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4CA5B" w14:textId="77777777" w:rsidR="00B6212F" w:rsidRDefault="00B504A8">
      <w:pPr>
        <w:spacing w:line="360" w:lineRule="auto"/>
        <w:jc w:val="center"/>
        <w:rPr>
          <w:rFonts w:eastAsia="仿宋_GB2312"/>
          <w:b/>
          <w:kern w:val="44"/>
          <w:sz w:val="32"/>
          <w:szCs w:val="20"/>
        </w:rPr>
      </w:pPr>
      <w:r>
        <w:rPr>
          <w:rStyle w:val="10"/>
          <w:rFonts w:eastAsia="仿宋_GB2312" w:hint="eastAsia"/>
          <w:szCs w:val="32"/>
        </w:rPr>
        <w:t>第七章</w:t>
      </w:r>
      <w:r>
        <w:rPr>
          <w:rStyle w:val="10"/>
          <w:rFonts w:eastAsia="仿宋_GB2312" w:hint="eastAsia"/>
          <w:szCs w:val="32"/>
        </w:rPr>
        <w:t xml:space="preserve"> </w:t>
      </w:r>
      <w:r>
        <w:rPr>
          <w:rStyle w:val="10"/>
          <w:rFonts w:eastAsia="仿宋_GB2312" w:hint="eastAsia"/>
          <w:szCs w:val="32"/>
        </w:rPr>
        <w:t>拟签订合同文本</w:t>
      </w:r>
    </w:p>
    <w:p w14:paraId="25786135" w14:textId="77777777" w:rsidR="00B6212F" w:rsidRDefault="00B504A8">
      <w:pPr>
        <w:tabs>
          <w:tab w:val="left" w:pos="735"/>
        </w:tabs>
        <w:autoSpaceDE w:val="0"/>
        <w:autoSpaceDN w:val="0"/>
        <w:adjustRightInd w:val="0"/>
        <w:snapToGrid w:val="0"/>
        <w:spacing w:beforeLines="100" w:before="312"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w:t>
      </w:r>
      <w:r>
        <w:rPr>
          <w:rFonts w:eastAsia="仿宋_GB2312"/>
          <w:bCs/>
          <w:sz w:val="24"/>
          <w:lang w:val="zh-CN"/>
        </w:rPr>
        <w:t xml:space="preserve">     </w:t>
      </w:r>
      <w:r>
        <w:rPr>
          <w:rFonts w:eastAsia="仿宋_GB2312"/>
          <w:bCs/>
          <w:sz w:val="24"/>
          <w:lang w:val="zh-CN"/>
        </w:rPr>
        <w:t>住所：</w:t>
      </w:r>
    </w:p>
    <w:p w14:paraId="49BB390F" w14:textId="77777777" w:rsidR="00B6212F" w:rsidRDefault="00B504A8">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（前款所称中标人）</w:t>
      </w:r>
      <w:r>
        <w:rPr>
          <w:rFonts w:eastAsia="仿宋_GB2312"/>
          <w:bCs/>
          <w:sz w:val="24"/>
          <w:lang w:val="zh-CN"/>
        </w:rPr>
        <w:t xml:space="preserve">     </w:t>
      </w:r>
      <w:r>
        <w:rPr>
          <w:rFonts w:eastAsia="仿宋_GB2312"/>
          <w:bCs/>
          <w:sz w:val="24"/>
          <w:lang w:val="zh-CN"/>
        </w:rPr>
        <w:t>住所：</w:t>
      </w:r>
    </w:p>
    <w:p w14:paraId="28175B48" w14:textId="77777777" w:rsidR="00B6212F" w:rsidRDefault="00B6212F">
      <w:pPr>
        <w:pStyle w:val="a3"/>
        <w:rPr>
          <w:lang w:val="zh-CN"/>
        </w:rPr>
      </w:pPr>
    </w:p>
    <w:p w14:paraId="540846D1" w14:textId="77777777" w:rsidR="00B6212F" w:rsidRDefault="00B504A8">
      <w:pPr>
        <w:adjustRightInd w:val="0"/>
        <w:snapToGrid w:val="0"/>
        <w:spacing w:line="360" w:lineRule="auto"/>
        <w:ind w:firstLineChars="200" w:firstLine="482"/>
        <w:rPr>
          <w:rFonts w:eastAsia="仿宋_GB2312"/>
          <w:b/>
          <w:sz w:val="24"/>
        </w:rPr>
      </w:pPr>
      <w:bookmarkStart w:id="0" w:name="_Toc19515384"/>
      <w:r>
        <w:rPr>
          <w:rFonts w:eastAsia="仿宋_GB2312"/>
          <w:b/>
          <w:sz w:val="24"/>
        </w:rPr>
        <w:t>一、合同内容</w:t>
      </w:r>
    </w:p>
    <w:p w14:paraId="306D3262"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（标的、数量、质量等）</w:t>
      </w:r>
      <w:r>
        <w:rPr>
          <w:rFonts w:eastAsia="仿宋_GB2312"/>
          <w:sz w:val="24"/>
        </w:rPr>
        <w:t>:</w:t>
      </w:r>
      <w:bookmarkEnd w:id="0"/>
    </w:p>
    <w:p w14:paraId="0BFFA359" w14:textId="77777777" w:rsidR="00B6212F" w:rsidRDefault="00B504A8">
      <w:pPr>
        <w:adjustRightInd w:val="0"/>
        <w:snapToGrid w:val="0"/>
        <w:spacing w:line="360" w:lineRule="auto"/>
        <w:ind w:firstLineChars="200" w:firstLine="482"/>
        <w:rPr>
          <w:rFonts w:eastAsia="仿宋_GB2312"/>
          <w:b/>
          <w:sz w:val="24"/>
        </w:rPr>
      </w:pPr>
      <w:bookmarkStart w:id="1" w:name="_Toc19515385"/>
      <w:r>
        <w:rPr>
          <w:rFonts w:eastAsia="仿宋_GB2312"/>
          <w:b/>
          <w:sz w:val="24"/>
        </w:rPr>
        <w:t>二、合同价款</w:t>
      </w:r>
      <w:bookmarkEnd w:id="1"/>
    </w:p>
    <w:p w14:paraId="0292C39A"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、合同总价：</w:t>
      </w:r>
    </w:p>
    <w:p w14:paraId="17730CE2"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、合同总价包括：</w:t>
      </w:r>
    </w:p>
    <w:p w14:paraId="6F692F85"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、合同为固定总价合同，不受市场价变化的影响。</w:t>
      </w:r>
    </w:p>
    <w:p w14:paraId="6305DD51" w14:textId="77777777" w:rsidR="00B6212F" w:rsidRDefault="00B504A8">
      <w:pPr>
        <w:adjustRightInd w:val="0"/>
        <w:snapToGrid w:val="0"/>
        <w:spacing w:line="360" w:lineRule="auto"/>
        <w:ind w:firstLineChars="200" w:firstLine="482"/>
        <w:rPr>
          <w:rFonts w:eastAsia="仿宋_GB2312"/>
          <w:b/>
          <w:sz w:val="24"/>
        </w:rPr>
      </w:pPr>
      <w:bookmarkStart w:id="2" w:name="_Toc19515386"/>
      <w:r>
        <w:rPr>
          <w:rFonts w:eastAsia="仿宋_GB2312"/>
          <w:b/>
          <w:sz w:val="24"/>
        </w:rPr>
        <w:t>三、合同结算</w:t>
      </w:r>
      <w:bookmarkEnd w:id="2"/>
    </w:p>
    <w:p w14:paraId="2331908E"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1</w:t>
      </w:r>
      <w:r>
        <w:rPr>
          <w:rFonts w:eastAsia="仿宋_GB2312" w:hint="eastAsia"/>
          <w:sz w:val="24"/>
        </w:rPr>
        <w:t>、合同签订后，达到付款条件起</w:t>
      </w:r>
      <w:r>
        <w:rPr>
          <w:rFonts w:eastAsia="仿宋_GB2312" w:hint="eastAsia"/>
          <w:sz w:val="24"/>
        </w:rPr>
        <w:t>30</w:t>
      </w:r>
      <w:r>
        <w:rPr>
          <w:rFonts w:eastAsia="仿宋_GB2312" w:hint="eastAsia"/>
          <w:sz w:val="24"/>
        </w:rPr>
        <w:t>日内，支付合同总金额的</w:t>
      </w:r>
      <w:r>
        <w:rPr>
          <w:rFonts w:eastAsia="仿宋_GB2312" w:hint="eastAsia"/>
          <w:sz w:val="24"/>
        </w:rPr>
        <w:t xml:space="preserve"> 40.00%</w:t>
      </w:r>
      <w:r>
        <w:rPr>
          <w:rFonts w:eastAsia="仿宋_GB2312" w:hint="eastAsia"/>
          <w:sz w:val="24"/>
        </w:rPr>
        <w:t>。</w:t>
      </w:r>
    </w:p>
    <w:p w14:paraId="438915FA"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2</w:t>
      </w:r>
      <w:r>
        <w:rPr>
          <w:rFonts w:eastAsia="仿宋_GB2312" w:hint="eastAsia"/>
          <w:sz w:val="24"/>
        </w:rPr>
        <w:t>、项目最终验收通过后，达到付款条件起</w:t>
      </w:r>
      <w:r>
        <w:rPr>
          <w:rFonts w:eastAsia="仿宋_GB2312" w:hint="eastAsia"/>
          <w:sz w:val="24"/>
        </w:rPr>
        <w:t>3</w:t>
      </w:r>
      <w:r>
        <w:rPr>
          <w:rFonts w:eastAsia="仿宋_GB2312"/>
          <w:sz w:val="24"/>
        </w:rPr>
        <w:t>0</w:t>
      </w:r>
      <w:r>
        <w:rPr>
          <w:rFonts w:eastAsia="仿宋_GB2312" w:hint="eastAsia"/>
          <w:sz w:val="24"/>
        </w:rPr>
        <w:t>日内，支付合同总金额的</w:t>
      </w:r>
      <w:r>
        <w:rPr>
          <w:rFonts w:eastAsia="仿宋_GB2312" w:hint="eastAsia"/>
          <w:sz w:val="24"/>
        </w:rPr>
        <w:t xml:space="preserve"> 50.00%</w:t>
      </w:r>
      <w:r>
        <w:rPr>
          <w:rFonts w:eastAsia="仿宋_GB2312" w:hint="eastAsia"/>
          <w:sz w:val="24"/>
        </w:rPr>
        <w:t>。</w:t>
      </w:r>
    </w:p>
    <w:p w14:paraId="56E73F93"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3</w:t>
      </w:r>
      <w:r>
        <w:rPr>
          <w:rFonts w:eastAsia="仿宋_GB2312" w:hint="eastAsia"/>
          <w:sz w:val="24"/>
        </w:rPr>
        <w:t>、维护满</w:t>
      </w:r>
      <w:r>
        <w:rPr>
          <w:rFonts w:eastAsia="仿宋_GB2312" w:hint="eastAsia"/>
          <w:sz w:val="24"/>
        </w:rPr>
        <w:t>1</w:t>
      </w:r>
      <w:r>
        <w:rPr>
          <w:rFonts w:eastAsia="仿宋_GB2312" w:hint="eastAsia"/>
          <w:sz w:val="24"/>
        </w:rPr>
        <w:t>年后，达到付款条件起</w:t>
      </w:r>
      <w:r>
        <w:rPr>
          <w:rFonts w:eastAsia="仿宋_GB2312" w:hint="eastAsia"/>
          <w:sz w:val="24"/>
        </w:rPr>
        <w:t>30</w:t>
      </w:r>
      <w:r>
        <w:rPr>
          <w:rFonts w:eastAsia="仿宋_GB2312" w:hint="eastAsia"/>
          <w:sz w:val="24"/>
        </w:rPr>
        <w:t>日内，支付合同总金额的</w:t>
      </w:r>
      <w:r>
        <w:rPr>
          <w:rFonts w:eastAsia="仿宋_GB2312" w:hint="eastAsia"/>
          <w:sz w:val="24"/>
        </w:rPr>
        <w:t xml:space="preserve"> 10.00%</w:t>
      </w:r>
      <w:r>
        <w:rPr>
          <w:rFonts w:eastAsia="仿宋_GB2312" w:hint="eastAsia"/>
          <w:sz w:val="24"/>
        </w:rPr>
        <w:t>。</w:t>
      </w:r>
    </w:p>
    <w:p w14:paraId="3E8559E2"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4</w:t>
      </w:r>
      <w:r>
        <w:rPr>
          <w:rFonts w:eastAsia="仿宋_GB2312"/>
          <w:sz w:val="24"/>
        </w:rPr>
        <w:t>、结算单位：由</w:t>
      </w:r>
      <w:r>
        <w:rPr>
          <w:rFonts w:eastAsia="仿宋_GB2312"/>
          <w:sz w:val="24"/>
          <w:u w:val="single"/>
        </w:rPr>
        <w:t xml:space="preserve">         </w:t>
      </w:r>
      <w:r>
        <w:rPr>
          <w:rFonts w:eastAsia="仿宋_GB2312"/>
          <w:sz w:val="24"/>
        </w:rPr>
        <w:t>负责结算，乙方开具合同总价数的全额发票交采购人。</w:t>
      </w:r>
    </w:p>
    <w:p w14:paraId="184C4941" w14:textId="77777777" w:rsidR="00B6212F" w:rsidRDefault="00B504A8">
      <w:pPr>
        <w:adjustRightInd w:val="0"/>
        <w:snapToGrid w:val="0"/>
        <w:spacing w:line="360" w:lineRule="auto"/>
        <w:ind w:firstLineChars="200" w:firstLine="482"/>
        <w:rPr>
          <w:rFonts w:eastAsia="仿宋_GB2312"/>
          <w:b/>
          <w:sz w:val="24"/>
        </w:rPr>
      </w:pPr>
      <w:bookmarkStart w:id="3" w:name="_Toc19515387"/>
      <w:r>
        <w:rPr>
          <w:rFonts w:eastAsia="仿宋_GB2312"/>
          <w:b/>
          <w:sz w:val="24"/>
        </w:rPr>
        <w:t>四、履行期限、地点及方式</w:t>
      </w:r>
      <w:r>
        <w:rPr>
          <w:rFonts w:eastAsia="仿宋_GB2312"/>
          <w:b/>
          <w:sz w:val="24"/>
        </w:rPr>
        <w:t>:</w:t>
      </w:r>
      <w:bookmarkEnd w:id="3"/>
    </w:p>
    <w:p w14:paraId="7E171808" w14:textId="77777777" w:rsidR="00B6212F" w:rsidRDefault="00B504A8">
      <w:pPr>
        <w:adjustRightInd w:val="0"/>
        <w:snapToGrid w:val="0"/>
        <w:spacing w:line="360" w:lineRule="auto"/>
        <w:ind w:firstLineChars="200" w:firstLine="482"/>
        <w:rPr>
          <w:rFonts w:eastAsia="仿宋_GB2312"/>
          <w:b/>
          <w:sz w:val="24"/>
        </w:rPr>
      </w:pPr>
      <w:r>
        <w:rPr>
          <w:rFonts w:eastAsia="仿宋_GB2312"/>
          <w:b/>
          <w:sz w:val="24"/>
        </w:rPr>
        <w:t>1</w:t>
      </w:r>
      <w:r>
        <w:rPr>
          <w:rFonts w:eastAsia="仿宋_GB2312"/>
          <w:b/>
          <w:sz w:val="24"/>
        </w:rPr>
        <w:t>、履行期限：</w:t>
      </w:r>
      <w:r>
        <w:rPr>
          <w:rFonts w:eastAsia="仿宋_GB2312" w:hint="eastAsia"/>
          <w:b/>
          <w:sz w:val="24"/>
        </w:rPr>
        <w:t>合同签订后</w:t>
      </w:r>
      <w:r>
        <w:rPr>
          <w:rFonts w:eastAsia="仿宋_GB2312" w:hint="eastAsia"/>
          <w:b/>
          <w:sz w:val="24"/>
        </w:rPr>
        <w:t>60</w:t>
      </w:r>
      <w:r>
        <w:rPr>
          <w:rFonts w:eastAsia="仿宋_GB2312" w:hint="eastAsia"/>
          <w:b/>
          <w:sz w:val="24"/>
        </w:rPr>
        <w:t>天内完成上线及初步验收，初验完成并试运行</w:t>
      </w:r>
      <w:r>
        <w:rPr>
          <w:rFonts w:eastAsia="仿宋_GB2312" w:hint="eastAsia"/>
          <w:b/>
          <w:sz w:val="24"/>
        </w:rPr>
        <w:t>60</w:t>
      </w:r>
      <w:r>
        <w:rPr>
          <w:rFonts w:eastAsia="仿宋_GB2312" w:hint="eastAsia"/>
          <w:b/>
          <w:sz w:val="24"/>
        </w:rPr>
        <w:t>天完成最终验收</w:t>
      </w:r>
    </w:p>
    <w:p w14:paraId="3672DB5D" w14:textId="77777777" w:rsidR="00B6212F" w:rsidRDefault="00B504A8">
      <w:pPr>
        <w:adjustRightInd w:val="0"/>
        <w:snapToGrid w:val="0"/>
        <w:spacing w:line="360" w:lineRule="auto"/>
        <w:ind w:firstLineChars="200" w:firstLine="482"/>
        <w:rPr>
          <w:rFonts w:eastAsia="仿宋_GB2312"/>
          <w:b/>
          <w:sz w:val="24"/>
        </w:rPr>
      </w:pPr>
      <w:r>
        <w:rPr>
          <w:rFonts w:eastAsia="仿宋_GB2312"/>
          <w:b/>
          <w:sz w:val="24"/>
        </w:rPr>
        <w:t>2</w:t>
      </w:r>
      <w:r>
        <w:rPr>
          <w:rFonts w:eastAsia="仿宋_GB2312"/>
          <w:b/>
          <w:sz w:val="24"/>
        </w:rPr>
        <w:t>、地点：</w:t>
      </w:r>
      <w:r>
        <w:rPr>
          <w:rFonts w:eastAsia="仿宋_GB2312" w:hint="eastAsia"/>
          <w:b/>
          <w:sz w:val="24"/>
        </w:rPr>
        <w:t>采购人指定地点</w:t>
      </w:r>
    </w:p>
    <w:p w14:paraId="1E6D2843" w14:textId="77777777" w:rsidR="00B6212F" w:rsidRDefault="00B504A8">
      <w:pPr>
        <w:adjustRightInd w:val="0"/>
        <w:snapToGrid w:val="0"/>
        <w:spacing w:line="360" w:lineRule="auto"/>
        <w:ind w:firstLineChars="200" w:firstLine="482"/>
        <w:rPr>
          <w:rFonts w:eastAsia="仿宋_GB2312"/>
          <w:b/>
          <w:sz w:val="24"/>
        </w:rPr>
      </w:pPr>
      <w:bookmarkStart w:id="4" w:name="_Toc19515390"/>
      <w:r>
        <w:rPr>
          <w:rFonts w:eastAsia="仿宋_GB2312"/>
          <w:b/>
          <w:sz w:val="24"/>
        </w:rPr>
        <w:t>五、技术服务</w:t>
      </w:r>
      <w:bookmarkEnd w:id="4"/>
    </w:p>
    <w:p w14:paraId="36265E3A"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、对技术服务的要求：</w:t>
      </w:r>
    </w:p>
    <w:p w14:paraId="0A37D43E"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、技术资料：</w:t>
      </w:r>
    </w:p>
    <w:p w14:paraId="01C292EE"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、技术培训：</w:t>
      </w:r>
    </w:p>
    <w:p w14:paraId="212810B6"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w:t>
      </w:r>
      <w:r>
        <w:rPr>
          <w:rFonts w:eastAsia="仿宋_GB2312" w:hint="eastAsia"/>
          <w:sz w:val="24"/>
        </w:rPr>
        <w:t>1</w:t>
      </w:r>
      <w:r>
        <w:rPr>
          <w:rFonts w:eastAsia="仿宋_GB2312" w:hint="eastAsia"/>
          <w:sz w:val="24"/>
        </w:rPr>
        <w:t>）培训计划</w:t>
      </w:r>
    </w:p>
    <w:p w14:paraId="382ED125"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投标人负责对采购人提供技术培训，包括操作人员培训和管理维护人员培训。投标人应在投标文件中提出培训计划，计划包括培训类别、培训项目、人数、时间、地点及培训方式等详细内容，达到使相关人员熟练使用系统的目的。培训前，</w:t>
      </w:r>
      <w:r>
        <w:rPr>
          <w:rFonts w:eastAsia="仿宋_GB2312" w:hint="eastAsia"/>
          <w:sz w:val="24"/>
        </w:rPr>
        <w:lastRenderedPageBreak/>
        <w:t>投标人需编制完成完善的技术档案。</w:t>
      </w:r>
    </w:p>
    <w:p w14:paraId="208AE135"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w:t>
      </w:r>
      <w:r>
        <w:rPr>
          <w:rFonts w:eastAsia="仿宋_GB2312" w:hint="eastAsia"/>
          <w:sz w:val="24"/>
        </w:rPr>
        <w:t>2</w:t>
      </w:r>
      <w:r>
        <w:rPr>
          <w:rFonts w:eastAsia="仿宋_GB2312" w:hint="eastAsia"/>
          <w:sz w:val="24"/>
        </w:rPr>
        <w:t>）培训内容</w:t>
      </w:r>
    </w:p>
    <w:p w14:paraId="3A50CDA3"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软件的使用（操作培训），具体包括：全院操作人员的大课、小课操作培训，基本功能培训，软件系统常见的个人配置和管理。</w:t>
      </w:r>
    </w:p>
    <w:p w14:paraId="20FF779B"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软件的维护培训（管理员培训），安装、测试培训，包括：软件的安装、调试；软件的系统配置和管理；常见故障的检查、处理和解决方法；软硬件的测试方</w:t>
      </w:r>
      <w:r>
        <w:rPr>
          <w:rFonts w:eastAsia="仿宋_GB2312" w:hint="eastAsia"/>
          <w:sz w:val="24"/>
        </w:rPr>
        <w:t>法等。</w:t>
      </w:r>
    </w:p>
    <w:p w14:paraId="5640FB97"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日常维护培训，包括：系统的日常维护方法与注意事项；紧急情况的处理方法；值班、监视、记录、数据及资料的收集和整理的训练；常见故障的排除及日常维护、保养方法；在各种不正常情况出现时维持系统运行的操作技巧。</w:t>
      </w:r>
    </w:p>
    <w:p w14:paraId="320D1E37"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w:t>
      </w:r>
      <w:r>
        <w:rPr>
          <w:rFonts w:eastAsia="仿宋_GB2312" w:hint="eastAsia"/>
          <w:sz w:val="24"/>
        </w:rPr>
        <w:t>3</w:t>
      </w:r>
      <w:r>
        <w:rPr>
          <w:rFonts w:eastAsia="仿宋_GB2312" w:hint="eastAsia"/>
          <w:sz w:val="24"/>
        </w:rPr>
        <w:t>）培训效果</w:t>
      </w:r>
    </w:p>
    <w:p w14:paraId="0D26F795"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通过培训后，使操作员能熟练操作系统并掌握一定的个人设置、配置管理方法，以及一些常见的使用技巧；管理人员能够独立完成系统的配置和管理，在交工验收后，能胜任系统的保养、操作、维护、管理及故障分析和处理等工作，能利用系统自定义的管理工具，胜任简单的功能扩展工作，满足业务发展过程中对应用系统需</w:t>
      </w:r>
      <w:r>
        <w:rPr>
          <w:rFonts w:eastAsia="仿宋_GB2312" w:hint="eastAsia"/>
          <w:sz w:val="24"/>
        </w:rPr>
        <w:t>求的变更要求。</w:t>
      </w:r>
    </w:p>
    <w:p w14:paraId="232E8040"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w:t>
      </w:r>
      <w:r>
        <w:rPr>
          <w:rFonts w:eastAsia="仿宋_GB2312" w:hint="eastAsia"/>
          <w:sz w:val="24"/>
        </w:rPr>
        <w:t>4</w:t>
      </w:r>
      <w:r>
        <w:rPr>
          <w:rFonts w:eastAsia="仿宋_GB2312" w:hint="eastAsia"/>
          <w:sz w:val="24"/>
        </w:rPr>
        <w:t>）</w:t>
      </w:r>
      <w:r>
        <w:rPr>
          <w:rFonts w:eastAsia="仿宋_GB2312"/>
          <w:sz w:val="24"/>
        </w:rPr>
        <w:t>培训费用：受训人员的食宿费、资料费、培训场地费、耗材（包括水电费等）费等已包含在合同总价中，甲方不再另行支付。</w:t>
      </w:r>
    </w:p>
    <w:p w14:paraId="1DA73FF7"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4</w:t>
      </w:r>
      <w:r>
        <w:rPr>
          <w:rFonts w:eastAsia="仿宋_GB2312"/>
          <w:sz w:val="24"/>
        </w:rPr>
        <w:t>、售后服务</w:t>
      </w:r>
    </w:p>
    <w:p w14:paraId="1EB99FCD" w14:textId="77777777" w:rsidR="00B504A8" w:rsidRDefault="00B504A8" w:rsidP="00B504A8">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-1</w:t>
      </w:r>
      <w:r>
        <w:rPr>
          <w:rFonts w:eastAsia="仿宋_GB2312" w:hint="eastAsia"/>
          <w:sz w:val="24"/>
        </w:rPr>
        <w:t>、</w:t>
      </w:r>
      <w:r w:rsidRPr="00B504A8">
        <w:rPr>
          <w:rFonts w:eastAsia="仿宋_GB2312" w:hint="eastAsia"/>
          <w:sz w:val="24"/>
        </w:rPr>
        <w:t>本项目质保期不少于</w:t>
      </w:r>
      <w:r w:rsidRPr="00B504A8">
        <w:rPr>
          <w:rFonts w:eastAsia="仿宋_GB2312" w:hint="eastAsia"/>
          <w:sz w:val="24"/>
        </w:rPr>
        <w:t>24</w:t>
      </w:r>
      <w:r w:rsidRPr="00B504A8">
        <w:rPr>
          <w:rFonts w:eastAsia="仿宋_GB2312" w:hint="eastAsia"/>
          <w:sz w:val="24"/>
        </w:rPr>
        <w:t>个月，指项目通过验收之日起，投标人必须提供至少</w:t>
      </w:r>
      <w:r w:rsidRPr="00B504A8">
        <w:rPr>
          <w:rFonts w:eastAsia="仿宋_GB2312" w:hint="eastAsia"/>
          <w:sz w:val="24"/>
        </w:rPr>
        <w:t>24</w:t>
      </w:r>
      <w:r w:rsidRPr="00B504A8">
        <w:rPr>
          <w:rFonts w:eastAsia="仿宋_GB2312" w:hint="eastAsia"/>
          <w:sz w:val="24"/>
        </w:rPr>
        <w:t>个月的原厂维护、升级服务（无论升级版本大小，有新版本必须及时通知甲方，是否升级由甲方自行决定）（费用包含在投标报价中）。</w:t>
      </w:r>
      <w:r w:rsidRPr="00B504A8">
        <w:rPr>
          <w:rFonts w:eastAsia="仿宋_GB2312" w:hint="eastAsia"/>
          <w:sz w:val="24"/>
        </w:rPr>
        <w:t xml:space="preserve"> </w:t>
      </w:r>
    </w:p>
    <w:p w14:paraId="38BD3DA5" w14:textId="77777777" w:rsidR="00B504A8" w:rsidRDefault="00B504A8" w:rsidP="00B504A8">
      <w:pPr>
        <w:adjustRightInd w:val="0"/>
        <w:snapToGrid w:val="0"/>
        <w:spacing w:line="360" w:lineRule="auto"/>
        <w:ind w:firstLineChars="200" w:firstLine="480"/>
        <w:rPr>
          <w:rFonts w:eastAsia="仿宋_GB2312"/>
          <w:sz w:val="24"/>
        </w:rPr>
      </w:pPr>
      <w:r w:rsidRPr="00B504A8">
        <w:rPr>
          <w:rFonts w:eastAsia="仿宋_GB2312" w:hint="eastAsia"/>
          <w:sz w:val="24"/>
        </w:rPr>
        <w:t>投标人保证有专门的客户服务机构和人员，能够提供</w:t>
      </w:r>
      <w:r w:rsidRPr="00B504A8">
        <w:rPr>
          <w:rFonts w:eastAsia="仿宋_GB2312" w:hint="eastAsia"/>
          <w:sz w:val="24"/>
        </w:rPr>
        <w:t>7</w:t>
      </w:r>
      <w:r w:rsidRPr="00B504A8">
        <w:rPr>
          <w:rFonts w:eastAsia="仿宋_GB2312" w:hint="eastAsia"/>
          <w:sz w:val="24"/>
        </w:rPr>
        <w:t>×</w:t>
      </w:r>
      <w:r w:rsidRPr="00B504A8">
        <w:rPr>
          <w:rFonts w:eastAsia="仿宋_GB2312" w:hint="eastAsia"/>
          <w:sz w:val="24"/>
        </w:rPr>
        <w:t>24</w:t>
      </w:r>
      <w:r w:rsidRPr="00B504A8">
        <w:rPr>
          <w:rFonts w:eastAsia="仿宋_GB2312" w:hint="eastAsia"/>
          <w:sz w:val="24"/>
        </w:rPr>
        <w:t>小时电话服务响应；对于必须派人现场解决的问题，保证在收到现场服务通知后，</w:t>
      </w:r>
      <w:r w:rsidRPr="00B504A8">
        <w:rPr>
          <w:rFonts w:eastAsia="仿宋_GB2312" w:hint="eastAsia"/>
          <w:sz w:val="24"/>
        </w:rPr>
        <w:t>6</w:t>
      </w:r>
      <w:r w:rsidRPr="00B504A8">
        <w:rPr>
          <w:rFonts w:eastAsia="仿宋_GB2312" w:hint="eastAsia"/>
          <w:sz w:val="24"/>
        </w:rPr>
        <w:t>小时内到达现场解决问题，对于系统故障，要求提供快速响应机制，满足医院业务连续性要求。</w:t>
      </w:r>
      <w:r w:rsidRPr="00B504A8">
        <w:rPr>
          <w:rFonts w:eastAsia="仿宋_GB2312" w:hint="eastAsia"/>
          <w:sz w:val="24"/>
        </w:rPr>
        <w:t xml:space="preserve"> </w:t>
      </w:r>
    </w:p>
    <w:p w14:paraId="51F62E2E" w14:textId="77777777" w:rsidR="00B504A8" w:rsidRDefault="00B504A8" w:rsidP="00B504A8">
      <w:pPr>
        <w:adjustRightInd w:val="0"/>
        <w:snapToGrid w:val="0"/>
        <w:spacing w:line="360" w:lineRule="auto"/>
        <w:ind w:firstLineChars="200" w:firstLine="480"/>
        <w:rPr>
          <w:rFonts w:eastAsia="仿宋_GB2312"/>
          <w:sz w:val="24"/>
        </w:rPr>
      </w:pPr>
      <w:r w:rsidRPr="00B504A8">
        <w:rPr>
          <w:rFonts w:eastAsia="仿宋_GB2312" w:hint="eastAsia"/>
          <w:sz w:val="24"/>
        </w:rPr>
        <w:t>在服务期内，投标人根据使用方的业务需求变化进行二次开发和本地化服务；在需要与其他系统实现对接或者数据交互时，投标人应提供相应的技术支持和数据接口（费用包含在投标报价中），配合第三方做好技术衔接工作，不得以任何借口推诿并收取费用。</w:t>
      </w:r>
    </w:p>
    <w:p w14:paraId="1D09E64E" w14:textId="30D0D731" w:rsidR="00B504A8" w:rsidRDefault="00B504A8" w:rsidP="00B504A8">
      <w:pPr>
        <w:adjustRightInd w:val="0"/>
        <w:snapToGrid w:val="0"/>
        <w:spacing w:line="360" w:lineRule="auto"/>
        <w:ind w:firstLineChars="200" w:firstLine="480"/>
        <w:rPr>
          <w:rFonts w:eastAsia="仿宋_GB2312"/>
          <w:sz w:val="24"/>
        </w:rPr>
      </w:pPr>
      <w:r w:rsidRPr="00B504A8">
        <w:rPr>
          <w:rFonts w:eastAsia="仿宋_GB2312" w:hint="eastAsia"/>
          <w:sz w:val="24"/>
        </w:rPr>
        <w:lastRenderedPageBreak/>
        <w:t>在项目实施过程中，与医院现有信息化系统实现数据对接，所产生的接口费用已包含在本次投标报价中，由本项目中标</w:t>
      </w:r>
      <w:r>
        <w:rPr>
          <w:rFonts w:eastAsia="仿宋_GB2312" w:hint="eastAsia"/>
          <w:sz w:val="24"/>
        </w:rPr>
        <w:t>人</w:t>
      </w:r>
      <w:r w:rsidRPr="00B504A8">
        <w:rPr>
          <w:rFonts w:eastAsia="仿宋_GB2312" w:hint="eastAsia"/>
          <w:sz w:val="24"/>
        </w:rPr>
        <w:t>承担。</w:t>
      </w:r>
    </w:p>
    <w:p w14:paraId="596CE42B" w14:textId="77777777" w:rsidR="00B504A8" w:rsidRDefault="00B504A8" w:rsidP="00B504A8">
      <w:pPr>
        <w:adjustRightInd w:val="0"/>
        <w:snapToGrid w:val="0"/>
        <w:spacing w:line="360" w:lineRule="auto"/>
        <w:ind w:firstLineChars="200" w:firstLine="480"/>
        <w:rPr>
          <w:rFonts w:eastAsia="仿宋_GB2312"/>
          <w:sz w:val="24"/>
        </w:rPr>
      </w:pPr>
      <w:r w:rsidRPr="00B504A8">
        <w:rPr>
          <w:rFonts w:eastAsia="仿宋_GB2312" w:hint="eastAsia"/>
          <w:sz w:val="24"/>
        </w:rPr>
        <w:t>投标人在投标文件中应提出质保期过后的升级、维护服务方案（必须含大小版本的升级），并对服务内容、费用、方式、范围（产品、技术、模块）等方面进行承诺，质保期过后维保服务收费标准须≤合同金额×</w:t>
      </w:r>
      <w:r w:rsidRPr="00B504A8">
        <w:rPr>
          <w:rFonts w:eastAsia="仿宋_GB2312" w:hint="eastAsia"/>
          <w:sz w:val="24"/>
        </w:rPr>
        <w:t>8%</w:t>
      </w:r>
      <w:r w:rsidRPr="00B504A8">
        <w:rPr>
          <w:rFonts w:eastAsia="仿宋_GB2312" w:hint="eastAsia"/>
          <w:sz w:val="24"/>
        </w:rPr>
        <w:t>。</w:t>
      </w:r>
      <w:r w:rsidRPr="00B504A8">
        <w:rPr>
          <w:rFonts w:eastAsia="仿宋_GB2312" w:hint="eastAsia"/>
          <w:sz w:val="24"/>
        </w:rPr>
        <w:t xml:space="preserve"> </w:t>
      </w:r>
    </w:p>
    <w:p w14:paraId="71AED50B" w14:textId="56DC3868" w:rsidR="00B6212F" w:rsidRDefault="00B504A8" w:rsidP="00B504A8">
      <w:pPr>
        <w:adjustRightInd w:val="0"/>
        <w:snapToGrid w:val="0"/>
        <w:spacing w:line="360" w:lineRule="auto"/>
        <w:ind w:firstLineChars="200" w:firstLine="480"/>
        <w:rPr>
          <w:rFonts w:eastAsia="仿宋_GB2312"/>
          <w:sz w:val="24"/>
        </w:rPr>
      </w:pPr>
      <w:bookmarkStart w:id="5" w:name="_GoBack"/>
      <w:bookmarkEnd w:id="5"/>
      <w:r w:rsidRPr="00B504A8">
        <w:rPr>
          <w:rFonts w:eastAsia="仿宋_GB2312" w:hint="eastAsia"/>
          <w:sz w:val="24"/>
        </w:rPr>
        <w:t>投标人为本项目提供定期健康检查服务，在服务期内每季度进行一次产品巡检和用户回访，并组织用户、厂商，进行技术交流，提高整体维护水平，减少故障隐患。</w:t>
      </w:r>
    </w:p>
    <w:p w14:paraId="118060ED"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4</w:t>
      </w:r>
      <w:r>
        <w:rPr>
          <w:rFonts w:eastAsia="仿宋_GB2312"/>
          <w:sz w:val="24"/>
        </w:rPr>
        <w:t>-2</w:t>
      </w:r>
      <w:r>
        <w:rPr>
          <w:rFonts w:eastAsia="仿宋_GB2312"/>
          <w:sz w:val="24"/>
        </w:rPr>
        <w:t>、如果乙方在收到通知后两天内没有弥补缺陷，甲方可采取必要的补救措施，但其风险和费用将由乙方承担，甲方根据合同规定对乙方行使的其它权力不受影响。</w:t>
      </w:r>
      <w:r>
        <w:rPr>
          <w:rFonts w:eastAsia="仿宋_GB2312" w:hint="eastAsia"/>
          <w:sz w:val="24"/>
        </w:rPr>
        <w:t xml:space="preserve"> </w:t>
      </w:r>
    </w:p>
    <w:p w14:paraId="40941CD6" w14:textId="77777777" w:rsidR="00B6212F" w:rsidRDefault="00B504A8">
      <w:pPr>
        <w:adjustRightInd w:val="0"/>
        <w:snapToGrid w:val="0"/>
        <w:spacing w:line="360" w:lineRule="auto"/>
        <w:ind w:firstLineChars="200" w:firstLine="482"/>
        <w:rPr>
          <w:rFonts w:eastAsia="仿宋_GB2312"/>
          <w:b/>
          <w:sz w:val="24"/>
        </w:rPr>
      </w:pPr>
      <w:bookmarkStart w:id="6" w:name="_Toc19515391"/>
      <w:r>
        <w:rPr>
          <w:rFonts w:eastAsia="仿宋_GB2312"/>
          <w:b/>
          <w:sz w:val="24"/>
        </w:rPr>
        <w:t>六、验收</w:t>
      </w:r>
      <w:bookmarkEnd w:id="6"/>
    </w:p>
    <w:p w14:paraId="6975DA56"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本项目的验收分初验和终验两个阶段，根据采购人的项目实施进度要求，系统完成开发部署，整体上线后进行项目初验，并进入试运行阶段，试运行期满达到</w:t>
      </w:r>
      <w:r>
        <w:rPr>
          <w:rFonts w:eastAsia="仿宋_GB2312" w:hint="eastAsia"/>
          <w:sz w:val="24"/>
        </w:rPr>
        <w:t>招标要求后进行终验。投标人要提供详尽的项目验收方案，包括验收组织、验收内容、验收标准、验收报告等。</w:t>
      </w:r>
    </w:p>
    <w:p w14:paraId="5227457D"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初验</w:t>
      </w:r>
      <w:r>
        <w:rPr>
          <w:rFonts w:eastAsia="仿宋_GB2312" w:hint="eastAsia"/>
          <w:sz w:val="24"/>
        </w:rPr>
        <w:t>:</w:t>
      </w:r>
      <w:r>
        <w:rPr>
          <w:rFonts w:eastAsia="仿宋_GB2312" w:hint="eastAsia"/>
          <w:sz w:val="24"/>
        </w:rPr>
        <w:t>投标人应负责在项目完成上线后，向甲方主管部门提交项目需求规格说明书、项目详细设计说明书、接口设计详细说明文档及技术手册、系统编码规范、系统测试验收方案、系统安装维护手册、系统操作手册、系统测试报告等（包括整理成册的书面文档和电子文档介质）及其他与本系统开发相关的各类文档资料和系统可执行程序（不仅限于以上文档），申请进行初验。</w:t>
      </w:r>
    </w:p>
    <w:p w14:paraId="11850A0F"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终验</w:t>
      </w:r>
      <w:r>
        <w:rPr>
          <w:rFonts w:eastAsia="仿宋_GB2312" w:hint="eastAsia"/>
          <w:sz w:val="24"/>
        </w:rPr>
        <w:t>:</w:t>
      </w:r>
      <w:r>
        <w:rPr>
          <w:rFonts w:eastAsia="仿宋_GB2312" w:hint="eastAsia"/>
          <w:sz w:val="24"/>
        </w:rPr>
        <w:t>投标人应负责在项目初验完成并试运行</w:t>
      </w:r>
      <w:r>
        <w:rPr>
          <w:rFonts w:eastAsia="仿宋_GB2312" w:hint="eastAsia"/>
          <w:sz w:val="24"/>
        </w:rPr>
        <w:t>60</w:t>
      </w:r>
      <w:r>
        <w:rPr>
          <w:rFonts w:eastAsia="仿宋_GB2312" w:hint="eastAsia"/>
          <w:sz w:val="24"/>
        </w:rPr>
        <w:t>天后，正式向甲方采购部门申请进行项</w:t>
      </w:r>
      <w:r>
        <w:rPr>
          <w:rFonts w:eastAsia="仿宋_GB2312" w:hint="eastAsia"/>
          <w:sz w:val="24"/>
        </w:rPr>
        <w:t>目最终验收，终验时将系统从合同签订之日起所有关于本项目的文档资料（在初步验收基础上，包括初步验收文档的版本更新和试运行期产生的文档、系统程序）全部交付采购人，由甲方采购部门组织进行现场验收。</w:t>
      </w:r>
    </w:p>
    <w:p w14:paraId="4AD4B42E"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、验收依据：</w:t>
      </w:r>
    </w:p>
    <w:p w14:paraId="126C0A0D"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-1</w:t>
      </w:r>
      <w:r>
        <w:rPr>
          <w:rFonts w:eastAsia="仿宋_GB2312"/>
          <w:sz w:val="24"/>
        </w:rPr>
        <w:t>、合同文本、合同附件、招标文件、投标文件。</w:t>
      </w:r>
    </w:p>
    <w:p w14:paraId="366F9858"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4</w:t>
      </w:r>
      <w:r>
        <w:rPr>
          <w:rFonts w:eastAsia="仿宋_GB2312"/>
          <w:sz w:val="24"/>
        </w:rPr>
        <w:t>-2</w:t>
      </w:r>
      <w:r>
        <w:rPr>
          <w:rFonts w:eastAsia="仿宋_GB2312"/>
          <w:sz w:val="24"/>
        </w:rPr>
        <w:t>、国内相应的标准、规范。</w:t>
      </w:r>
    </w:p>
    <w:p w14:paraId="092F0216" w14:textId="77777777" w:rsidR="00B6212F" w:rsidRDefault="00B504A8">
      <w:pPr>
        <w:adjustRightInd w:val="0"/>
        <w:snapToGrid w:val="0"/>
        <w:spacing w:line="360" w:lineRule="auto"/>
        <w:ind w:firstLineChars="200" w:firstLine="482"/>
        <w:rPr>
          <w:rFonts w:eastAsia="仿宋_GB2312"/>
          <w:b/>
          <w:sz w:val="24"/>
        </w:rPr>
      </w:pPr>
      <w:bookmarkStart w:id="7" w:name="_Toc19515392"/>
      <w:r>
        <w:rPr>
          <w:rFonts w:eastAsia="仿宋_GB2312" w:hint="eastAsia"/>
          <w:b/>
          <w:sz w:val="24"/>
        </w:rPr>
        <w:t>七、其它要求</w:t>
      </w:r>
    </w:p>
    <w:p w14:paraId="2BF1F9BB" w14:textId="77777777" w:rsidR="00B6212F" w:rsidRDefault="00B504A8">
      <w:pPr>
        <w:adjustRightInd w:val="0"/>
        <w:snapToGrid w:val="0"/>
        <w:spacing w:line="360" w:lineRule="auto"/>
        <w:ind w:firstLineChars="200" w:firstLine="480"/>
        <w:rPr>
          <w:rFonts w:eastAsia="仿宋_GB2312"/>
          <w:sz w:val="24"/>
        </w:rPr>
      </w:pPr>
      <w:r>
        <w:rPr>
          <w:rFonts w:eastAsia="仿宋_GB2312" w:hint="eastAsia"/>
          <w:sz w:val="24"/>
        </w:rPr>
        <w:t>中标</w:t>
      </w:r>
      <w:r>
        <w:rPr>
          <w:rFonts w:eastAsia="仿宋_GB2312" w:hint="eastAsia"/>
          <w:sz w:val="24"/>
        </w:rPr>
        <w:t>人应承诺在满足售后服务的基础上，根据医院需求，为医院提供智慧医</w:t>
      </w:r>
      <w:r>
        <w:rPr>
          <w:rFonts w:eastAsia="仿宋_GB2312" w:hint="eastAsia"/>
          <w:sz w:val="24"/>
        </w:rPr>
        <w:lastRenderedPageBreak/>
        <w:t>院、智慧服务、智慧管理、互联互通等评级服务，具体内容不限于系统配置截图、应用数据统计、业务字段拆分、整合等。</w:t>
      </w:r>
    </w:p>
    <w:p w14:paraId="0D915950" w14:textId="77777777" w:rsidR="00B6212F" w:rsidRDefault="00B504A8">
      <w:pPr>
        <w:adjustRightInd w:val="0"/>
        <w:snapToGrid w:val="0"/>
        <w:spacing w:line="360" w:lineRule="auto"/>
        <w:ind w:firstLineChars="200" w:firstLine="482"/>
        <w:rPr>
          <w:rFonts w:eastAsia="仿宋_GB2312"/>
          <w:b/>
          <w:sz w:val="24"/>
        </w:rPr>
      </w:pPr>
      <w:r>
        <w:rPr>
          <w:rFonts w:eastAsia="仿宋_GB2312" w:hint="eastAsia"/>
          <w:b/>
          <w:sz w:val="24"/>
        </w:rPr>
        <w:t>八</w:t>
      </w:r>
      <w:r>
        <w:rPr>
          <w:rFonts w:eastAsia="仿宋_GB2312"/>
          <w:b/>
          <w:sz w:val="24"/>
        </w:rPr>
        <w:t>、违约责任</w:t>
      </w:r>
      <w:bookmarkEnd w:id="7"/>
    </w:p>
    <w:p w14:paraId="2ED34DC9"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、按《中华人民共和国民法典》中的相关条款执行。</w:t>
      </w:r>
    </w:p>
    <w:p w14:paraId="21812721"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、乙方履约延误</w:t>
      </w:r>
    </w:p>
    <w:p w14:paraId="66B66231"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2-1</w:t>
      </w:r>
      <w:r>
        <w:rPr>
          <w:rFonts w:eastAsia="仿宋_GB2312"/>
          <w:sz w:val="24"/>
        </w:rPr>
        <w:t>、如乙方事先未征得甲方同意并得到甲方的谅解而单方面延迟执行合同，将按违约终止合同。</w:t>
      </w:r>
    </w:p>
    <w:p w14:paraId="2B39BF20"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2-2</w:t>
      </w:r>
      <w:r>
        <w:rPr>
          <w:rFonts w:eastAsia="仿宋_GB2312"/>
          <w:sz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eastAsia="仿宋_GB2312"/>
          <w:sz w:val="24"/>
        </w:rPr>
        <w:t>0.5%</w:t>
      </w:r>
      <w:r>
        <w:rPr>
          <w:rFonts w:eastAsia="仿宋_GB2312"/>
          <w:sz w:val="24"/>
        </w:rPr>
        <w:t>）计收，直至提供服务为止。误期赔偿费的最高限额为合同价格的百分之五（</w:t>
      </w:r>
      <w:r>
        <w:rPr>
          <w:rFonts w:eastAsia="仿宋_GB2312"/>
          <w:sz w:val="24"/>
        </w:rPr>
        <w:t>5%</w:t>
      </w:r>
      <w:r>
        <w:rPr>
          <w:rFonts w:eastAsia="仿宋_GB2312"/>
          <w:sz w:val="24"/>
        </w:rPr>
        <w:t>）。一旦达到误期赔偿费的最高限额，甲方可终止合同。</w:t>
      </w:r>
    </w:p>
    <w:p w14:paraId="4BA550AB"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、违约终止合同：未按合同要求提供服务或不能满足技术要求，甲方会同监督机构有权终止合同，对乙方违约行为</w:t>
      </w:r>
      <w:r>
        <w:rPr>
          <w:rFonts w:eastAsia="仿宋_GB2312"/>
          <w:sz w:val="24"/>
        </w:rPr>
        <w:t>进行追究，同时按政府采购法的有关规定进行相应的处罚。</w:t>
      </w:r>
    </w:p>
    <w:p w14:paraId="5E0C31A2" w14:textId="77777777" w:rsidR="00B6212F" w:rsidRDefault="00B504A8">
      <w:pPr>
        <w:adjustRightInd w:val="0"/>
        <w:snapToGrid w:val="0"/>
        <w:spacing w:line="360" w:lineRule="auto"/>
        <w:ind w:firstLineChars="200" w:firstLine="482"/>
        <w:rPr>
          <w:rFonts w:eastAsia="仿宋_GB2312"/>
          <w:b/>
          <w:sz w:val="24"/>
        </w:rPr>
      </w:pPr>
      <w:bookmarkStart w:id="8" w:name="_Toc19515393"/>
      <w:r>
        <w:rPr>
          <w:rFonts w:eastAsia="仿宋_GB2312" w:hint="eastAsia"/>
          <w:b/>
          <w:sz w:val="24"/>
        </w:rPr>
        <w:t>九</w:t>
      </w:r>
      <w:r>
        <w:rPr>
          <w:rFonts w:eastAsia="仿宋_GB2312"/>
          <w:b/>
          <w:sz w:val="24"/>
        </w:rPr>
        <w:t>、合同组成</w:t>
      </w:r>
      <w:bookmarkEnd w:id="8"/>
    </w:p>
    <w:p w14:paraId="2B8DF92D"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1</w:t>
      </w:r>
      <w:r>
        <w:rPr>
          <w:rFonts w:eastAsia="仿宋_GB2312"/>
          <w:sz w:val="24"/>
        </w:rPr>
        <w:t>、中标通知书</w:t>
      </w:r>
    </w:p>
    <w:p w14:paraId="7C8EE092"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2</w:t>
      </w:r>
      <w:r>
        <w:rPr>
          <w:rFonts w:eastAsia="仿宋_GB2312"/>
          <w:sz w:val="24"/>
        </w:rPr>
        <w:t>、合同文件</w:t>
      </w:r>
    </w:p>
    <w:p w14:paraId="04569056"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3</w:t>
      </w:r>
      <w:r>
        <w:rPr>
          <w:rFonts w:eastAsia="仿宋_GB2312"/>
          <w:sz w:val="24"/>
        </w:rPr>
        <w:t>、国家相关规范及标准</w:t>
      </w:r>
    </w:p>
    <w:p w14:paraId="796AB718"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4</w:t>
      </w:r>
      <w:r>
        <w:rPr>
          <w:rFonts w:eastAsia="仿宋_GB2312"/>
          <w:sz w:val="24"/>
        </w:rPr>
        <w:t>、招标文件</w:t>
      </w:r>
    </w:p>
    <w:p w14:paraId="03621FEC" w14:textId="77777777" w:rsidR="00B6212F" w:rsidRDefault="00B504A8">
      <w:pPr>
        <w:adjustRightInd w:val="0"/>
        <w:snapToGrid w:val="0"/>
        <w:spacing w:line="360" w:lineRule="auto"/>
        <w:ind w:firstLineChars="200" w:firstLine="480"/>
        <w:rPr>
          <w:rFonts w:eastAsia="仿宋_GB2312"/>
          <w:sz w:val="24"/>
        </w:rPr>
      </w:pPr>
      <w:r>
        <w:rPr>
          <w:rFonts w:eastAsia="仿宋_GB2312"/>
          <w:sz w:val="24"/>
        </w:rPr>
        <w:t>5</w:t>
      </w:r>
      <w:r>
        <w:rPr>
          <w:rFonts w:eastAsia="仿宋_GB2312"/>
          <w:sz w:val="24"/>
        </w:rPr>
        <w:t>、投标文件</w:t>
      </w:r>
    </w:p>
    <w:p w14:paraId="76C8DFE0" w14:textId="77777777" w:rsidR="00B6212F" w:rsidRDefault="00B504A8">
      <w:pPr>
        <w:adjustRightInd w:val="0"/>
        <w:snapToGrid w:val="0"/>
        <w:spacing w:line="360" w:lineRule="auto"/>
        <w:ind w:firstLineChars="200" w:firstLine="482"/>
        <w:rPr>
          <w:rFonts w:eastAsia="仿宋_GB2312"/>
          <w:b/>
          <w:sz w:val="24"/>
        </w:rPr>
      </w:pPr>
      <w:bookmarkStart w:id="9" w:name="_Toc19515394"/>
      <w:r>
        <w:rPr>
          <w:rFonts w:eastAsia="仿宋_GB2312" w:hint="eastAsia"/>
          <w:b/>
          <w:sz w:val="24"/>
        </w:rPr>
        <w:t>十</w:t>
      </w:r>
      <w:r>
        <w:rPr>
          <w:rFonts w:eastAsia="仿宋_GB2312"/>
          <w:b/>
          <w:sz w:val="24"/>
        </w:rPr>
        <w:t>、解决争议的方法</w:t>
      </w:r>
      <w:bookmarkEnd w:id="9"/>
    </w:p>
    <w:p w14:paraId="737E93EC" w14:textId="77777777" w:rsidR="00B6212F" w:rsidRDefault="00B504A8">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eastAsia="仿宋_GB2312"/>
          <w:kern w:val="0"/>
          <w:sz w:val="24"/>
        </w:rPr>
        <w:t xml:space="preserve">  </w:t>
      </w:r>
      <w:r>
        <w:rPr>
          <w:rFonts w:eastAsia="仿宋_GB2312"/>
          <w:kern w:val="0"/>
          <w:sz w:val="24"/>
        </w:rPr>
        <w:t>）种争议解决方式：</w:t>
      </w:r>
    </w:p>
    <w:p w14:paraId="07F8833B" w14:textId="77777777" w:rsidR="00B6212F" w:rsidRDefault="00B504A8">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hint="eastAsia"/>
          <w:kern w:val="0"/>
          <w:sz w:val="24"/>
        </w:rPr>
        <w:t>1</w:t>
      </w:r>
      <w:r>
        <w:rPr>
          <w:rFonts w:eastAsia="仿宋_GB2312"/>
          <w:kern w:val="0"/>
          <w:sz w:val="24"/>
        </w:rPr>
        <w:t>、甲、乙双方均同意向（甲方所在地人民法院）提起诉讼。</w:t>
      </w:r>
    </w:p>
    <w:p w14:paraId="08033439" w14:textId="77777777" w:rsidR="00B6212F" w:rsidRDefault="00B504A8">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hint="eastAsia"/>
          <w:kern w:val="0"/>
          <w:sz w:val="24"/>
        </w:rPr>
        <w:t>2</w:t>
      </w:r>
      <w:r>
        <w:rPr>
          <w:rFonts w:eastAsia="仿宋_GB2312"/>
          <w:kern w:val="0"/>
          <w:sz w:val="24"/>
        </w:rPr>
        <w:t>、甲、乙双方均同意向（</w:t>
      </w:r>
      <w:hyperlink r:id="rId4" w:tgtFrame="_blank" w:history="1">
        <w:r>
          <w:rPr>
            <w:rFonts w:eastAsia="仿宋_GB2312"/>
            <w:kern w:val="0"/>
            <w:sz w:val="24"/>
          </w:rPr>
          <w:t>仲裁委员会</w:t>
        </w:r>
      </w:hyperlink>
      <w:r>
        <w:rPr>
          <w:rFonts w:eastAsia="仿宋_GB2312"/>
          <w:kern w:val="0"/>
          <w:sz w:val="24"/>
        </w:rPr>
        <w:t>）提起仲裁。</w:t>
      </w:r>
    </w:p>
    <w:p w14:paraId="3FBE9AC8" w14:textId="77777777" w:rsidR="00B6212F" w:rsidRDefault="00B504A8">
      <w:pPr>
        <w:adjustRightInd w:val="0"/>
        <w:snapToGrid w:val="0"/>
        <w:spacing w:line="360" w:lineRule="auto"/>
        <w:ind w:firstLineChars="200" w:firstLine="480"/>
        <w:rPr>
          <w:rFonts w:eastAsia="仿宋_GB2312"/>
          <w:sz w:val="24"/>
        </w:rPr>
      </w:pPr>
      <w:bookmarkStart w:id="10" w:name="_Toc19515395"/>
      <w:r>
        <w:rPr>
          <w:rFonts w:eastAsia="仿宋_GB2312"/>
          <w:sz w:val="24"/>
        </w:rPr>
        <w:t>十</w:t>
      </w:r>
      <w:r>
        <w:rPr>
          <w:rFonts w:eastAsia="仿宋_GB2312" w:hint="eastAsia"/>
          <w:sz w:val="24"/>
        </w:rPr>
        <w:t>一</w:t>
      </w:r>
      <w:r>
        <w:rPr>
          <w:rFonts w:eastAsia="仿宋_GB2312"/>
          <w:sz w:val="24"/>
        </w:rPr>
        <w:t>、合同生效及其它</w:t>
      </w:r>
      <w:bookmarkEnd w:id="10"/>
    </w:p>
    <w:p w14:paraId="07145037" w14:textId="77777777" w:rsidR="00B6212F" w:rsidRDefault="00B504A8">
      <w:pPr>
        <w:widowControl/>
        <w:autoSpaceDE w:val="0"/>
        <w:autoSpaceDN w:val="0"/>
        <w:snapToGrid w:val="0"/>
        <w:spacing w:line="360" w:lineRule="auto"/>
        <w:ind w:right="-110" w:firstLineChars="200" w:firstLine="480"/>
        <w:textAlignment w:val="bottom"/>
        <w:rPr>
          <w:rFonts w:eastAsia="仿宋_GB2312"/>
          <w:kern w:val="0"/>
          <w:sz w:val="24"/>
        </w:rPr>
      </w:pPr>
      <w:r>
        <w:rPr>
          <w:rFonts w:eastAsia="仿宋_GB2312"/>
          <w:kern w:val="0"/>
          <w:sz w:val="24"/>
        </w:rPr>
        <w:t>1</w:t>
      </w:r>
      <w:r>
        <w:rPr>
          <w:rFonts w:eastAsia="仿宋_GB2312"/>
          <w:kern w:val="0"/>
          <w:sz w:val="24"/>
        </w:rPr>
        <w:t>、合同未尽事宜、由甲、乙双方协商，作为合同补充，与原合同具有同等法律效力。</w:t>
      </w:r>
    </w:p>
    <w:p w14:paraId="0AB5E943" w14:textId="77777777" w:rsidR="00B6212F" w:rsidRDefault="00B504A8">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Pr>
          <w:rFonts w:eastAsia="仿宋_GB2312"/>
          <w:kern w:val="0"/>
          <w:sz w:val="24"/>
        </w:rPr>
        <w:lastRenderedPageBreak/>
        <w:t>2</w:t>
      </w:r>
      <w:r>
        <w:rPr>
          <w:rFonts w:eastAsia="仿宋_GB2312"/>
          <w:kern w:val="0"/>
          <w:sz w:val="24"/>
        </w:rPr>
        <w:t>、</w:t>
      </w:r>
      <w:r>
        <w:rPr>
          <w:rFonts w:eastAsia="仿宋_GB2312"/>
          <w:kern w:val="0"/>
          <w:sz w:val="24"/>
        </w:rPr>
        <w:t xml:space="preserve"> </w:t>
      </w:r>
      <w:r>
        <w:rPr>
          <w:rFonts w:eastAsia="仿宋_GB2312"/>
          <w:kern w:val="0"/>
          <w:sz w:val="24"/>
        </w:rPr>
        <w:t>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0969463A" w14:textId="77777777" w:rsidR="00B6212F" w:rsidRDefault="00B504A8">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Pr>
          <w:rFonts w:eastAsia="仿宋_GB2312"/>
          <w:kern w:val="0"/>
          <w:sz w:val="24"/>
        </w:rPr>
        <w:t>3</w:t>
      </w:r>
      <w:r>
        <w:rPr>
          <w:rFonts w:eastAsia="仿宋_GB2312"/>
          <w:kern w:val="0"/>
          <w:sz w:val="24"/>
        </w:rPr>
        <w:t>、合同经甲乙双方盖章、签字后生效，合同签订地点为</w:t>
      </w:r>
      <w:r>
        <w:rPr>
          <w:rFonts w:eastAsia="仿宋_GB2312"/>
          <w:kern w:val="0"/>
          <w:sz w:val="24"/>
          <w:u w:val="single"/>
        </w:rPr>
        <w:t xml:space="preserve">   </w:t>
      </w:r>
      <w:r>
        <w:rPr>
          <w:rFonts w:eastAsia="仿宋_GB2312"/>
          <w:kern w:val="0"/>
          <w:sz w:val="24"/>
        </w:rPr>
        <w:t>。</w:t>
      </w:r>
    </w:p>
    <w:p w14:paraId="153B65CA" w14:textId="77777777" w:rsidR="00B6212F" w:rsidRDefault="00B504A8">
      <w:pPr>
        <w:widowControl/>
        <w:tabs>
          <w:tab w:val="left" w:pos="8391"/>
        </w:tabs>
        <w:autoSpaceDE w:val="0"/>
        <w:autoSpaceDN w:val="0"/>
        <w:snapToGrid w:val="0"/>
        <w:spacing w:line="360" w:lineRule="auto"/>
        <w:ind w:right="-69" w:firstLineChars="200" w:firstLine="480"/>
        <w:textAlignment w:val="bottom"/>
        <w:rPr>
          <w:rFonts w:eastAsia="仿宋_GB2312"/>
          <w:kern w:val="0"/>
          <w:sz w:val="24"/>
        </w:rPr>
      </w:pPr>
      <w:r>
        <w:rPr>
          <w:rFonts w:eastAsia="仿宋_GB2312"/>
          <w:kern w:val="0"/>
          <w:sz w:val="24"/>
        </w:rPr>
        <w:t>4</w:t>
      </w:r>
      <w:r>
        <w:rPr>
          <w:rFonts w:eastAsia="仿宋_GB2312"/>
          <w:kern w:val="0"/>
          <w:sz w:val="24"/>
        </w:rPr>
        <w:t>、生效时间：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2DBF2858" w14:textId="77777777" w:rsidR="00B6212F" w:rsidRDefault="00B6212F">
      <w:pPr>
        <w:widowControl/>
        <w:tabs>
          <w:tab w:val="left" w:pos="8391"/>
        </w:tabs>
        <w:autoSpaceDE w:val="0"/>
        <w:autoSpaceDN w:val="0"/>
        <w:snapToGrid w:val="0"/>
        <w:spacing w:line="360" w:lineRule="auto"/>
        <w:ind w:right="-69" w:firstLineChars="350" w:firstLine="840"/>
        <w:textAlignment w:val="bottom"/>
        <w:rPr>
          <w:rFonts w:eastAsia="仿宋_GB2312"/>
          <w:kern w:val="0"/>
          <w:sz w:val="24"/>
        </w:rPr>
      </w:pPr>
    </w:p>
    <w:tbl>
      <w:tblPr>
        <w:tblW w:w="0" w:type="auto"/>
        <w:jc w:val="center"/>
        <w:tblLayout w:type="fixed"/>
        <w:tblLook w:val="04A0" w:firstRow="1" w:lastRow="0" w:firstColumn="1" w:lastColumn="0" w:noHBand="0" w:noVBand="1"/>
      </w:tblPr>
      <w:tblGrid>
        <w:gridCol w:w="4643"/>
        <w:gridCol w:w="4643"/>
      </w:tblGrid>
      <w:tr w:rsidR="00B6212F" w14:paraId="40BA3A78" w14:textId="77777777">
        <w:trPr>
          <w:jc w:val="center"/>
        </w:trPr>
        <w:tc>
          <w:tcPr>
            <w:tcW w:w="4643" w:type="dxa"/>
          </w:tcPr>
          <w:p w14:paraId="4A296D62"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0EF48C15"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11C64874"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6F969C82"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2EAA5277"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63BD64D8"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1586C332"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1B1C33D2"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50346D5E"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6CF62B67"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2CCD96E5"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44EFF389" w14:textId="77777777" w:rsidR="00B6212F" w:rsidRDefault="00B504A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521B94CC" w14:textId="77777777" w:rsidR="00B6212F" w:rsidRDefault="00B504A8">
      <w:pPr>
        <w:spacing w:line="360" w:lineRule="auto"/>
        <w:rPr>
          <w:rFonts w:eastAsia="仿宋_GB2312"/>
          <w:sz w:val="24"/>
        </w:rPr>
      </w:pPr>
      <w:r>
        <w:br w:type="page"/>
      </w:r>
      <w:r>
        <w:rPr>
          <w:rFonts w:eastAsia="仿宋_GB2312"/>
          <w:sz w:val="24"/>
        </w:rPr>
        <w:lastRenderedPageBreak/>
        <w:t>合同附件：</w:t>
      </w:r>
    </w:p>
    <w:tbl>
      <w:tblPr>
        <w:tblW w:w="5000" w:type="pct"/>
        <w:tblLook w:val="04A0" w:firstRow="1" w:lastRow="0" w:firstColumn="1" w:lastColumn="0" w:noHBand="0" w:noVBand="1"/>
      </w:tblPr>
      <w:tblGrid>
        <w:gridCol w:w="1532"/>
        <w:gridCol w:w="2241"/>
        <w:gridCol w:w="2460"/>
        <w:gridCol w:w="2073"/>
      </w:tblGrid>
      <w:tr w:rsidR="00B6212F" w14:paraId="2705E5F9" w14:textId="77777777">
        <w:trPr>
          <w:trHeight w:val="900"/>
        </w:trPr>
        <w:tc>
          <w:tcPr>
            <w:tcW w:w="5000" w:type="pct"/>
            <w:gridSpan w:val="4"/>
            <w:tcBorders>
              <w:top w:val="nil"/>
              <w:left w:val="nil"/>
              <w:bottom w:val="nil"/>
              <w:right w:val="nil"/>
            </w:tcBorders>
            <w:noWrap/>
            <w:vAlign w:val="center"/>
          </w:tcPr>
          <w:p w14:paraId="6CF67669" w14:textId="77777777" w:rsidR="00B6212F" w:rsidRDefault="00B504A8">
            <w:pPr>
              <w:widowControl/>
              <w:jc w:val="center"/>
              <w:rPr>
                <w:b/>
                <w:bCs/>
                <w:kern w:val="0"/>
                <w:sz w:val="32"/>
                <w:szCs w:val="32"/>
              </w:rPr>
            </w:pPr>
            <w:r>
              <w:rPr>
                <w:rFonts w:eastAsia="方正小标宋简体"/>
                <w:kern w:val="0"/>
                <w:sz w:val="28"/>
                <w:szCs w:val="28"/>
              </w:rPr>
              <w:t>政府采购项目货物（服务）验收入库报告单</w:t>
            </w:r>
          </w:p>
        </w:tc>
      </w:tr>
      <w:tr w:rsidR="00B6212F" w14:paraId="31E43591" w14:textId="77777777">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14:paraId="56A5836E" w14:textId="77777777" w:rsidR="00B6212F" w:rsidRDefault="00B504A8">
            <w:pPr>
              <w:widowControl/>
              <w:jc w:val="center"/>
              <w:rPr>
                <w:rFonts w:eastAsia="仿宋_GB2312"/>
                <w:kern w:val="0"/>
                <w:sz w:val="24"/>
              </w:rPr>
            </w:pPr>
            <w:r>
              <w:rPr>
                <w:rFonts w:eastAsia="仿宋_GB2312"/>
                <w:kern w:val="0"/>
                <w:sz w:val="24"/>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14:paraId="6884A0A9" w14:textId="77777777" w:rsidR="00B6212F" w:rsidRDefault="00B504A8">
            <w:pPr>
              <w:widowControl/>
              <w:jc w:val="center"/>
              <w:rPr>
                <w:rFonts w:eastAsia="仿宋_GB2312"/>
                <w:kern w:val="0"/>
                <w:sz w:val="24"/>
              </w:rPr>
            </w:pPr>
            <w:r>
              <w:rPr>
                <w:rFonts w:eastAsia="仿宋_GB2312"/>
                <w:kern w:val="0"/>
                <w:sz w:val="24"/>
              </w:rPr>
              <w:t xml:space="preserve">　</w:t>
            </w:r>
          </w:p>
        </w:tc>
      </w:tr>
      <w:tr w:rsidR="00B6212F" w14:paraId="72B55A45" w14:textId="77777777">
        <w:trPr>
          <w:trHeight w:val="540"/>
        </w:trPr>
        <w:tc>
          <w:tcPr>
            <w:tcW w:w="922" w:type="pct"/>
            <w:tcBorders>
              <w:top w:val="nil"/>
              <w:left w:val="single" w:sz="8" w:space="0" w:color="auto"/>
              <w:bottom w:val="single" w:sz="4" w:space="0" w:color="auto"/>
              <w:right w:val="single" w:sz="4" w:space="0" w:color="auto"/>
            </w:tcBorders>
            <w:noWrap/>
            <w:vAlign w:val="center"/>
          </w:tcPr>
          <w:p w14:paraId="3770F394" w14:textId="77777777" w:rsidR="00B6212F" w:rsidRDefault="00B504A8">
            <w:pPr>
              <w:widowControl/>
              <w:jc w:val="center"/>
              <w:rPr>
                <w:rFonts w:eastAsia="仿宋_GB2312"/>
                <w:kern w:val="0"/>
                <w:sz w:val="24"/>
              </w:rPr>
            </w:pPr>
            <w:r>
              <w:rPr>
                <w:rFonts w:eastAsia="仿宋_GB2312"/>
                <w:kern w:val="0"/>
                <w:sz w:val="24"/>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14:paraId="34E3C3B4" w14:textId="77777777" w:rsidR="00B6212F" w:rsidRDefault="00B504A8">
            <w:pPr>
              <w:widowControl/>
              <w:jc w:val="center"/>
              <w:rPr>
                <w:rFonts w:eastAsia="仿宋_GB2312"/>
                <w:kern w:val="0"/>
                <w:sz w:val="24"/>
              </w:rPr>
            </w:pPr>
            <w:r>
              <w:rPr>
                <w:rFonts w:eastAsia="仿宋_GB2312"/>
                <w:kern w:val="0"/>
                <w:sz w:val="24"/>
              </w:rPr>
              <w:t xml:space="preserve">　</w:t>
            </w:r>
          </w:p>
        </w:tc>
      </w:tr>
      <w:tr w:rsidR="00B6212F" w14:paraId="593C1EB4" w14:textId="77777777">
        <w:trPr>
          <w:trHeight w:val="540"/>
        </w:trPr>
        <w:tc>
          <w:tcPr>
            <w:tcW w:w="922" w:type="pct"/>
            <w:vMerge w:val="restart"/>
            <w:tcBorders>
              <w:top w:val="nil"/>
              <w:left w:val="single" w:sz="8" w:space="0" w:color="auto"/>
              <w:bottom w:val="single" w:sz="4" w:space="0" w:color="auto"/>
              <w:right w:val="single" w:sz="4" w:space="0" w:color="auto"/>
            </w:tcBorders>
            <w:noWrap/>
            <w:vAlign w:val="center"/>
          </w:tcPr>
          <w:p w14:paraId="729ACA77" w14:textId="77777777" w:rsidR="00B6212F" w:rsidRDefault="00B504A8">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14:paraId="21CB10ED" w14:textId="77777777" w:rsidR="00B6212F" w:rsidRDefault="00B504A8">
            <w:pPr>
              <w:widowControl/>
              <w:jc w:val="center"/>
              <w:rPr>
                <w:rFonts w:eastAsia="仿宋_GB2312"/>
                <w:kern w:val="0"/>
                <w:sz w:val="24"/>
              </w:rPr>
            </w:pPr>
            <w:r>
              <w:rPr>
                <w:rFonts w:eastAsia="仿宋_GB2312"/>
                <w:kern w:val="0"/>
                <w:sz w:val="24"/>
              </w:rPr>
              <w:t xml:space="preserve">　</w:t>
            </w:r>
          </w:p>
        </w:tc>
        <w:tc>
          <w:tcPr>
            <w:tcW w:w="1481" w:type="pct"/>
            <w:tcBorders>
              <w:top w:val="nil"/>
              <w:left w:val="nil"/>
              <w:bottom w:val="single" w:sz="4" w:space="0" w:color="auto"/>
              <w:right w:val="single" w:sz="4" w:space="0" w:color="auto"/>
            </w:tcBorders>
            <w:noWrap/>
            <w:vAlign w:val="center"/>
          </w:tcPr>
          <w:p w14:paraId="70616774" w14:textId="77777777" w:rsidR="00B6212F" w:rsidRDefault="00B504A8">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sz="4" w:space="0" w:color="auto"/>
              <w:right w:val="single" w:sz="8" w:space="0" w:color="auto"/>
            </w:tcBorders>
            <w:noWrap/>
            <w:vAlign w:val="center"/>
          </w:tcPr>
          <w:p w14:paraId="72EE2EEE" w14:textId="77777777" w:rsidR="00B6212F" w:rsidRDefault="00B504A8">
            <w:pPr>
              <w:widowControl/>
              <w:jc w:val="left"/>
              <w:rPr>
                <w:rFonts w:eastAsia="仿宋_GB2312"/>
                <w:kern w:val="0"/>
                <w:sz w:val="24"/>
              </w:rPr>
            </w:pPr>
            <w:r>
              <w:rPr>
                <w:rFonts w:eastAsia="仿宋_GB2312"/>
                <w:kern w:val="0"/>
                <w:sz w:val="24"/>
              </w:rPr>
              <w:t>¥:</w:t>
            </w:r>
          </w:p>
        </w:tc>
      </w:tr>
      <w:tr w:rsidR="00B6212F" w14:paraId="1AA65AA6" w14:textId="77777777">
        <w:trPr>
          <w:trHeight w:val="540"/>
        </w:trPr>
        <w:tc>
          <w:tcPr>
            <w:tcW w:w="922" w:type="pct"/>
            <w:vMerge/>
            <w:tcBorders>
              <w:top w:val="nil"/>
              <w:left w:val="single" w:sz="8" w:space="0" w:color="auto"/>
              <w:bottom w:val="single" w:sz="4" w:space="0" w:color="auto"/>
              <w:right w:val="single" w:sz="4" w:space="0" w:color="auto"/>
            </w:tcBorders>
            <w:vAlign w:val="center"/>
          </w:tcPr>
          <w:p w14:paraId="56CB90A7" w14:textId="77777777" w:rsidR="00B6212F" w:rsidRDefault="00B6212F">
            <w:pPr>
              <w:widowControl/>
              <w:jc w:val="left"/>
              <w:rPr>
                <w:rFonts w:eastAsia="仿宋_GB2312"/>
                <w:kern w:val="0"/>
                <w:sz w:val="24"/>
              </w:rPr>
            </w:pPr>
          </w:p>
        </w:tc>
        <w:tc>
          <w:tcPr>
            <w:tcW w:w="1349" w:type="pct"/>
            <w:vMerge/>
            <w:tcBorders>
              <w:top w:val="nil"/>
              <w:left w:val="single" w:sz="4" w:space="0" w:color="auto"/>
              <w:bottom w:val="single" w:sz="4" w:space="0" w:color="auto"/>
              <w:right w:val="single" w:sz="4" w:space="0" w:color="auto"/>
            </w:tcBorders>
            <w:vAlign w:val="center"/>
          </w:tcPr>
          <w:p w14:paraId="515D86C7" w14:textId="77777777" w:rsidR="00B6212F" w:rsidRDefault="00B6212F">
            <w:pPr>
              <w:widowControl/>
              <w:jc w:val="left"/>
              <w:rPr>
                <w:rFonts w:eastAsia="仿宋_GB2312"/>
                <w:kern w:val="0"/>
                <w:sz w:val="24"/>
              </w:rPr>
            </w:pPr>
          </w:p>
        </w:tc>
        <w:tc>
          <w:tcPr>
            <w:tcW w:w="1481" w:type="pct"/>
            <w:tcBorders>
              <w:top w:val="nil"/>
              <w:left w:val="nil"/>
              <w:bottom w:val="single" w:sz="4" w:space="0" w:color="auto"/>
              <w:right w:val="single" w:sz="4" w:space="0" w:color="auto"/>
            </w:tcBorders>
            <w:noWrap/>
            <w:vAlign w:val="center"/>
          </w:tcPr>
          <w:p w14:paraId="0CFCC333" w14:textId="77777777" w:rsidR="00B6212F" w:rsidRDefault="00B504A8">
            <w:pPr>
              <w:widowControl/>
              <w:jc w:val="center"/>
              <w:rPr>
                <w:rFonts w:eastAsia="仿宋_GB2312"/>
                <w:kern w:val="0"/>
                <w:sz w:val="24"/>
              </w:rPr>
            </w:pPr>
            <w:r>
              <w:rPr>
                <w:rFonts w:eastAsia="仿宋_GB2312"/>
                <w:kern w:val="0"/>
                <w:sz w:val="24"/>
              </w:rPr>
              <w:t>验收时间</w:t>
            </w:r>
            <w:r>
              <w:rPr>
                <w:rFonts w:eastAsia="仿宋_GB2312"/>
                <w:kern w:val="0"/>
                <w:sz w:val="24"/>
              </w:rPr>
              <w:t>/</w:t>
            </w:r>
            <w:r>
              <w:rPr>
                <w:rFonts w:eastAsia="仿宋_GB2312"/>
                <w:kern w:val="0"/>
                <w:sz w:val="24"/>
              </w:rPr>
              <w:t>地点</w:t>
            </w:r>
          </w:p>
        </w:tc>
        <w:tc>
          <w:tcPr>
            <w:tcW w:w="1248" w:type="pct"/>
            <w:tcBorders>
              <w:top w:val="nil"/>
              <w:left w:val="nil"/>
              <w:bottom w:val="single" w:sz="4" w:space="0" w:color="auto"/>
              <w:right w:val="single" w:sz="8" w:space="0" w:color="auto"/>
            </w:tcBorders>
            <w:noWrap/>
            <w:vAlign w:val="center"/>
          </w:tcPr>
          <w:p w14:paraId="390DF546" w14:textId="77777777" w:rsidR="00B6212F" w:rsidRDefault="00B504A8">
            <w:pPr>
              <w:widowControl/>
              <w:jc w:val="center"/>
              <w:rPr>
                <w:rFonts w:eastAsia="仿宋_GB2312"/>
                <w:kern w:val="0"/>
                <w:sz w:val="24"/>
              </w:rPr>
            </w:pPr>
            <w:r>
              <w:rPr>
                <w:rFonts w:eastAsia="仿宋_GB2312"/>
                <w:kern w:val="0"/>
                <w:sz w:val="24"/>
              </w:rPr>
              <w:t xml:space="preserve">　</w:t>
            </w:r>
          </w:p>
        </w:tc>
      </w:tr>
      <w:tr w:rsidR="00B6212F" w14:paraId="6E53398F" w14:textId="77777777">
        <w:trPr>
          <w:trHeight w:val="471"/>
        </w:trPr>
        <w:tc>
          <w:tcPr>
            <w:tcW w:w="922" w:type="pct"/>
            <w:tcBorders>
              <w:top w:val="nil"/>
              <w:left w:val="single" w:sz="8" w:space="0" w:color="auto"/>
              <w:bottom w:val="single" w:sz="4" w:space="0" w:color="auto"/>
              <w:right w:val="single" w:sz="4" w:space="0" w:color="auto"/>
            </w:tcBorders>
            <w:noWrap/>
            <w:vAlign w:val="center"/>
          </w:tcPr>
          <w:p w14:paraId="0C4B5ADB" w14:textId="77777777" w:rsidR="00B6212F" w:rsidRDefault="00B504A8">
            <w:pPr>
              <w:widowControl/>
              <w:jc w:val="center"/>
              <w:rPr>
                <w:rFonts w:eastAsia="仿宋_GB2312"/>
                <w:kern w:val="0"/>
                <w:sz w:val="24"/>
              </w:rPr>
            </w:pPr>
            <w:r>
              <w:rPr>
                <w:rFonts w:eastAsia="仿宋_GB2312"/>
                <w:kern w:val="0"/>
                <w:sz w:val="24"/>
              </w:rPr>
              <w:t>供货单位</w:t>
            </w:r>
          </w:p>
        </w:tc>
        <w:tc>
          <w:tcPr>
            <w:tcW w:w="4078" w:type="pct"/>
            <w:gridSpan w:val="3"/>
            <w:tcBorders>
              <w:top w:val="single" w:sz="4" w:space="0" w:color="auto"/>
              <w:left w:val="nil"/>
              <w:bottom w:val="single" w:sz="4" w:space="0" w:color="auto"/>
              <w:right w:val="single" w:sz="8" w:space="0" w:color="000000"/>
            </w:tcBorders>
            <w:noWrap/>
            <w:vAlign w:val="center"/>
          </w:tcPr>
          <w:p w14:paraId="21DC3741" w14:textId="77777777" w:rsidR="00B6212F" w:rsidRDefault="00B504A8">
            <w:pPr>
              <w:widowControl/>
              <w:jc w:val="center"/>
              <w:rPr>
                <w:rFonts w:eastAsia="仿宋_GB2312"/>
                <w:kern w:val="0"/>
                <w:sz w:val="24"/>
              </w:rPr>
            </w:pPr>
            <w:r>
              <w:rPr>
                <w:rFonts w:eastAsia="仿宋_GB2312"/>
                <w:kern w:val="0"/>
                <w:sz w:val="24"/>
              </w:rPr>
              <w:t xml:space="preserve">　</w:t>
            </w:r>
          </w:p>
        </w:tc>
      </w:tr>
      <w:tr w:rsidR="00B6212F" w14:paraId="16A016AE" w14:textId="77777777">
        <w:trPr>
          <w:trHeight w:val="540"/>
        </w:trPr>
        <w:tc>
          <w:tcPr>
            <w:tcW w:w="922" w:type="pct"/>
            <w:tcBorders>
              <w:top w:val="nil"/>
              <w:left w:val="single" w:sz="8" w:space="0" w:color="auto"/>
              <w:bottom w:val="single" w:sz="4" w:space="0" w:color="auto"/>
              <w:right w:val="single" w:sz="4" w:space="0" w:color="auto"/>
            </w:tcBorders>
            <w:noWrap/>
            <w:vAlign w:val="center"/>
          </w:tcPr>
          <w:p w14:paraId="03764CF0" w14:textId="77777777" w:rsidR="00B6212F" w:rsidRDefault="00B504A8">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sz="4" w:space="0" w:color="auto"/>
              <w:right w:val="single" w:sz="4" w:space="0" w:color="auto"/>
            </w:tcBorders>
            <w:noWrap/>
            <w:vAlign w:val="center"/>
          </w:tcPr>
          <w:p w14:paraId="40659416" w14:textId="77777777" w:rsidR="00B6212F" w:rsidRDefault="00B504A8">
            <w:pPr>
              <w:widowControl/>
              <w:jc w:val="center"/>
              <w:rPr>
                <w:rFonts w:eastAsia="仿宋_GB2312"/>
                <w:kern w:val="0"/>
                <w:sz w:val="24"/>
              </w:rPr>
            </w:pPr>
            <w:r>
              <w:rPr>
                <w:rFonts w:eastAsia="仿宋_GB2312"/>
                <w:kern w:val="0"/>
                <w:sz w:val="24"/>
              </w:rPr>
              <w:t xml:space="preserve">　</w:t>
            </w:r>
          </w:p>
        </w:tc>
        <w:tc>
          <w:tcPr>
            <w:tcW w:w="1481" w:type="pct"/>
            <w:tcBorders>
              <w:top w:val="nil"/>
              <w:left w:val="nil"/>
              <w:bottom w:val="single" w:sz="4" w:space="0" w:color="auto"/>
              <w:right w:val="single" w:sz="4" w:space="0" w:color="auto"/>
            </w:tcBorders>
            <w:noWrap/>
            <w:vAlign w:val="center"/>
          </w:tcPr>
          <w:p w14:paraId="5E216C1F" w14:textId="77777777" w:rsidR="00B6212F" w:rsidRDefault="00B504A8">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sz="4" w:space="0" w:color="auto"/>
              <w:right w:val="single" w:sz="8" w:space="0" w:color="auto"/>
            </w:tcBorders>
            <w:noWrap/>
            <w:vAlign w:val="center"/>
          </w:tcPr>
          <w:p w14:paraId="6ACA156D" w14:textId="77777777" w:rsidR="00B6212F" w:rsidRDefault="00B504A8">
            <w:pPr>
              <w:widowControl/>
              <w:jc w:val="center"/>
              <w:rPr>
                <w:rFonts w:eastAsia="仿宋_GB2312"/>
                <w:kern w:val="0"/>
                <w:sz w:val="24"/>
              </w:rPr>
            </w:pPr>
            <w:r>
              <w:rPr>
                <w:rFonts w:eastAsia="仿宋_GB2312"/>
                <w:kern w:val="0"/>
                <w:sz w:val="24"/>
              </w:rPr>
              <w:t xml:space="preserve">　</w:t>
            </w:r>
          </w:p>
        </w:tc>
      </w:tr>
      <w:tr w:rsidR="00B6212F" w14:paraId="7F9C8C58" w14:textId="77777777">
        <w:trPr>
          <w:trHeight w:val="540"/>
        </w:trPr>
        <w:tc>
          <w:tcPr>
            <w:tcW w:w="922" w:type="pct"/>
            <w:tcBorders>
              <w:top w:val="nil"/>
              <w:left w:val="single" w:sz="8" w:space="0" w:color="auto"/>
              <w:bottom w:val="nil"/>
              <w:right w:val="single" w:sz="4" w:space="0" w:color="auto"/>
            </w:tcBorders>
            <w:noWrap/>
            <w:vAlign w:val="center"/>
          </w:tcPr>
          <w:p w14:paraId="67241A19" w14:textId="77777777" w:rsidR="00B6212F" w:rsidRDefault="00B504A8">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sz="4" w:space="0" w:color="auto"/>
            </w:tcBorders>
            <w:noWrap/>
            <w:vAlign w:val="center"/>
          </w:tcPr>
          <w:p w14:paraId="6379CDD1" w14:textId="77777777" w:rsidR="00B6212F" w:rsidRDefault="00B504A8">
            <w:pPr>
              <w:widowControl/>
              <w:jc w:val="center"/>
              <w:rPr>
                <w:rFonts w:eastAsia="仿宋_GB2312"/>
                <w:kern w:val="0"/>
                <w:sz w:val="24"/>
              </w:rPr>
            </w:pPr>
            <w:r>
              <w:rPr>
                <w:rFonts w:eastAsia="仿宋_GB2312"/>
                <w:kern w:val="0"/>
                <w:sz w:val="24"/>
              </w:rPr>
              <w:t xml:space="preserve">　</w:t>
            </w:r>
          </w:p>
        </w:tc>
        <w:tc>
          <w:tcPr>
            <w:tcW w:w="1481" w:type="pct"/>
            <w:tcBorders>
              <w:top w:val="nil"/>
              <w:left w:val="nil"/>
              <w:bottom w:val="nil"/>
              <w:right w:val="single" w:sz="4" w:space="0" w:color="auto"/>
            </w:tcBorders>
            <w:noWrap/>
            <w:vAlign w:val="center"/>
          </w:tcPr>
          <w:p w14:paraId="299D6299" w14:textId="77777777" w:rsidR="00B6212F" w:rsidRDefault="00B504A8">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sz="8" w:space="0" w:color="auto"/>
            </w:tcBorders>
            <w:noWrap/>
            <w:vAlign w:val="center"/>
          </w:tcPr>
          <w:p w14:paraId="12B798C7" w14:textId="77777777" w:rsidR="00B6212F" w:rsidRDefault="00B504A8">
            <w:pPr>
              <w:widowControl/>
              <w:jc w:val="center"/>
              <w:rPr>
                <w:rFonts w:eastAsia="仿宋_GB2312"/>
                <w:kern w:val="0"/>
                <w:sz w:val="24"/>
              </w:rPr>
            </w:pPr>
            <w:r>
              <w:rPr>
                <w:rFonts w:eastAsia="仿宋_GB2312"/>
                <w:kern w:val="0"/>
                <w:sz w:val="24"/>
              </w:rPr>
              <w:t xml:space="preserve">　</w:t>
            </w:r>
          </w:p>
        </w:tc>
      </w:tr>
      <w:tr w:rsidR="00B6212F" w14:paraId="6FB5EF8B" w14:textId="77777777">
        <w:trPr>
          <w:trHeight w:val="880"/>
        </w:trPr>
        <w:tc>
          <w:tcPr>
            <w:tcW w:w="2271" w:type="pct"/>
            <w:gridSpan w:val="2"/>
            <w:tcBorders>
              <w:top w:val="single" w:sz="4" w:space="0" w:color="auto"/>
              <w:left w:val="single" w:sz="8" w:space="0" w:color="auto"/>
              <w:bottom w:val="nil"/>
              <w:right w:val="nil"/>
            </w:tcBorders>
          </w:tcPr>
          <w:p w14:paraId="1AA0177F" w14:textId="77777777" w:rsidR="00B6212F" w:rsidRDefault="00B504A8">
            <w:pPr>
              <w:widowControl/>
              <w:jc w:val="left"/>
              <w:rPr>
                <w:rFonts w:eastAsia="仿宋_GB2312"/>
                <w:kern w:val="0"/>
                <w:sz w:val="24"/>
              </w:rPr>
            </w:pPr>
            <w:r>
              <w:rPr>
                <w:rFonts w:eastAsia="仿宋_GB2312"/>
                <w:kern w:val="0"/>
                <w:sz w:val="24"/>
              </w:rPr>
              <w:t xml:space="preserve">  </w:t>
            </w:r>
            <w:r>
              <w:rPr>
                <w:rFonts w:eastAsia="仿宋_GB2312"/>
                <w:kern w:val="0"/>
                <w:sz w:val="24"/>
              </w:rPr>
              <w:t>供货单位：（盖章）</w:t>
            </w:r>
          </w:p>
        </w:tc>
        <w:tc>
          <w:tcPr>
            <w:tcW w:w="2729" w:type="pct"/>
            <w:gridSpan w:val="2"/>
            <w:tcBorders>
              <w:top w:val="single" w:sz="4" w:space="0" w:color="auto"/>
              <w:left w:val="single" w:sz="4" w:space="0" w:color="auto"/>
              <w:bottom w:val="nil"/>
              <w:right w:val="single" w:sz="8" w:space="0" w:color="000000"/>
            </w:tcBorders>
          </w:tcPr>
          <w:p w14:paraId="66471760" w14:textId="77777777" w:rsidR="00B6212F" w:rsidRDefault="00B504A8">
            <w:pPr>
              <w:widowControl/>
              <w:jc w:val="left"/>
              <w:rPr>
                <w:rFonts w:eastAsia="仿宋_GB2312"/>
                <w:kern w:val="0"/>
                <w:sz w:val="24"/>
              </w:rPr>
            </w:pPr>
            <w:r>
              <w:rPr>
                <w:rFonts w:eastAsia="仿宋_GB2312"/>
                <w:kern w:val="0"/>
                <w:sz w:val="24"/>
              </w:rPr>
              <w:t xml:space="preserve">   </w:t>
            </w:r>
            <w:r>
              <w:rPr>
                <w:rFonts w:eastAsia="仿宋_GB2312"/>
                <w:kern w:val="0"/>
                <w:sz w:val="24"/>
              </w:rPr>
              <w:t>使用单位验收意见：（盖章）</w:t>
            </w:r>
          </w:p>
          <w:p w14:paraId="27A60BF4" w14:textId="77777777" w:rsidR="00B6212F" w:rsidRDefault="00B6212F">
            <w:pPr>
              <w:rPr>
                <w:rFonts w:eastAsia="仿宋_GB2312"/>
                <w:sz w:val="24"/>
              </w:rPr>
            </w:pPr>
          </w:p>
        </w:tc>
      </w:tr>
      <w:tr w:rsidR="00B6212F" w14:paraId="0C87BAD8" w14:textId="77777777">
        <w:trPr>
          <w:trHeight w:val="480"/>
        </w:trPr>
        <w:tc>
          <w:tcPr>
            <w:tcW w:w="922" w:type="pct"/>
            <w:tcBorders>
              <w:top w:val="nil"/>
              <w:left w:val="single" w:sz="8" w:space="0" w:color="auto"/>
              <w:bottom w:val="nil"/>
              <w:right w:val="nil"/>
            </w:tcBorders>
            <w:noWrap/>
            <w:vAlign w:val="center"/>
          </w:tcPr>
          <w:p w14:paraId="16183010" w14:textId="77777777" w:rsidR="00B6212F" w:rsidRDefault="00B504A8">
            <w:pPr>
              <w:widowControl/>
              <w:jc w:val="center"/>
              <w:rPr>
                <w:rFonts w:eastAsia="仿宋_GB2312"/>
                <w:kern w:val="0"/>
                <w:sz w:val="24"/>
              </w:rPr>
            </w:pPr>
            <w:r>
              <w:rPr>
                <w:rFonts w:eastAsia="仿宋_GB2312"/>
                <w:kern w:val="0"/>
                <w:sz w:val="24"/>
              </w:rPr>
              <w:t xml:space="preserve"> </w:t>
            </w:r>
            <w:r>
              <w:rPr>
                <w:rFonts w:eastAsia="仿宋_GB2312"/>
                <w:kern w:val="0"/>
                <w:sz w:val="24"/>
              </w:rPr>
              <w:t>签字：</w:t>
            </w:r>
          </w:p>
        </w:tc>
        <w:tc>
          <w:tcPr>
            <w:tcW w:w="1349" w:type="pct"/>
            <w:tcBorders>
              <w:top w:val="nil"/>
              <w:left w:val="nil"/>
              <w:bottom w:val="nil"/>
              <w:right w:val="nil"/>
            </w:tcBorders>
            <w:noWrap/>
            <w:vAlign w:val="center"/>
          </w:tcPr>
          <w:p w14:paraId="7497553D" w14:textId="77777777" w:rsidR="00B6212F" w:rsidRDefault="00B6212F">
            <w:pPr>
              <w:widowControl/>
              <w:jc w:val="center"/>
              <w:rPr>
                <w:rFonts w:eastAsia="仿宋_GB2312"/>
                <w:kern w:val="0"/>
                <w:sz w:val="24"/>
              </w:rPr>
            </w:pPr>
          </w:p>
        </w:tc>
        <w:tc>
          <w:tcPr>
            <w:tcW w:w="1481" w:type="pct"/>
            <w:tcBorders>
              <w:top w:val="nil"/>
              <w:left w:val="single" w:sz="4" w:space="0" w:color="auto"/>
              <w:bottom w:val="nil"/>
              <w:right w:val="nil"/>
            </w:tcBorders>
            <w:noWrap/>
            <w:vAlign w:val="center"/>
          </w:tcPr>
          <w:p w14:paraId="6DD87F9F" w14:textId="77777777" w:rsidR="00B6212F" w:rsidRDefault="00B504A8">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sz="8" w:space="0" w:color="auto"/>
            </w:tcBorders>
          </w:tcPr>
          <w:p w14:paraId="2A413052" w14:textId="77777777" w:rsidR="00B6212F" w:rsidRDefault="00B504A8">
            <w:pPr>
              <w:widowControl/>
              <w:jc w:val="left"/>
              <w:rPr>
                <w:rFonts w:eastAsia="仿宋_GB2312"/>
                <w:kern w:val="0"/>
                <w:sz w:val="24"/>
              </w:rPr>
            </w:pPr>
            <w:r>
              <w:rPr>
                <w:rFonts w:eastAsia="仿宋_GB2312"/>
                <w:kern w:val="0"/>
                <w:sz w:val="24"/>
              </w:rPr>
              <w:t xml:space="preserve">　</w:t>
            </w:r>
          </w:p>
        </w:tc>
      </w:tr>
      <w:tr w:rsidR="00B6212F" w14:paraId="06C3FC3C" w14:textId="77777777">
        <w:trPr>
          <w:trHeight w:val="78"/>
        </w:trPr>
        <w:tc>
          <w:tcPr>
            <w:tcW w:w="922" w:type="pct"/>
            <w:tcBorders>
              <w:top w:val="nil"/>
              <w:left w:val="single" w:sz="8" w:space="0" w:color="auto"/>
              <w:bottom w:val="single" w:sz="4" w:space="0" w:color="auto"/>
              <w:right w:val="nil"/>
            </w:tcBorders>
            <w:noWrap/>
            <w:vAlign w:val="center"/>
          </w:tcPr>
          <w:p w14:paraId="1EB3DCC2" w14:textId="77777777" w:rsidR="00B6212F" w:rsidRDefault="00B504A8">
            <w:pPr>
              <w:widowControl/>
              <w:jc w:val="left"/>
              <w:rPr>
                <w:rFonts w:eastAsia="仿宋_GB2312"/>
                <w:kern w:val="0"/>
                <w:sz w:val="22"/>
                <w:szCs w:val="22"/>
              </w:rPr>
            </w:pPr>
            <w:r>
              <w:rPr>
                <w:rFonts w:eastAsia="仿宋_GB2312"/>
                <w:kern w:val="0"/>
                <w:sz w:val="22"/>
                <w:szCs w:val="22"/>
              </w:rPr>
              <w:t xml:space="preserve">　</w:t>
            </w:r>
          </w:p>
        </w:tc>
        <w:tc>
          <w:tcPr>
            <w:tcW w:w="1349" w:type="pct"/>
            <w:tcBorders>
              <w:top w:val="nil"/>
              <w:left w:val="nil"/>
              <w:bottom w:val="single" w:sz="4" w:space="0" w:color="auto"/>
              <w:right w:val="nil"/>
            </w:tcBorders>
            <w:vAlign w:val="bottom"/>
          </w:tcPr>
          <w:p w14:paraId="3BA66003" w14:textId="77777777" w:rsidR="00B6212F" w:rsidRDefault="00B504A8">
            <w:pPr>
              <w:widowControl/>
              <w:jc w:val="right"/>
              <w:rPr>
                <w:rFonts w:eastAsia="仿宋_GB2312"/>
                <w:kern w:val="0"/>
                <w:sz w:val="22"/>
                <w:szCs w:val="22"/>
              </w:rPr>
            </w:pPr>
            <w:r>
              <w:rPr>
                <w:rFonts w:eastAsia="仿宋_GB2312"/>
                <w:kern w:val="0"/>
                <w:sz w:val="22"/>
                <w:szCs w:val="22"/>
              </w:rPr>
              <w:t>年</w:t>
            </w:r>
            <w:r>
              <w:rPr>
                <w:rFonts w:eastAsia="仿宋_GB2312"/>
                <w:kern w:val="0"/>
                <w:sz w:val="22"/>
                <w:szCs w:val="22"/>
              </w:rPr>
              <w:t xml:space="preserve">     </w:t>
            </w:r>
            <w:r>
              <w:rPr>
                <w:rFonts w:eastAsia="仿宋_GB2312"/>
                <w:kern w:val="0"/>
                <w:sz w:val="22"/>
                <w:szCs w:val="22"/>
              </w:rPr>
              <w:t>月</w:t>
            </w:r>
            <w:r>
              <w:rPr>
                <w:rFonts w:eastAsia="仿宋_GB2312"/>
                <w:kern w:val="0"/>
                <w:sz w:val="22"/>
                <w:szCs w:val="22"/>
              </w:rPr>
              <w:t xml:space="preserve">   </w:t>
            </w:r>
            <w:r>
              <w:rPr>
                <w:rFonts w:eastAsia="仿宋_GB2312"/>
                <w:kern w:val="0"/>
                <w:sz w:val="22"/>
                <w:szCs w:val="22"/>
              </w:rPr>
              <w:t>日</w:t>
            </w:r>
          </w:p>
        </w:tc>
        <w:tc>
          <w:tcPr>
            <w:tcW w:w="1481" w:type="pct"/>
            <w:tcBorders>
              <w:top w:val="nil"/>
              <w:left w:val="single" w:sz="4" w:space="0" w:color="auto"/>
              <w:bottom w:val="single" w:sz="4" w:space="0" w:color="auto"/>
              <w:right w:val="nil"/>
            </w:tcBorders>
            <w:noWrap/>
            <w:vAlign w:val="center"/>
          </w:tcPr>
          <w:p w14:paraId="23F1B45F" w14:textId="77777777" w:rsidR="00B6212F" w:rsidRDefault="00B504A8">
            <w:pPr>
              <w:widowControl/>
              <w:jc w:val="left"/>
              <w:rPr>
                <w:rFonts w:eastAsia="仿宋_GB2312"/>
                <w:kern w:val="0"/>
                <w:sz w:val="22"/>
                <w:szCs w:val="22"/>
              </w:rPr>
            </w:pPr>
            <w:r>
              <w:rPr>
                <w:rFonts w:eastAsia="仿宋_GB2312"/>
                <w:kern w:val="0"/>
                <w:sz w:val="22"/>
                <w:szCs w:val="22"/>
              </w:rPr>
              <w:t xml:space="preserve">　</w:t>
            </w:r>
          </w:p>
        </w:tc>
        <w:tc>
          <w:tcPr>
            <w:tcW w:w="1248" w:type="pct"/>
            <w:tcBorders>
              <w:top w:val="nil"/>
              <w:left w:val="nil"/>
              <w:bottom w:val="single" w:sz="4" w:space="0" w:color="auto"/>
              <w:right w:val="single" w:sz="8" w:space="0" w:color="auto"/>
            </w:tcBorders>
            <w:vAlign w:val="bottom"/>
          </w:tcPr>
          <w:p w14:paraId="2226B425" w14:textId="77777777" w:rsidR="00B6212F" w:rsidRDefault="00B504A8">
            <w:pPr>
              <w:widowControl/>
              <w:jc w:val="right"/>
              <w:rPr>
                <w:rFonts w:eastAsia="仿宋_GB2312"/>
                <w:kern w:val="0"/>
                <w:sz w:val="22"/>
                <w:szCs w:val="22"/>
              </w:rPr>
            </w:pPr>
            <w:r>
              <w:rPr>
                <w:rFonts w:eastAsia="仿宋_GB2312"/>
                <w:kern w:val="0"/>
                <w:sz w:val="22"/>
                <w:szCs w:val="22"/>
              </w:rPr>
              <w:t>年</w:t>
            </w:r>
            <w:r>
              <w:rPr>
                <w:rFonts w:eastAsia="仿宋_GB2312"/>
                <w:kern w:val="0"/>
                <w:sz w:val="22"/>
                <w:szCs w:val="22"/>
              </w:rPr>
              <w:t xml:space="preserve">   </w:t>
            </w:r>
            <w:r>
              <w:rPr>
                <w:rFonts w:eastAsia="仿宋_GB2312"/>
                <w:kern w:val="0"/>
                <w:sz w:val="22"/>
                <w:szCs w:val="22"/>
              </w:rPr>
              <w:t>月</w:t>
            </w:r>
            <w:r>
              <w:rPr>
                <w:rFonts w:eastAsia="仿宋_GB2312"/>
                <w:kern w:val="0"/>
                <w:sz w:val="22"/>
                <w:szCs w:val="22"/>
              </w:rPr>
              <w:t xml:space="preserve">   </w:t>
            </w:r>
            <w:r>
              <w:rPr>
                <w:rFonts w:eastAsia="仿宋_GB2312"/>
                <w:kern w:val="0"/>
                <w:sz w:val="22"/>
                <w:szCs w:val="22"/>
              </w:rPr>
              <w:t>日</w:t>
            </w:r>
          </w:p>
        </w:tc>
      </w:tr>
      <w:tr w:rsidR="00B6212F" w14:paraId="2C76537F" w14:textId="77777777">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14:paraId="3B2D17B5" w14:textId="77777777" w:rsidR="00B6212F" w:rsidRDefault="00B504A8">
            <w:pPr>
              <w:widowControl/>
              <w:jc w:val="center"/>
              <w:rPr>
                <w:rFonts w:eastAsia="仿宋_GB2312"/>
                <w:kern w:val="0"/>
                <w:sz w:val="22"/>
                <w:szCs w:val="22"/>
              </w:rPr>
            </w:pPr>
            <w:r>
              <w:rPr>
                <w:rFonts w:eastAsia="仿宋_GB2312"/>
                <w:kern w:val="0"/>
                <w:sz w:val="22"/>
                <w:szCs w:val="22"/>
              </w:rPr>
              <w:t>采购内容</w:t>
            </w:r>
          </w:p>
        </w:tc>
      </w:tr>
      <w:tr w:rsidR="00B6212F" w14:paraId="569FE601" w14:textId="77777777">
        <w:trPr>
          <w:trHeight w:val="1975"/>
        </w:trPr>
        <w:tc>
          <w:tcPr>
            <w:tcW w:w="5000" w:type="pct"/>
            <w:gridSpan w:val="4"/>
            <w:tcBorders>
              <w:top w:val="single" w:sz="4" w:space="0" w:color="auto"/>
              <w:left w:val="single" w:sz="8" w:space="0" w:color="auto"/>
              <w:bottom w:val="single" w:sz="8" w:space="0" w:color="auto"/>
              <w:right w:val="single" w:sz="8" w:space="0" w:color="000000"/>
            </w:tcBorders>
          </w:tcPr>
          <w:p w14:paraId="6AB969B1" w14:textId="77777777" w:rsidR="00B6212F" w:rsidRDefault="00B504A8">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2161733F" w14:textId="77777777" w:rsidR="00B6212F" w:rsidRDefault="00B6212F"/>
    <w:p w14:paraId="1D9259BB" w14:textId="77777777" w:rsidR="00B6212F" w:rsidRDefault="00B6212F"/>
    <w:sectPr w:rsidR="00B621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00"/>
    <w:family w:val="auto"/>
    <w:pitch w:val="default"/>
  </w:font>
  <w:font w:name="方正小标宋简体">
    <w:altName w:val="微软雅黑"/>
    <w:charset w:val="86"/>
    <w:family w:val="roma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D4"/>
    <w:rsid w:val="0003307B"/>
    <w:rsid w:val="000C1BB0"/>
    <w:rsid w:val="00111AB9"/>
    <w:rsid w:val="001C0EE0"/>
    <w:rsid w:val="00271BD4"/>
    <w:rsid w:val="002A76DF"/>
    <w:rsid w:val="002D50A0"/>
    <w:rsid w:val="00475F9C"/>
    <w:rsid w:val="00565D24"/>
    <w:rsid w:val="00595348"/>
    <w:rsid w:val="005D1DCC"/>
    <w:rsid w:val="00602063"/>
    <w:rsid w:val="00730DC3"/>
    <w:rsid w:val="007B1128"/>
    <w:rsid w:val="009E1F9D"/>
    <w:rsid w:val="00A37048"/>
    <w:rsid w:val="00A67569"/>
    <w:rsid w:val="00AD0836"/>
    <w:rsid w:val="00B504A8"/>
    <w:rsid w:val="00B6212F"/>
    <w:rsid w:val="00B934C7"/>
    <w:rsid w:val="00BB1D7C"/>
    <w:rsid w:val="00BB7976"/>
    <w:rsid w:val="00C0456B"/>
    <w:rsid w:val="00D400A6"/>
    <w:rsid w:val="00DA2008"/>
    <w:rsid w:val="00E62298"/>
    <w:rsid w:val="00E97AA3"/>
    <w:rsid w:val="00EF4601"/>
    <w:rsid w:val="00F26411"/>
    <w:rsid w:val="00F423C1"/>
    <w:rsid w:val="00F74CEE"/>
    <w:rsid w:val="0C765B67"/>
    <w:rsid w:val="1BA64C58"/>
    <w:rsid w:val="31F6203D"/>
    <w:rsid w:val="3DFE0BF8"/>
    <w:rsid w:val="589046EA"/>
    <w:rsid w:val="5CE934CC"/>
    <w:rsid w:val="6B5E0823"/>
    <w:rsid w:val="6F4E3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1C426"/>
  <w15:docId w15:val="{14DC4E76-D5DD-421D-B174-4AD39577B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4"/>
    <w:link w:val="11"/>
    <w:qFormat/>
    <w:pPr>
      <w:tabs>
        <w:tab w:val="left" w:pos="567"/>
      </w:tabs>
      <w:spacing w:before="120" w:line="22" w:lineRule="atLeast"/>
    </w:pPr>
    <w:rPr>
      <w:rFonts w:ascii="宋体" w:hAnsi="宋体"/>
      <w:sz w:val="24"/>
    </w:rPr>
  </w:style>
  <w:style w:type="character" w:customStyle="1" w:styleId="a4">
    <w:name w:val="正文文本 字符"/>
    <w:uiPriority w:val="99"/>
    <w:semiHidden/>
    <w:qFormat/>
    <w:rPr>
      <w:rFonts w:ascii="Times New Roman" w:eastAsia="宋体" w:hAnsi="Times New Roman" w:cs="Times New Roman"/>
      <w:szCs w:val="24"/>
    </w:rPr>
  </w:style>
  <w:style w:type="character" w:customStyle="1" w:styleId="11">
    <w:name w:val="正文文本 字符1"/>
    <w:link w:val="a3"/>
    <w:qFormat/>
    <w:rPr>
      <w:rFonts w:ascii="宋体" w:eastAsia="宋体" w:hAnsi="宋体" w:cs="Times New Roman"/>
      <w:sz w:val="24"/>
      <w:szCs w:val="24"/>
    </w:rPr>
  </w:style>
  <w:style w:type="character" w:customStyle="1" w:styleId="40">
    <w:name w:val="标题 4 字符"/>
    <w:link w:val="4"/>
    <w:uiPriority w:val="9"/>
    <w:semiHidden/>
    <w:qFormat/>
    <w:rPr>
      <w:rFonts w:ascii="等线 Light" w:eastAsia="等线 Light" w:hAnsi="等线 Light" w:cs="Times New Roman"/>
      <w:b/>
      <w:bCs/>
      <w:sz w:val="28"/>
      <w:szCs w:val="28"/>
    </w:rPr>
  </w:style>
  <w:style w:type="character" w:customStyle="1" w:styleId="10">
    <w:name w:val="标题 1 字符"/>
    <w:basedOn w:val="a0"/>
    <w:link w:val="1"/>
    <w:qFormat/>
    <w:rPr>
      <w:rFonts w:ascii="Times New Roman" w:eastAsia="宋体"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idu.com/s?wd=%E4%BB%B2%E8%A3%81%E5%A7%94%E5%91%98%E4%BC%9A&amp;tn=SE_PcZhidaonwhc_ngpagmjz&amp;rsv_dl=gh_pc_zhid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曹文渊</dc:creator>
  <cp:lastModifiedBy>曹文渊</cp:lastModifiedBy>
  <cp:revision>24</cp:revision>
  <dcterms:created xsi:type="dcterms:W3CDTF">2024-12-17T13:41:00Z</dcterms:created>
  <dcterms:modified xsi:type="dcterms:W3CDTF">2025-06-18T11:42:00Z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eyJoZGlkIjoiM2I4MTYwMzEyMzFkZTIyNTNjM2U3OTE2NGJjN2UxMDUiLCJ1c2VySWQiOiIyNDEwNjE3OTEifQ==</vt:lpwstr>
  </property>
  <property fmtid="{D5CDD505-2E9C-101B-9397-08002B2CF9AE}" pid="3" name="KSOProductBuildVer">
    <vt:lpwstr>2052-12.1.0.21541</vt:lpwstr>
  </property>
  <property fmtid="{D5CDD505-2E9C-101B-9397-08002B2CF9AE}" pid="4" name="ICV">
    <vt:lpwstr>912A31D28FC84EFEB09CB05366940148_12</vt:lpwstr>
  </property>
</Properties>
</file>