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版本号：ZYTT2025-HZ01420250619001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ZYTT2025-HZ014</w:t>
      </w:r>
      <w:r>
        <w:br/>
      </w:r>
      <w:r>
        <w:br/>
      </w:r>
      <w:r>
        <w:br/>
      </w:r>
    </w:p>
    <w:p>
      <w:pPr>
        <w:pStyle w:val="null3"/>
        <w:jc w:val="center"/>
        <w:outlineLvl w:val="2"/>
      </w:pPr>
      <w:r>
        <w:rPr>
          <w:rFonts w:ascii="仿宋_GB2312" w:hAnsi="仿宋_GB2312" w:cs="仿宋_GB2312" w:eastAsia="仿宋_GB2312"/>
          <w:sz w:val="28"/>
          <w:b/>
        </w:rPr>
        <w:t>汉中市食品药品监督检验检测中心</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汉中市食品药品监督检验检测中心</w:t>
      </w:r>
      <w:r>
        <w:rPr>
          <w:rFonts w:ascii="仿宋_GB2312" w:hAnsi="仿宋_GB2312" w:cs="仿宋_GB2312" w:eastAsia="仿宋_GB2312"/>
        </w:rPr>
        <w:t>委托，拟对</w:t>
      </w:r>
      <w:r>
        <w:rPr>
          <w:rFonts w:ascii="仿宋_GB2312" w:hAnsi="仿宋_GB2312" w:cs="仿宋_GB2312" w:eastAsia="仿宋_GB2312"/>
        </w:rPr>
        <w:t>检验设备购置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ZYTT2025-HZ014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检验设备购置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购置检验设备：超高效液相色谱-三重四极杆质谱联用仪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采购包1（汉中市食品药品监督检验检测中心检验设备购置项目）：属于专门面向中小企业采购。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3、法定代表人授权书：法定代表人授权书（附法定代表人身份证复印件）及被授权人身份证（法定代表人直接参加投标只需提供法定代表人身份证）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4、非联合体投标声明或承诺：非联合体投标声明或承诺。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汉中市食品药品监督检验检测中心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汉中市中山街64号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0916-3180520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人在领取中标通知书时，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》（发改价格〔2011〕534号）采用现金、转账或汇款方式缴纳。名称：陕西正圆通泰项目管理有限公司；账 号：6105 0192 8600 0000 0006开户行：中国建设银行股份有限公司西安丈八北路支行。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汉中市食品药品监督检验检测中心</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汉中市食品药品监督检验检测中心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汉中市食品药品监督检验检测中心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 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购置检验设备：超高效液相色谱-三重四极杆质谱联用仪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超高效液相色谱-三重四极杆质谱联用仪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标的名称：超高效液相色谱-三重四极杆质谱联用仪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设备名称：超高效液相色谱</w:t>
            </w:r>
            <w:r>
              <w:rPr>
                <w:rFonts w:ascii="仿宋_GB2312" w:hAnsi="仿宋_GB2312" w:cs="仿宋_GB2312" w:eastAsia="仿宋_GB2312"/>
                <w:sz w:val="24"/>
                <w:b/>
              </w:rPr>
              <w:t xml:space="preserve">-三重四极杆质谱联用仪  </w:t>
            </w:r>
          </w:p>
          <w:p>
            <w:pPr>
              <w:pStyle w:val="null3"/>
              <w:jc w:val="both"/>
            </w:pPr>
            <w:r>
              <w:rPr>
                <w:rFonts w:ascii="仿宋_GB2312" w:hAnsi="仿宋_GB2312" w:cs="仿宋_GB2312" w:eastAsia="仿宋_GB2312"/>
                <w:sz w:val="24"/>
                <w:b/>
              </w:rPr>
              <w:t>1.超高效液相色谱性能指标</w:t>
            </w:r>
          </w:p>
          <w:p>
            <w:pPr>
              <w:pStyle w:val="null3"/>
              <w:jc w:val="both"/>
            </w:pPr>
            <w:r>
              <w:rPr>
                <w:rFonts w:ascii="仿宋_GB2312" w:hAnsi="仿宋_GB2312" w:cs="仿宋_GB2312" w:eastAsia="仿宋_GB2312"/>
                <w:sz w:val="24"/>
              </w:rPr>
              <w:t>1.1 超高效液相梯度泵（高压二元泵）</w:t>
            </w:r>
          </w:p>
          <w:p>
            <w:pPr>
              <w:pStyle w:val="null3"/>
              <w:jc w:val="both"/>
            </w:pPr>
            <w:r>
              <w:rPr>
                <w:rFonts w:ascii="仿宋_GB2312" w:hAnsi="仿宋_GB2312" w:cs="仿宋_GB2312" w:eastAsia="仿宋_GB2312"/>
                <w:sz w:val="24"/>
              </w:rPr>
              <w:t>1.1.1最高耐压：≥1</w:t>
            </w:r>
            <w:r>
              <w:rPr>
                <w:rFonts w:ascii="仿宋_GB2312" w:hAnsi="仿宋_GB2312" w:cs="仿宋_GB2312" w:eastAsia="仿宋_GB2312"/>
                <w:sz w:val="24"/>
              </w:rPr>
              <w:t>3</w:t>
            </w:r>
            <w:r>
              <w:rPr>
                <w:rFonts w:ascii="仿宋_GB2312" w:hAnsi="仿宋_GB2312" w:cs="仿宋_GB2312" w:eastAsia="仿宋_GB2312"/>
                <w:sz w:val="24"/>
              </w:rPr>
              <w:t>0MPa</w:t>
            </w:r>
          </w:p>
          <w:p>
            <w:pPr>
              <w:pStyle w:val="null3"/>
              <w:jc w:val="both"/>
            </w:pPr>
            <w:r>
              <w:rPr>
                <w:rFonts w:ascii="仿宋_GB2312" w:hAnsi="仿宋_GB2312" w:cs="仿宋_GB2312" w:eastAsia="仿宋_GB2312"/>
                <w:sz w:val="24"/>
              </w:rPr>
              <w:t>1.1.2 流速范围：0.001～2mL/min, 不低于0.001mL/min步进</w:t>
            </w:r>
          </w:p>
          <w:p>
            <w:pPr>
              <w:pStyle w:val="null3"/>
              <w:jc w:val="both"/>
            </w:pPr>
            <w:r>
              <w:rPr>
                <w:rFonts w:ascii="仿宋_GB2312" w:hAnsi="仿宋_GB2312" w:cs="仿宋_GB2312" w:eastAsia="仿宋_GB2312"/>
                <w:sz w:val="24"/>
              </w:rPr>
              <w:t>1.2 真空脱气机：所有通道均可在线脱气，并且包含自动柱塞清洗功能的脱气</w:t>
            </w:r>
          </w:p>
          <w:p>
            <w:pPr>
              <w:pStyle w:val="null3"/>
              <w:jc w:val="both"/>
            </w:pPr>
            <w:r>
              <w:rPr>
                <w:rFonts w:ascii="仿宋_GB2312" w:hAnsi="仿宋_GB2312" w:cs="仿宋_GB2312" w:eastAsia="仿宋_GB2312"/>
                <w:sz w:val="24"/>
              </w:rPr>
              <w:t>1.3 自动进样器</w:t>
            </w:r>
          </w:p>
          <w:p>
            <w:pPr>
              <w:pStyle w:val="null3"/>
              <w:jc w:val="both"/>
            </w:pPr>
            <w:r>
              <w:rPr>
                <w:rFonts w:ascii="仿宋_GB2312" w:hAnsi="仿宋_GB2312" w:cs="仿宋_GB2312" w:eastAsia="仿宋_GB2312"/>
                <w:sz w:val="24"/>
              </w:rPr>
              <w:t>1.3.1 进样重复性：≤0.5% RSD</w:t>
            </w:r>
          </w:p>
          <w:p>
            <w:pPr>
              <w:pStyle w:val="null3"/>
              <w:jc w:val="both"/>
            </w:pPr>
            <w:r>
              <w:rPr>
                <w:rFonts w:ascii="仿宋_GB2312" w:hAnsi="仿宋_GB2312" w:cs="仿宋_GB2312" w:eastAsia="仿宋_GB2312"/>
                <w:sz w:val="24"/>
              </w:rPr>
              <w:t>1.3.2 进样范围：1～20μL</w:t>
            </w:r>
          </w:p>
          <w:p>
            <w:pPr>
              <w:pStyle w:val="null3"/>
              <w:jc w:val="both"/>
            </w:pPr>
            <w:r>
              <w:rPr>
                <w:rFonts w:ascii="仿宋_GB2312" w:hAnsi="仿宋_GB2312" w:cs="仿宋_GB2312" w:eastAsia="仿宋_GB2312"/>
                <w:sz w:val="24"/>
              </w:rPr>
              <w:t>1.3.3 样品容量：不少于120位样品盘（1.5或2mL样品瓶）</w:t>
            </w:r>
          </w:p>
          <w:p>
            <w:pPr>
              <w:pStyle w:val="null3"/>
              <w:jc w:val="both"/>
            </w:pPr>
            <w:r>
              <w:rPr>
                <w:rFonts w:ascii="仿宋_GB2312" w:hAnsi="仿宋_GB2312" w:cs="仿宋_GB2312" w:eastAsia="仿宋_GB2312"/>
                <w:sz w:val="24"/>
              </w:rPr>
              <w:t>1.3.4 样品污染度（残留量）：≤0.003%</w:t>
            </w:r>
            <w:r>
              <w:rPr>
                <w:rFonts w:ascii="仿宋_GB2312" w:hAnsi="仿宋_GB2312" w:cs="仿宋_GB2312" w:eastAsia="仿宋_GB2312"/>
                <w:sz w:val="24"/>
              </w:rPr>
              <w:t>（</w:t>
            </w:r>
            <w:r>
              <w:rPr>
                <w:rFonts w:ascii="仿宋_GB2312" w:hAnsi="仿宋_GB2312" w:cs="仿宋_GB2312" w:eastAsia="仿宋_GB2312"/>
                <w:sz w:val="24"/>
              </w:rPr>
              <w:t>LC-MS/MS联用条件下测定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1.3.5 样品盘能控温，控温范围：4℃～40℃</w:t>
            </w:r>
          </w:p>
          <w:p>
            <w:pPr>
              <w:pStyle w:val="null3"/>
              <w:jc w:val="both"/>
            </w:pPr>
            <w:r>
              <w:rPr>
                <w:rFonts w:ascii="仿宋_GB2312" w:hAnsi="仿宋_GB2312" w:cs="仿宋_GB2312" w:eastAsia="仿宋_GB2312"/>
                <w:sz w:val="24"/>
              </w:rPr>
              <w:t>1.4柱温箱</w:t>
            </w:r>
          </w:p>
          <w:p>
            <w:pPr>
              <w:pStyle w:val="null3"/>
              <w:jc w:val="both"/>
            </w:pPr>
            <w:r>
              <w:rPr>
                <w:rFonts w:ascii="仿宋_GB2312" w:hAnsi="仿宋_GB2312" w:cs="仿宋_GB2312" w:eastAsia="仿宋_GB2312"/>
                <w:sz w:val="24"/>
              </w:rPr>
              <w:t>1.4.1 控温范围：室温</w:t>
            </w:r>
            <w:r>
              <w:rPr>
                <w:rFonts w:ascii="仿宋_GB2312" w:hAnsi="仿宋_GB2312" w:cs="仿宋_GB2312" w:eastAsia="仿宋_GB2312"/>
                <w:sz w:val="21"/>
              </w:rPr>
              <w:t xml:space="preserve"> </w:t>
            </w:r>
            <w:r>
              <w:rPr>
                <w:rFonts w:ascii="仿宋_GB2312" w:hAnsi="仿宋_GB2312" w:cs="仿宋_GB2312" w:eastAsia="仿宋_GB2312"/>
                <w:sz w:val="24"/>
              </w:rPr>
              <w:t>5℃～85℃</w:t>
            </w:r>
          </w:p>
          <w:p>
            <w:pPr>
              <w:pStyle w:val="null3"/>
              <w:jc w:val="both"/>
            </w:pPr>
            <w:r>
              <w:rPr>
                <w:rFonts w:ascii="仿宋_GB2312" w:hAnsi="仿宋_GB2312" w:cs="仿宋_GB2312" w:eastAsia="仿宋_GB2312"/>
                <w:sz w:val="24"/>
              </w:rPr>
              <w:t>1.4.2 控温精度：≤±0.1℃</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三重四极杆质谱性能指标</w:t>
            </w:r>
          </w:p>
          <w:p>
            <w:pPr>
              <w:pStyle w:val="null3"/>
              <w:jc w:val="both"/>
            </w:pPr>
            <w:r>
              <w:rPr>
                <w:rFonts w:ascii="仿宋_GB2312" w:hAnsi="仿宋_GB2312" w:cs="仿宋_GB2312" w:eastAsia="仿宋_GB2312"/>
                <w:sz w:val="24"/>
              </w:rPr>
              <w:t>2.1 离子源：具备独立的ESI和APCI离子源，保证单独使用下ESI源或APCI源的灵敏度不受损失，互换ESI及APCI喷针，能够实现ESI源及APCI源的快速更换功能，并且无需放空质谱真空系统。</w:t>
            </w:r>
          </w:p>
          <w:p>
            <w:pPr>
              <w:pStyle w:val="null3"/>
              <w:jc w:val="both"/>
            </w:pPr>
            <w:r>
              <w:rPr>
                <w:rFonts w:ascii="仿宋_GB2312" w:hAnsi="仿宋_GB2312" w:cs="仿宋_GB2312" w:eastAsia="仿宋_GB2312"/>
                <w:sz w:val="24"/>
              </w:rPr>
              <w:t>2.2 离子传输系统</w:t>
            </w:r>
            <w:r>
              <w:rPr>
                <w:rFonts w:ascii="仿宋_GB2312" w:hAnsi="仿宋_GB2312" w:cs="仿宋_GB2312" w:eastAsia="仿宋_GB2312"/>
                <w:sz w:val="24"/>
              </w:rPr>
              <w:t>以</w:t>
            </w:r>
            <w:r>
              <w:rPr>
                <w:rFonts w:ascii="仿宋_GB2312" w:hAnsi="仿宋_GB2312" w:cs="仿宋_GB2312" w:eastAsia="仿宋_GB2312"/>
                <w:sz w:val="24"/>
              </w:rPr>
              <w:t>采用锥孔传输</w:t>
            </w:r>
            <w:r>
              <w:rPr>
                <w:rFonts w:ascii="仿宋_GB2312" w:hAnsi="仿宋_GB2312" w:cs="仿宋_GB2312" w:eastAsia="仿宋_GB2312"/>
                <w:sz w:val="24"/>
              </w:rPr>
              <w:t>为优</w:t>
            </w:r>
            <w:r>
              <w:rPr>
                <w:rFonts w:ascii="仿宋_GB2312" w:hAnsi="仿宋_GB2312" w:cs="仿宋_GB2312" w:eastAsia="仿宋_GB2312"/>
                <w:sz w:val="24"/>
              </w:rPr>
              <w:t>，非毛细管结构设计，避免复杂基质样品堵塞离子传输，具备抗污染的技术，确保系统不受污染，维护简单，无需卸真空，使用成本低。</w:t>
            </w:r>
            <w:r>
              <w:rPr>
                <w:rFonts w:ascii="仿宋_GB2312" w:hAnsi="仿宋_GB2312" w:cs="仿宋_GB2312" w:eastAsia="仿宋_GB2312"/>
                <w:sz w:val="24"/>
              </w:rPr>
              <w:t>(提供实物照片或者仪器结构示意图)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 离子源：辅助加热气≥</w:t>
            </w:r>
            <w:r>
              <w:rPr>
                <w:rFonts w:ascii="仿宋_GB2312" w:hAnsi="仿宋_GB2312" w:cs="仿宋_GB2312" w:eastAsia="仿宋_GB2312"/>
                <w:sz w:val="24"/>
              </w:rPr>
              <w:t>72</w:t>
            </w:r>
            <w:r>
              <w:rPr>
                <w:rFonts w:ascii="仿宋_GB2312" w:hAnsi="仿宋_GB2312" w:cs="仿宋_GB2312" w:eastAsia="仿宋_GB2312"/>
                <w:sz w:val="24"/>
              </w:rPr>
              <w:t>0℃，雾化气流速可调，提高脱溶剂化效果（可在软件界面成功设置并反馈达到温度,提供软件截屏）</w:t>
            </w:r>
          </w:p>
          <w:p>
            <w:pPr>
              <w:pStyle w:val="null3"/>
              <w:jc w:val="both"/>
            </w:pPr>
            <w:r>
              <w:rPr>
                <w:rFonts w:ascii="仿宋_GB2312" w:hAnsi="仿宋_GB2312" w:cs="仿宋_GB2312" w:eastAsia="仿宋_GB2312"/>
                <w:sz w:val="24"/>
              </w:rPr>
              <w:t>2.4 喷雾针与离子传输系统有抗干扰设计，抗干扰能力强，具备传输反吹干燥气，喷雾针位置连续可调。</w:t>
            </w:r>
          </w:p>
          <w:p>
            <w:pPr>
              <w:pStyle w:val="null3"/>
              <w:jc w:val="both"/>
            </w:pPr>
            <w:r>
              <w:rPr>
                <w:rFonts w:ascii="仿宋_GB2312" w:hAnsi="仿宋_GB2312" w:cs="仿宋_GB2312" w:eastAsia="仿宋_GB2312"/>
                <w:sz w:val="24"/>
              </w:rPr>
              <w:t>2.5 流量范围：电喷雾离子源和大气压化学电离源在确保灵敏度不损失的前提下，实现高流速，无需分流即可达到2.8mL/min；加快样品分析速度的同时，避免分流对样品造成的损失。 提供软件设置截屏作为技术证明材料。</w:t>
            </w:r>
          </w:p>
          <w:p>
            <w:pPr>
              <w:pStyle w:val="null3"/>
              <w:jc w:val="both"/>
            </w:pPr>
            <w:r>
              <w:rPr>
                <w:rFonts w:ascii="仿宋_GB2312" w:hAnsi="仿宋_GB2312" w:cs="仿宋_GB2312" w:eastAsia="仿宋_GB2312"/>
                <w:sz w:val="24"/>
              </w:rPr>
              <w:t>2.6 离子源排废：主动废气排放装置，防止气体在密闭的离子源腔体中回流，降低离子源的记忆效应和交叉污染。</w:t>
            </w:r>
          </w:p>
          <w:p>
            <w:pPr>
              <w:pStyle w:val="null3"/>
              <w:jc w:val="both"/>
            </w:pPr>
            <w:r>
              <w:rPr>
                <w:rFonts w:ascii="仿宋_GB2312" w:hAnsi="仿宋_GB2312" w:cs="仿宋_GB2312" w:eastAsia="仿宋_GB2312"/>
                <w:sz w:val="24"/>
              </w:rPr>
              <w:t>2.7 离子导入：多级高压聚焦传输，具备梯度变化，增加离子传输及聚焦能力，有效消除记忆效应和交叉污染。</w:t>
            </w:r>
          </w:p>
          <w:p>
            <w:pPr>
              <w:pStyle w:val="null3"/>
              <w:jc w:val="both"/>
            </w:pPr>
            <w:r>
              <w:rPr>
                <w:rFonts w:ascii="仿宋_GB2312" w:hAnsi="仿宋_GB2312" w:cs="仿宋_GB2312" w:eastAsia="仿宋_GB2312"/>
                <w:sz w:val="24"/>
              </w:rPr>
              <w:t>2.8 四极杆</w:t>
            </w:r>
            <w:r>
              <w:rPr>
                <w:rFonts w:ascii="仿宋_GB2312" w:hAnsi="仿宋_GB2312" w:cs="仿宋_GB2312" w:eastAsia="仿宋_GB2312"/>
                <w:sz w:val="24"/>
              </w:rPr>
              <w:t>无需控温设计，</w:t>
            </w:r>
            <w:r>
              <w:rPr>
                <w:rFonts w:ascii="仿宋_GB2312" w:hAnsi="仿宋_GB2312" w:cs="仿宋_GB2312" w:eastAsia="仿宋_GB2312"/>
                <w:sz w:val="24"/>
              </w:rPr>
              <w:t>具有防高温老化的性能。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2.9 碰撞池：</w:t>
            </w:r>
            <w:r>
              <w:rPr>
                <w:rFonts w:ascii="仿宋_GB2312" w:hAnsi="仿宋_GB2312" w:cs="仿宋_GB2312" w:eastAsia="仿宋_GB2312"/>
                <w:sz w:val="24"/>
              </w:rPr>
              <w:t>以</w:t>
            </w:r>
            <w:r>
              <w:rPr>
                <w:rFonts w:ascii="仿宋_GB2312" w:hAnsi="仿宋_GB2312" w:cs="仿宋_GB2312" w:eastAsia="仿宋_GB2312"/>
                <w:sz w:val="24"/>
              </w:rPr>
              <w:t>质谱二级碰撞池采用不小于</w:t>
            </w:r>
            <w:r>
              <w:rPr>
                <w:rFonts w:ascii="仿宋_GB2312" w:hAnsi="仿宋_GB2312" w:cs="仿宋_GB2312" w:eastAsia="仿宋_GB2312"/>
                <w:sz w:val="24"/>
              </w:rPr>
              <w:t>160°的离子弯曲线性加速碰撞方式</w:t>
            </w:r>
            <w:r>
              <w:rPr>
                <w:rFonts w:ascii="仿宋_GB2312" w:hAnsi="仿宋_GB2312" w:cs="仿宋_GB2312" w:eastAsia="仿宋_GB2312"/>
                <w:sz w:val="24"/>
              </w:rPr>
              <w:t>为优</w:t>
            </w:r>
            <w:r>
              <w:rPr>
                <w:rFonts w:ascii="仿宋_GB2312" w:hAnsi="仿宋_GB2312" w:cs="仿宋_GB2312" w:eastAsia="仿宋_GB2312"/>
                <w:sz w:val="24"/>
              </w:rPr>
              <w:t>，</w:t>
            </w:r>
            <w:r>
              <w:rPr>
                <w:rFonts w:ascii="仿宋_GB2312" w:hAnsi="仿宋_GB2312" w:cs="仿宋_GB2312" w:eastAsia="仿宋_GB2312"/>
                <w:sz w:val="24"/>
              </w:rPr>
              <w:t>同时具备</w:t>
            </w:r>
            <w:r>
              <w:rPr>
                <w:rFonts w:ascii="仿宋_GB2312" w:hAnsi="仿宋_GB2312" w:cs="仿宋_GB2312" w:eastAsia="仿宋_GB2312"/>
                <w:sz w:val="24"/>
              </w:rPr>
              <w:t>去除交叉干扰</w:t>
            </w:r>
            <w:r>
              <w:rPr>
                <w:rFonts w:ascii="仿宋_GB2312" w:hAnsi="仿宋_GB2312" w:cs="仿宋_GB2312" w:eastAsia="仿宋_GB2312"/>
                <w:sz w:val="24"/>
              </w:rPr>
              <w:t>功能</w:t>
            </w:r>
            <w:r>
              <w:rPr>
                <w:rFonts w:ascii="仿宋_GB2312" w:hAnsi="仿宋_GB2312" w:cs="仿宋_GB2312" w:eastAsia="仿宋_GB2312"/>
                <w:sz w:val="24"/>
              </w:rPr>
              <w:t>，驻留时间</w:t>
            </w:r>
            <w:r>
              <w:rPr>
                <w:rFonts w:ascii="仿宋_GB2312" w:hAnsi="仿宋_GB2312" w:cs="仿宋_GB2312" w:eastAsia="仿宋_GB2312"/>
                <w:sz w:val="24"/>
              </w:rPr>
              <w:t>1ms，灵敏度不损失。（提供实物照片或者仪器结构示意图）</w:t>
            </w:r>
          </w:p>
          <w:p>
            <w:pPr>
              <w:pStyle w:val="null3"/>
              <w:jc w:val="both"/>
            </w:pPr>
            <w:r>
              <w:rPr>
                <w:rFonts w:ascii="仿宋_GB2312" w:hAnsi="仿宋_GB2312" w:cs="仿宋_GB2312" w:eastAsia="仿宋_GB2312"/>
                <w:sz w:val="24"/>
              </w:rPr>
              <w:t>2.10 气体要求：采用同一种气体做为雾化气和碰撞气，需由同一台气体发生器供气，无需额外氩气或者氮气钢瓶。（提供官方的安装要求作为技术证明文件）</w:t>
            </w:r>
          </w:p>
          <w:p>
            <w:pPr>
              <w:pStyle w:val="null3"/>
              <w:jc w:val="both"/>
            </w:pPr>
            <w:r>
              <w:rPr>
                <w:rFonts w:ascii="仿宋_GB2312" w:hAnsi="仿宋_GB2312" w:cs="仿宋_GB2312" w:eastAsia="仿宋_GB2312"/>
                <w:sz w:val="24"/>
              </w:rPr>
              <w:t>2.11 检测系统：电子倍增检测器</w:t>
            </w:r>
            <w:r>
              <w:rPr>
                <w:rFonts w:ascii="仿宋_GB2312" w:hAnsi="仿宋_GB2312" w:cs="仿宋_GB2312" w:eastAsia="仿宋_GB2312"/>
                <w:sz w:val="24"/>
              </w:rPr>
              <w:t>或光电倍增检测器</w:t>
            </w:r>
          </w:p>
          <w:p>
            <w:pPr>
              <w:pStyle w:val="null3"/>
              <w:jc w:val="both"/>
            </w:pPr>
            <w:r>
              <w:rPr>
                <w:rFonts w:ascii="仿宋_GB2312" w:hAnsi="仿宋_GB2312" w:cs="仿宋_GB2312" w:eastAsia="仿宋_GB2312"/>
                <w:sz w:val="24"/>
              </w:rPr>
              <w:t>2.12 真空系统：采用高真空无油分子涡轮泵系统，空气冷却，无需水冷，源区和分析区形成差分抽气系统，具备自动断电保护功能，待机状态达到0.4-0.7×10</w:t>
            </w:r>
            <w:r>
              <w:rPr>
                <w:rFonts w:ascii="仿宋_GB2312" w:hAnsi="仿宋_GB2312" w:cs="仿宋_GB2312" w:eastAsia="仿宋_GB2312"/>
                <w:sz w:val="24"/>
                <w:vertAlign w:val="superscript"/>
              </w:rPr>
              <w:t>-5</w:t>
            </w:r>
            <w:r>
              <w:rPr>
                <w:rFonts w:ascii="仿宋_GB2312" w:hAnsi="仿宋_GB2312" w:cs="仿宋_GB2312" w:eastAsia="仿宋_GB2312"/>
                <w:sz w:val="24"/>
              </w:rPr>
              <w:t>torr真空度</w:t>
            </w:r>
            <w:r>
              <w:rPr>
                <w:rFonts w:ascii="仿宋_GB2312" w:hAnsi="仿宋_GB2312" w:cs="仿宋_GB2312" w:eastAsia="仿宋_GB2312"/>
                <w:sz w:val="24"/>
              </w:rPr>
              <w:t>以上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2.13 扫描方式包括：全扫描、选择离子扫描、子离子扫描、母离子扫描、中性丢失扫描、多反应同时监测扫描、正负离子快速切换扫描</w:t>
            </w:r>
          </w:p>
          <w:p>
            <w:pPr>
              <w:pStyle w:val="null3"/>
              <w:jc w:val="both"/>
            </w:pPr>
            <w:r>
              <w:rPr>
                <w:rFonts w:ascii="仿宋_GB2312" w:hAnsi="仿宋_GB2312" w:cs="仿宋_GB2312" w:eastAsia="仿宋_GB2312"/>
                <w:sz w:val="24"/>
              </w:rPr>
              <w:t>2.14质量范围（m/z）：5.0～1000.0</w:t>
            </w:r>
          </w:p>
          <w:p>
            <w:pPr>
              <w:pStyle w:val="null3"/>
              <w:jc w:val="both"/>
            </w:pPr>
            <w:r>
              <w:rPr>
                <w:rFonts w:ascii="仿宋_GB2312" w:hAnsi="仿宋_GB2312" w:cs="仿宋_GB2312" w:eastAsia="仿宋_GB2312"/>
                <w:sz w:val="24"/>
              </w:rPr>
              <w:t>2.15灵敏度：</w:t>
            </w:r>
          </w:p>
          <w:p>
            <w:pPr>
              <w:pStyle w:val="null3"/>
              <w:jc w:val="both"/>
            </w:pPr>
            <w:r>
              <w:rPr>
                <w:rFonts w:ascii="仿宋_GB2312" w:hAnsi="仿宋_GB2312" w:cs="仿宋_GB2312" w:eastAsia="仿宋_GB2312"/>
                <w:sz w:val="24"/>
              </w:rPr>
              <w:t>2.15.1 ESI源正离子：1pg利血平柱上进样，信噪比≥</w:t>
            </w:r>
            <w:r>
              <w:rPr>
                <w:rFonts w:ascii="仿宋_GB2312" w:hAnsi="仿宋_GB2312" w:cs="仿宋_GB2312" w:eastAsia="仿宋_GB2312"/>
                <w:sz w:val="24"/>
              </w:rPr>
              <w:t>55</w:t>
            </w:r>
            <w:r>
              <w:rPr>
                <w:rFonts w:ascii="仿宋_GB2312" w:hAnsi="仿宋_GB2312" w:cs="仿宋_GB2312" w:eastAsia="仿宋_GB2312"/>
                <w:sz w:val="24"/>
              </w:rPr>
              <w:t>0000:1；1pg利血平分别连续进样10次，峰面积</w:t>
            </w:r>
            <w:r>
              <w:rPr>
                <w:rFonts w:ascii="仿宋_GB2312" w:hAnsi="仿宋_GB2312" w:cs="仿宋_GB2312" w:eastAsia="仿宋_GB2312"/>
                <w:sz w:val="24"/>
              </w:rPr>
              <w:t>CV</w:t>
            </w:r>
            <w:r>
              <w:rPr>
                <w:rFonts w:ascii="仿宋_GB2312" w:hAnsi="仿宋_GB2312" w:cs="仿宋_GB2312" w:eastAsia="仿宋_GB2312"/>
                <w:sz w:val="24"/>
              </w:rPr>
              <w:t>小于</w:t>
            </w:r>
            <w:r>
              <w:rPr>
                <w:rFonts w:ascii="仿宋_GB2312" w:hAnsi="仿宋_GB2312" w:cs="仿宋_GB2312" w:eastAsia="仿宋_GB2312"/>
                <w:sz w:val="24"/>
              </w:rPr>
              <w:t>5%。(须提供投标同型号仪器实验检测文件作为技术证明文件）</w:t>
            </w:r>
          </w:p>
          <w:p>
            <w:pPr>
              <w:pStyle w:val="null3"/>
              <w:jc w:val="both"/>
            </w:pPr>
            <w:r>
              <w:rPr>
                <w:rFonts w:ascii="仿宋_GB2312" w:hAnsi="仿宋_GB2312" w:cs="仿宋_GB2312" w:eastAsia="仿宋_GB2312"/>
                <w:sz w:val="24"/>
              </w:rPr>
              <w:t>2.15.2 ESI源负离子：1pg氯霉素柱上进样，信噪比≥</w:t>
            </w:r>
            <w:r>
              <w:rPr>
                <w:rFonts w:ascii="仿宋_GB2312" w:hAnsi="仿宋_GB2312" w:cs="仿宋_GB2312" w:eastAsia="仿宋_GB2312"/>
                <w:sz w:val="24"/>
              </w:rPr>
              <w:t>55</w:t>
            </w:r>
            <w:r>
              <w:rPr>
                <w:rFonts w:ascii="仿宋_GB2312" w:hAnsi="仿宋_GB2312" w:cs="仿宋_GB2312" w:eastAsia="仿宋_GB2312"/>
                <w:sz w:val="24"/>
              </w:rPr>
              <w:t>0000:1；1pg氯霉素分别连续进样10次，峰面积</w:t>
            </w:r>
            <w:r>
              <w:rPr>
                <w:rFonts w:ascii="仿宋_GB2312" w:hAnsi="仿宋_GB2312" w:cs="仿宋_GB2312" w:eastAsia="仿宋_GB2312"/>
                <w:sz w:val="24"/>
              </w:rPr>
              <w:t>CV</w:t>
            </w:r>
            <w:r>
              <w:rPr>
                <w:rFonts w:ascii="仿宋_GB2312" w:hAnsi="仿宋_GB2312" w:cs="仿宋_GB2312" w:eastAsia="仿宋_GB2312"/>
                <w:sz w:val="24"/>
              </w:rPr>
              <w:t>小于</w:t>
            </w:r>
            <w:r>
              <w:rPr>
                <w:rFonts w:ascii="仿宋_GB2312" w:hAnsi="仿宋_GB2312" w:cs="仿宋_GB2312" w:eastAsia="仿宋_GB2312"/>
                <w:sz w:val="24"/>
              </w:rPr>
              <w:t>5%。(须提供投标同型号仪器实验检测文件作为技术证明文件）</w:t>
            </w:r>
          </w:p>
          <w:p>
            <w:pPr>
              <w:pStyle w:val="null3"/>
              <w:jc w:val="both"/>
            </w:pPr>
            <w:r>
              <w:rPr>
                <w:rFonts w:ascii="仿宋_GB2312" w:hAnsi="仿宋_GB2312" w:cs="仿宋_GB2312" w:eastAsia="仿宋_GB2312"/>
                <w:sz w:val="24"/>
              </w:rPr>
              <w:t>2.16 质量稳定性：≤0.1amu/24小时</w:t>
            </w:r>
          </w:p>
          <w:p>
            <w:pPr>
              <w:pStyle w:val="null3"/>
              <w:jc w:val="both"/>
            </w:pPr>
            <w:r>
              <w:rPr>
                <w:rFonts w:ascii="仿宋_GB2312" w:hAnsi="仿宋_GB2312" w:cs="仿宋_GB2312" w:eastAsia="仿宋_GB2312"/>
                <w:sz w:val="24"/>
              </w:rPr>
              <w:t>2.17 扫描速度：＞11000amu/s</w:t>
            </w:r>
          </w:p>
          <w:p>
            <w:pPr>
              <w:pStyle w:val="null3"/>
              <w:jc w:val="both"/>
            </w:pPr>
            <w:r>
              <w:rPr>
                <w:rFonts w:ascii="仿宋_GB2312" w:hAnsi="仿宋_GB2312" w:cs="仿宋_GB2312" w:eastAsia="仿宋_GB2312"/>
                <w:sz w:val="24"/>
              </w:rPr>
              <w:t>2.18 质量分辨率：0.4～3.0amu</w:t>
            </w:r>
          </w:p>
          <w:p>
            <w:pPr>
              <w:pStyle w:val="null3"/>
              <w:jc w:val="both"/>
            </w:pPr>
            <w:r>
              <w:rPr>
                <w:rFonts w:ascii="仿宋_GB2312" w:hAnsi="仿宋_GB2312" w:cs="仿宋_GB2312" w:eastAsia="仿宋_GB2312"/>
                <w:sz w:val="24"/>
              </w:rPr>
              <w:t>2.19 质谱扫描最小步进：≤0.1amu</w:t>
            </w:r>
          </w:p>
          <w:p>
            <w:pPr>
              <w:pStyle w:val="null3"/>
              <w:jc w:val="both"/>
            </w:pPr>
            <w:r>
              <w:rPr>
                <w:rFonts w:ascii="仿宋_GB2312" w:hAnsi="仿宋_GB2312" w:cs="仿宋_GB2312" w:eastAsia="仿宋_GB2312"/>
                <w:sz w:val="24"/>
                <w:b/>
              </w:rPr>
              <w:t>3.软件功能</w:t>
            </w:r>
          </w:p>
          <w:p>
            <w:pPr>
              <w:pStyle w:val="null3"/>
              <w:jc w:val="both"/>
            </w:pPr>
            <w:r>
              <w:rPr>
                <w:rFonts w:ascii="仿宋_GB2312" w:hAnsi="仿宋_GB2312" w:cs="仿宋_GB2312" w:eastAsia="仿宋_GB2312"/>
                <w:sz w:val="24"/>
              </w:rPr>
              <w:t>3.1 软件能控制液相色谱和质谱部分，自动实现仪器的功能配置、条件优化、数据采集、数据处理，自动定量功能，可以自动标注离子比率，并对超出限量的样品自动标注，自动实现MS和MS/MS扫描的切换，质谱数据解析工具和谱库建立和检索等功能，且软件兼容性良好，操作稳定流畅。</w:t>
            </w:r>
          </w:p>
          <w:p>
            <w:pPr>
              <w:pStyle w:val="null3"/>
              <w:jc w:val="both"/>
            </w:pPr>
            <w:r>
              <w:rPr>
                <w:rFonts w:ascii="仿宋_GB2312" w:hAnsi="仿宋_GB2312" w:cs="仿宋_GB2312" w:eastAsia="仿宋_GB2312"/>
                <w:sz w:val="24"/>
              </w:rPr>
              <w:t>3.2 不进行时间分段，一次进样可完成不少于</w:t>
            </w:r>
            <w:r>
              <w:rPr>
                <w:rFonts w:ascii="仿宋_GB2312" w:hAnsi="仿宋_GB2312" w:cs="仿宋_GB2312" w:eastAsia="仿宋_GB2312"/>
                <w:sz w:val="24"/>
              </w:rPr>
              <w:t>3</w:t>
            </w:r>
            <w:r>
              <w:rPr>
                <w:rFonts w:ascii="仿宋_GB2312" w:hAnsi="仿宋_GB2312" w:cs="仿宋_GB2312" w:eastAsia="仿宋_GB2312"/>
                <w:sz w:val="24"/>
              </w:rPr>
              <w:t>00组MRM的同时分析而不损失灵敏度，根据每个MRM目标物的保留时间自动安排MRM分析，无需设置MRM采集时间窗口。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4.仪器验收内容：以下4.</w:t>
            </w:r>
            <w:r>
              <w:rPr>
                <w:rFonts w:ascii="仿宋_GB2312" w:hAnsi="仿宋_GB2312" w:cs="仿宋_GB2312" w:eastAsia="仿宋_GB2312"/>
                <w:sz w:val="24"/>
                <w:b/>
              </w:rPr>
              <w:t>2</w:t>
            </w:r>
            <w:r>
              <w:rPr>
                <w:rFonts w:ascii="仿宋_GB2312" w:hAnsi="仿宋_GB2312" w:cs="仿宋_GB2312" w:eastAsia="仿宋_GB2312"/>
                <w:sz w:val="24"/>
                <w:b/>
              </w:rPr>
              <w:t>-4.</w:t>
            </w:r>
            <w:r>
              <w:rPr>
                <w:rFonts w:ascii="仿宋_GB2312" w:hAnsi="仿宋_GB2312" w:cs="仿宋_GB2312" w:eastAsia="仿宋_GB2312"/>
                <w:sz w:val="24"/>
                <w:b/>
              </w:rPr>
              <w:t>6</w:t>
            </w:r>
            <w:r>
              <w:rPr>
                <w:rFonts w:ascii="仿宋_GB2312" w:hAnsi="仿宋_GB2312" w:cs="仿宋_GB2312" w:eastAsia="仿宋_GB2312"/>
                <w:sz w:val="24"/>
                <w:b/>
              </w:rPr>
              <w:t>内容到货后逐项验收需通过，并且所投标同型号仪器须在标书中提供至少任意两项实验的原始数据报告，供现场专家评审。</w:t>
            </w:r>
          </w:p>
          <w:p>
            <w:pPr>
              <w:pStyle w:val="null3"/>
              <w:jc w:val="both"/>
            </w:pPr>
            <w:r>
              <w:rPr>
                <w:rFonts w:ascii="仿宋_GB2312" w:hAnsi="仿宋_GB2312" w:cs="仿宋_GB2312" w:eastAsia="仿宋_GB2312"/>
                <w:sz w:val="24"/>
              </w:rPr>
              <w:t>4.1按需求建立农药及其代谢物残留量一针进样同时检测的方法（GB 23200.121）、多兽药残留（</w:t>
            </w:r>
            <w:r>
              <w:rPr>
                <w:rFonts w:ascii="仿宋_GB2312" w:hAnsi="仿宋_GB2312" w:cs="仿宋_GB2312" w:eastAsia="仿宋_GB2312"/>
                <w:sz w:val="24"/>
              </w:rPr>
              <w:t>包括但不限于</w:t>
            </w:r>
            <w:r>
              <w:rPr>
                <w:rFonts w:ascii="仿宋_GB2312" w:hAnsi="仿宋_GB2312" w:cs="仿宋_GB2312" w:eastAsia="仿宋_GB2312"/>
                <w:sz w:val="24"/>
              </w:rPr>
              <w:t>GB 31658.17、GB 31658.20、GB 31658.4</w:t>
            </w:r>
            <w:r>
              <w:rPr>
                <w:rFonts w:ascii="仿宋_GB2312" w:hAnsi="仿宋_GB2312" w:cs="仿宋_GB2312" w:eastAsia="仿宋_GB2312"/>
                <w:sz w:val="24"/>
              </w:rPr>
              <w:t>等方法</w:t>
            </w:r>
            <w:r>
              <w:rPr>
                <w:rFonts w:ascii="仿宋_GB2312" w:hAnsi="仿宋_GB2312" w:cs="仿宋_GB2312" w:eastAsia="仿宋_GB2312"/>
                <w:sz w:val="24"/>
              </w:rPr>
              <w:t>）、非法添加（</w:t>
            </w:r>
            <w:r>
              <w:rPr>
                <w:rFonts w:ascii="仿宋_GB2312" w:hAnsi="仿宋_GB2312" w:cs="仿宋_GB2312" w:eastAsia="仿宋_GB2312"/>
                <w:sz w:val="24"/>
              </w:rPr>
              <w:t>BJS 201805）</w:t>
            </w:r>
            <w:r>
              <w:rPr>
                <w:rFonts w:ascii="仿宋_GB2312" w:hAnsi="仿宋_GB2312" w:cs="仿宋_GB2312" w:eastAsia="仿宋_GB2312"/>
                <w:sz w:val="24"/>
              </w:rPr>
              <w:t>、污染物（</w:t>
            </w:r>
            <w:r>
              <w:rPr>
                <w:rFonts w:ascii="仿宋_GB2312" w:hAnsi="仿宋_GB2312" w:cs="仿宋_GB2312" w:eastAsia="仿宋_GB2312"/>
                <w:sz w:val="24"/>
              </w:rPr>
              <w:t>BJS 20180</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等的定性</w:t>
            </w:r>
            <w:r>
              <w:rPr>
                <w:rFonts w:ascii="仿宋_GB2312" w:hAnsi="仿宋_GB2312" w:cs="仿宋_GB2312" w:eastAsia="仿宋_GB2312"/>
                <w:sz w:val="24"/>
              </w:rPr>
              <w:t>、</w:t>
            </w:r>
            <w:r>
              <w:rPr>
                <w:rFonts w:ascii="仿宋_GB2312" w:hAnsi="仿宋_GB2312" w:cs="仿宋_GB2312" w:eastAsia="仿宋_GB2312"/>
                <w:sz w:val="24"/>
              </w:rPr>
              <w:t>定量方法。</w:t>
            </w:r>
          </w:p>
          <w:p>
            <w:pPr>
              <w:pStyle w:val="null3"/>
              <w:jc w:val="both"/>
            </w:pPr>
            <w:r>
              <w:rPr>
                <w:rFonts w:ascii="仿宋_GB2312" w:hAnsi="仿宋_GB2312" w:cs="仿宋_GB2312" w:eastAsia="仿宋_GB2312"/>
                <w:sz w:val="24"/>
              </w:rPr>
              <w:t>4.2 实际样品测试：依据GB 31658.20-2022，采用ESI正离子/负离子同时扫描，猪肉样品基质中50pg氟苯尼考胺过柱进样(ESI+)，m/z 248&gt;230，信噪比S/N&gt;10000:1；50pg氟苯尼考过柱进样(ESI-)，m/z 356&gt;336，信噪比S/N &gt;50000:1。</w:t>
            </w:r>
          </w:p>
          <w:p>
            <w:pPr>
              <w:pStyle w:val="null3"/>
              <w:jc w:val="both"/>
            </w:pPr>
            <w:r>
              <w:rPr>
                <w:rFonts w:ascii="仿宋_GB2312" w:hAnsi="仿宋_GB2312" w:cs="仿宋_GB2312" w:eastAsia="仿宋_GB2312"/>
                <w:sz w:val="24"/>
              </w:rPr>
              <w:t>4.3 实际样品测试：依据SN/T 4066-2014，采用APCI正离子扫描，茶叶样品基质中0.5ng灭螨醌过柱进样(APCI+)，m/z 343&gt;189，信噪比S/N&gt;1000:1。定量限水平加标的回收率需满足标准要求。</w:t>
            </w:r>
          </w:p>
          <w:p>
            <w:pPr>
              <w:pStyle w:val="null3"/>
              <w:jc w:val="both"/>
            </w:pPr>
            <w:r>
              <w:rPr>
                <w:rFonts w:ascii="仿宋_GB2312" w:hAnsi="仿宋_GB2312" w:cs="仿宋_GB2312" w:eastAsia="仿宋_GB2312"/>
                <w:sz w:val="24"/>
              </w:rPr>
              <w:t>4.4 针对猪肉基质样品进行四环素加标，按照GB 31658.17标准要求在定量限水平、1/2限量值水平、限量值水平进行三浓度六水平加标回收，结果需满足标准要求及GB/T 27404-2008对应浓度的回收率要求。</w:t>
            </w:r>
          </w:p>
          <w:p>
            <w:pPr>
              <w:pStyle w:val="null3"/>
              <w:jc w:val="both"/>
            </w:pPr>
            <w:r>
              <w:rPr>
                <w:rFonts w:ascii="仿宋_GB2312" w:hAnsi="仿宋_GB2312" w:cs="仿宋_GB2312" w:eastAsia="仿宋_GB2312"/>
                <w:sz w:val="24"/>
              </w:rPr>
              <w:t>4.5 鱼肉中恩诺沙星质控样品，平行测定6次，检验结果应在质控样品中位值5%的偏差范围内。</w:t>
            </w:r>
          </w:p>
          <w:p>
            <w:pPr>
              <w:pStyle w:val="null3"/>
              <w:jc w:val="both"/>
            </w:pPr>
            <w:r>
              <w:rPr>
                <w:rFonts w:ascii="仿宋_GB2312" w:hAnsi="仿宋_GB2312" w:cs="仿宋_GB2312" w:eastAsia="仿宋_GB2312"/>
                <w:sz w:val="24"/>
              </w:rPr>
              <w:t>4.6 对婴儿配方乳粉进行消毒剂加标回收，在检出限水平进行6次加标回收结果需满足BJS 202007标准要求及GB/T 27404-2008对应浓度的回收率要求。</w:t>
            </w:r>
          </w:p>
          <w:p>
            <w:pPr>
              <w:pStyle w:val="null3"/>
              <w:jc w:val="both"/>
            </w:pPr>
            <w:r>
              <w:rPr>
                <w:rFonts w:ascii="仿宋_GB2312" w:hAnsi="仿宋_GB2312" w:cs="仿宋_GB2312" w:eastAsia="仿宋_GB2312"/>
                <w:sz w:val="24"/>
                <w:b/>
              </w:rPr>
              <w:t>5.配置要求</w:t>
            </w:r>
          </w:p>
          <w:p>
            <w:pPr>
              <w:pStyle w:val="null3"/>
              <w:jc w:val="both"/>
            </w:pPr>
            <w:r>
              <w:rPr>
                <w:rFonts w:ascii="仿宋_GB2312" w:hAnsi="仿宋_GB2312" w:cs="仿宋_GB2312" w:eastAsia="仿宋_GB2312"/>
                <w:sz w:val="24"/>
              </w:rPr>
              <w:t>5.1 三重四极杆质谱主机（包括离子源接口、三重四极杆质量分析器、机械泵、涡轮分子泵、注射泵、电缆安装启动包）</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原装品牌计算机（</w:t>
            </w:r>
            <w:r>
              <w:rPr>
                <w:rFonts w:ascii="仿宋_GB2312" w:hAnsi="仿宋_GB2312" w:cs="仿宋_GB2312" w:eastAsia="仿宋_GB2312"/>
                <w:sz w:val="24"/>
              </w:rPr>
              <w:t>i7</w:t>
            </w:r>
            <w:r>
              <w:rPr>
                <w:rFonts w:ascii="仿宋_GB2312" w:hAnsi="仿宋_GB2312" w:cs="仿宋_GB2312" w:eastAsia="仿宋_GB2312"/>
                <w:sz w:val="24"/>
              </w:rPr>
              <w:t>以上</w:t>
            </w:r>
            <w:r>
              <w:rPr>
                <w:rFonts w:ascii="仿宋_GB2312" w:hAnsi="仿宋_GB2312" w:cs="仿宋_GB2312" w:eastAsia="仿宋_GB2312"/>
                <w:sz w:val="24"/>
              </w:rPr>
              <w:t>C</w:t>
            </w:r>
            <w:r>
              <w:rPr>
                <w:rFonts w:ascii="仿宋_GB2312" w:hAnsi="仿宋_GB2312" w:cs="仿宋_GB2312" w:eastAsia="仿宋_GB2312"/>
                <w:sz w:val="24"/>
              </w:rPr>
              <w:t>PU,1T</w:t>
            </w:r>
            <w:r>
              <w:rPr>
                <w:rFonts w:ascii="仿宋_GB2312" w:hAnsi="仿宋_GB2312" w:cs="仿宋_GB2312" w:eastAsia="仿宋_GB2312"/>
                <w:sz w:val="24"/>
              </w:rPr>
              <w:t>以上硬盘</w:t>
            </w:r>
            <w:r>
              <w:rPr>
                <w:rFonts w:ascii="仿宋_GB2312" w:hAnsi="仿宋_GB2312" w:cs="仿宋_GB2312" w:eastAsia="仿宋_GB2312"/>
                <w:sz w:val="24"/>
              </w:rPr>
              <w:t>,</w:t>
            </w:r>
            <w:r>
              <w:rPr>
                <w:rFonts w:ascii="仿宋_GB2312" w:hAnsi="仿宋_GB2312" w:cs="仿宋_GB2312" w:eastAsia="仿宋_GB2312"/>
                <w:sz w:val="24"/>
              </w:rPr>
              <w:t>16G</w:t>
            </w:r>
            <w:r>
              <w:rPr>
                <w:rFonts w:ascii="仿宋_GB2312" w:hAnsi="仿宋_GB2312" w:cs="仿宋_GB2312" w:eastAsia="仿宋_GB2312"/>
                <w:sz w:val="24"/>
              </w:rPr>
              <w:t>以上内存，</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寸以上显示器，</w:t>
            </w:r>
            <w:r>
              <w:rPr>
                <w:rFonts w:ascii="仿宋_GB2312" w:hAnsi="仿宋_GB2312" w:cs="仿宋_GB2312" w:eastAsia="仿宋_GB2312"/>
                <w:sz w:val="24"/>
              </w:rPr>
              <w:t>W</w:t>
            </w:r>
            <w:r>
              <w:rPr>
                <w:rFonts w:ascii="仿宋_GB2312" w:hAnsi="仿宋_GB2312" w:cs="仿宋_GB2312" w:eastAsia="仿宋_GB2312"/>
                <w:sz w:val="24"/>
              </w:rPr>
              <w:t xml:space="preserve">IN </w:t>
            </w:r>
            <w:r>
              <w:rPr>
                <w:rFonts w:ascii="仿宋_GB2312" w:hAnsi="仿宋_GB2312" w:cs="仿宋_GB2312" w:eastAsia="仿宋_GB2312"/>
                <w:sz w:val="24"/>
              </w:rPr>
              <w:t>11</w:t>
            </w:r>
            <w:r>
              <w:rPr>
                <w:rFonts w:ascii="仿宋_GB2312" w:hAnsi="仿宋_GB2312" w:cs="仿宋_GB2312" w:eastAsia="仿宋_GB2312"/>
                <w:sz w:val="24"/>
              </w:rPr>
              <w:t>及以上操作系统）</w:t>
            </w:r>
            <w:r>
              <w:rPr>
                <w:rFonts w:ascii="仿宋_GB2312" w:hAnsi="仿宋_GB2312" w:cs="仿宋_GB2312" w:eastAsia="仿宋_GB2312"/>
                <w:sz w:val="24"/>
              </w:rPr>
              <w:t>1套，</w:t>
            </w:r>
            <w:r>
              <w:rPr>
                <w:rFonts w:ascii="仿宋_GB2312" w:hAnsi="仿宋_GB2312" w:cs="仿宋_GB2312" w:eastAsia="仿宋_GB2312"/>
                <w:sz w:val="24"/>
              </w:rPr>
              <w:t>全</w:t>
            </w:r>
            <w:r>
              <w:rPr>
                <w:rFonts w:ascii="仿宋_GB2312" w:hAnsi="仿宋_GB2312" w:cs="仿宋_GB2312" w:eastAsia="仿宋_GB2312"/>
                <w:sz w:val="24"/>
              </w:rPr>
              <w:t>自动激光双面打印机</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ESI和APCI离子源   各一套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备用</w:t>
            </w:r>
            <w:r>
              <w:rPr>
                <w:rFonts w:ascii="仿宋_GB2312" w:hAnsi="仿宋_GB2312" w:cs="仿宋_GB2312" w:eastAsia="仿宋_GB2312"/>
                <w:sz w:val="24"/>
              </w:rPr>
              <w:t>ESI离子源探针5根、APCI离子源探针</w:t>
            </w:r>
            <w:r>
              <w:rPr>
                <w:rFonts w:ascii="仿宋_GB2312" w:hAnsi="仿宋_GB2312" w:cs="仿宋_GB2312" w:eastAsia="仿宋_GB2312"/>
                <w:sz w:val="24"/>
              </w:rPr>
              <w:t>1</w:t>
            </w:r>
            <w:r>
              <w:rPr>
                <w:rFonts w:ascii="仿宋_GB2312" w:hAnsi="仿宋_GB2312" w:cs="仿宋_GB2312" w:eastAsia="仿宋_GB2312"/>
                <w:sz w:val="24"/>
              </w:rPr>
              <w:t>根、泵油</w:t>
            </w:r>
            <w:r>
              <w:rPr>
                <w:rFonts w:ascii="仿宋_GB2312" w:hAnsi="仿宋_GB2312" w:cs="仿宋_GB2312" w:eastAsia="仿宋_GB2312"/>
                <w:sz w:val="24"/>
              </w:rPr>
              <w:t>10</w:t>
            </w:r>
            <w:r>
              <w:rPr>
                <w:rFonts w:ascii="仿宋_GB2312" w:hAnsi="仿宋_GB2312" w:cs="仿宋_GB2312" w:eastAsia="仿宋_GB2312"/>
                <w:sz w:val="24"/>
              </w:rPr>
              <w:t>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质谱及色谱控制软件、</w:t>
            </w:r>
            <w:r>
              <w:rPr>
                <w:rFonts w:ascii="仿宋_GB2312" w:hAnsi="仿宋_GB2312" w:cs="仿宋_GB2312" w:eastAsia="仿宋_GB2312"/>
                <w:sz w:val="24"/>
              </w:rPr>
              <w:t>应用</w:t>
            </w:r>
            <w:r>
              <w:rPr>
                <w:rFonts w:ascii="仿宋_GB2312" w:hAnsi="仿宋_GB2312" w:cs="仿宋_GB2312" w:eastAsia="仿宋_GB2312"/>
                <w:sz w:val="24"/>
              </w:rPr>
              <w:t>方法包</w:t>
            </w:r>
            <w:r>
              <w:rPr>
                <w:rFonts w:ascii="仿宋_GB2312" w:hAnsi="仿宋_GB2312" w:cs="仿宋_GB2312" w:eastAsia="仿宋_GB2312"/>
                <w:sz w:val="24"/>
              </w:rPr>
              <w:t>（农残、兽残全套）</w:t>
            </w:r>
            <w:r>
              <w:rPr>
                <w:rFonts w:ascii="仿宋_GB2312" w:hAnsi="仿宋_GB2312" w:cs="仿宋_GB2312" w:eastAsia="仿宋_GB2312"/>
                <w:sz w:val="24"/>
              </w:rPr>
              <w:t xml:space="preserve">  </w:t>
            </w:r>
            <w:r>
              <w:rPr>
                <w:rFonts w:ascii="仿宋_GB2312" w:hAnsi="仿宋_GB2312" w:cs="仿宋_GB2312" w:eastAsia="仿宋_GB2312"/>
                <w:sz w:val="24"/>
              </w:rPr>
              <w:t>一套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液相色谱主机（包括超高效液相双梯度泵、真空脱气机、自动进样器带温控系统、柱温箱、管线工具能满足</w:t>
            </w:r>
            <w:r>
              <w:rPr>
                <w:rFonts w:ascii="仿宋_GB2312" w:hAnsi="仿宋_GB2312" w:cs="仿宋_GB2312" w:eastAsia="仿宋_GB2312"/>
                <w:sz w:val="24"/>
              </w:rPr>
              <w:t>2</w:t>
            </w:r>
            <w:r>
              <w:rPr>
                <w:rFonts w:ascii="仿宋_GB2312" w:hAnsi="仿宋_GB2312" w:cs="仿宋_GB2312" w:eastAsia="仿宋_GB2312"/>
                <w:sz w:val="24"/>
              </w:rPr>
              <w:t>年的需求等）</w:t>
            </w:r>
            <w:r>
              <w:rPr>
                <w:rFonts w:ascii="仿宋_GB2312" w:hAnsi="仿宋_GB2312" w:cs="仿宋_GB2312" w:eastAsia="仿宋_GB2312"/>
                <w:sz w:val="24"/>
              </w:rPr>
              <w:t xml:space="preserve">    </w:t>
            </w:r>
            <w:r>
              <w:rPr>
                <w:rFonts w:ascii="仿宋_GB2312" w:hAnsi="仿宋_GB2312" w:cs="仿宋_GB2312" w:eastAsia="仿宋_GB2312"/>
                <w:sz w:val="24"/>
              </w:rPr>
              <w:t>一套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7</w:t>
            </w:r>
            <w:r>
              <w:rPr>
                <w:rFonts w:ascii="仿宋_GB2312" w:hAnsi="仿宋_GB2312" w:cs="仿宋_GB2312" w:eastAsia="仿宋_GB2312"/>
                <w:sz w:val="24"/>
              </w:rPr>
              <w:t>液相色谱柱</w:t>
            </w:r>
            <w:r>
              <w:rPr>
                <w:rFonts w:ascii="仿宋_GB2312" w:hAnsi="仿宋_GB2312" w:cs="仿宋_GB2312" w:eastAsia="仿宋_GB2312"/>
                <w:sz w:val="24"/>
              </w:rPr>
              <w:t>C18 且粒径≤2.5um   五根</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仪器调试标样包（含有质谱的校正标样）</w:t>
            </w:r>
            <w:r>
              <w:rPr>
                <w:rFonts w:ascii="仿宋_GB2312" w:hAnsi="仿宋_GB2312" w:cs="仿宋_GB2312" w:eastAsia="仿宋_GB2312"/>
                <w:sz w:val="24"/>
              </w:rPr>
              <w:t xml:space="preserve">  </w:t>
            </w:r>
            <w:r>
              <w:rPr>
                <w:rFonts w:ascii="仿宋_GB2312" w:hAnsi="仿宋_GB2312" w:cs="仿宋_GB2312" w:eastAsia="仿宋_GB2312"/>
                <w:sz w:val="24"/>
              </w:rPr>
              <w:t>两套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 xml:space="preserve">9 </w:t>
            </w:r>
            <w:r>
              <w:rPr>
                <w:rFonts w:ascii="仿宋_GB2312" w:hAnsi="仿宋_GB2312" w:cs="仿宋_GB2312" w:eastAsia="仿宋_GB2312"/>
                <w:sz w:val="24"/>
              </w:rPr>
              <w:t>氮气发生器：氮气及空气的总气量</w:t>
            </w:r>
            <w:r>
              <w:rPr>
                <w:rFonts w:ascii="仿宋_GB2312" w:hAnsi="仿宋_GB2312" w:cs="仿宋_GB2312" w:eastAsia="仿宋_GB2312"/>
                <w:sz w:val="24"/>
              </w:rPr>
              <w:t>≥42L/min    一套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1L原装溶剂瓶(含瓶盖)10个、溶剂托盘2个、1000个1.5mL进样小瓶</w:t>
            </w:r>
          </w:p>
          <w:p>
            <w:pPr>
              <w:pStyle w:val="null3"/>
              <w:jc w:val="both"/>
            </w:pPr>
            <w:r>
              <w:rPr>
                <w:rFonts w:ascii="仿宋_GB2312" w:hAnsi="仿宋_GB2312" w:cs="仿宋_GB2312" w:eastAsia="仿宋_GB2312"/>
                <w:sz w:val="24"/>
              </w:rPr>
              <w:t>5.1</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UPS不间断电源（不低于6KVA，工作时间≥2小时）    一套</w:t>
            </w:r>
          </w:p>
          <w:p>
            <w:pPr>
              <w:pStyle w:val="null3"/>
              <w:jc w:val="both"/>
            </w:pPr>
            <w:r>
              <w:rPr>
                <w:rFonts w:ascii="仿宋_GB2312" w:hAnsi="仿宋_GB2312" w:cs="仿宋_GB2312" w:eastAsia="仿宋_GB2312"/>
                <w:sz w:val="24"/>
              </w:rPr>
              <w:t>5.12 所购买的设备能集成且正常使用。</w:t>
            </w:r>
          </w:p>
          <w:p>
            <w:pPr>
              <w:pStyle w:val="null3"/>
              <w:jc w:val="both"/>
            </w:pPr>
            <w:r>
              <w:rPr>
                <w:rFonts w:ascii="仿宋_GB2312" w:hAnsi="仿宋_GB2312" w:cs="仿宋_GB2312" w:eastAsia="仿宋_GB2312"/>
                <w:sz w:val="24"/>
                <w:b/>
              </w:rPr>
              <w:t>6、售后服务要求</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1、供货期不超过</w:t>
            </w:r>
            <w:r>
              <w:rPr>
                <w:rFonts w:ascii="仿宋_GB2312" w:hAnsi="仿宋_GB2312" w:cs="仿宋_GB2312" w:eastAsia="仿宋_GB2312"/>
                <w:sz w:val="24"/>
              </w:rPr>
              <w:t>10</w:t>
            </w:r>
            <w:r>
              <w:rPr>
                <w:rFonts w:ascii="仿宋_GB2312" w:hAnsi="仿宋_GB2312" w:cs="仿宋_GB2312" w:eastAsia="仿宋_GB2312"/>
                <w:sz w:val="21"/>
              </w:rPr>
              <w:t>天</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、提供仪器设备的安装、操作手册；提供仪器设备的维修保养文件，提供仪器设备的工作软件说明书以及培训视频；</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3</w:t>
            </w:r>
            <w:r>
              <w:rPr>
                <w:rFonts w:ascii="仿宋_GB2312" w:hAnsi="仿宋_GB2312" w:cs="仿宋_GB2312" w:eastAsia="仿宋_GB2312"/>
                <w:sz w:val="24"/>
              </w:rPr>
              <w:t>、制造商的技术工程师到工作现场进行安装前的条件确认，进行安装调试，进行启动前的培训和工作现场培训。</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4</w:t>
            </w:r>
            <w:r>
              <w:rPr>
                <w:rFonts w:ascii="仿宋_GB2312" w:hAnsi="仿宋_GB2312" w:cs="仿宋_GB2312" w:eastAsia="仿宋_GB2312"/>
                <w:sz w:val="24"/>
              </w:rPr>
              <w:t>、安装调试及现场培训：免费安装调试，设备到达后，</w:t>
            </w:r>
            <w:r>
              <w:rPr>
                <w:rFonts w:ascii="仿宋_GB2312" w:hAnsi="仿宋_GB2312" w:cs="仿宋_GB2312" w:eastAsia="仿宋_GB2312"/>
                <w:sz w:val="24"/>
              </w:rPr>
              <w:t>按</w:t>
            </w:r>
            <w:r>
              <w:rPr>
                <w:rFonts w:ascii="仿宋_GB2312" w:hAnsi="仿宋_GB2312" w:cs="仿宋_GB2312" w:eastAsia="仿宋_GB2312"/>
                <w:sz w:val="24"/>
              </w:rPr>
              <w:t>用户方通知之日起</w:t>
            </w:r>
            <w:r>
              <w:rPr>
                <w:rFonts w:ascii="仿宋_GB2312" w:hAnsi="仿宋_GB2312" w:cs="仿宋_GB2312" w:eastAsia="仿宋_GB2312"/>
                <w:sz w:val="24"/>
              </w:rPr>
              <w:t>5</w:t>
            </w:r>
            <w:r>
              <w:rPr>
                <w:rFonts w:ascii="仿宋_GB2312" w:hAnsi="仿宋_GB2312" w:cs="仿宋_GB2312" w:eastAsia="仿宋_GB2312"/>
                <w:sz w:val="24"/>
              </w:rPr>
              <w:t>个工作日内，技术人员到达现场，与用户共同开箱清点货物，进行安装、调试、逐项进行性能指标验收和操作与维护培训，</w:t>
            </w:r>
            <w:r>
              <w:rPr>
                <w:rFonts w:ascii="仿宋_GB2312" w:hAnsi="仿宋_GB2312" w:cs="仿宋_GB2312" w:eastAsia="仿宋_GB2312"/>
                <w:sz w:val="24"/>
              </w:rPr>
              <w:t>仪器验收测试不符合，采购方有权退货并追偿损失，</w:t>
            </w:r>
            <w:r>
              <w:rPr>
                <w:rFonts w:ascii="仿宋_GB2312" w:hAnsi="仿宋_GB2312" w:cs="仿宋_GB2312" w:eastAsia="仿宋_GB2312"/>
                <w:sz w:val="24"/>
              </w:rPr>
              <w:t>现场安装培训不少于</w:t>
            </w:r>
            <w:r>
              <w:rPr>
                <w:rFonts w:ascii="仿宋_GB2312" w:hAnsi="仿宋_GB2312" w:cs="仿宋_GB2312" w:eastAsia="仿宋_GB2312"/>
                <w:sz w:val="24"/>
              </w:rPr>
              <w:t>5</w:t>
            </w:r>
            <w:r>
              <w:rPr>
                <w:rFonts w:ascii="仿宋_GB2312" w:hAnsi="仿宋_GB2312" w:cs="仿宋_GB2312" w:eastAsia="仿宋_GB2312"/>
                <w:sz w:val="24"/>
              </w:rPr>
              <w:t>天。</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5</w:t>
            </w:r>
            <w:r>
              <w:rPr>
                <w:rFonts w:ascii="仿宋_GB2312" w:hAnsi="仿宋_GB2312" w:cs="仿宋_GB2312" w:eastAsia="仿宋_GB2312"/>
                <w:sz w:val="24"/>
              </w:rPr>
              <w:t>、应用技术培训服务：</w:t>
            </w:r>
            <w:r>
              <w:rPr>
                <w:rFonts w:ascii="仿宋_GB2312" w:hAnsi="仿宋_GB2312" w:cs="仿宋_GB2312" w:eastAsia="仿宋_GB2312"/>
                <w:sz w:val="24"/>
              </w:rPr>
              <w:t>现场硬件安装完成后，由制造商应用工程师开展方法应用包（农、兽残）使用培训，建立用户所需分析方法，保证立即投入使用。</w:t>
            </w:r>
          </w:p>
          <w:p>
            <w:pPr>
              <w:pStyle w:val="null3"/>
              <w:jc w:val="both"/>
            </w:pPr>
            <w:r>
              <w:rPr>
                <w:rFonts w:ascii="仿宋_GB2312" w:hAnsi="仿宋_GB2312" w:cs="仿宋_GB2312" w:eastAsia="仿宋_GB2312"/>
                <w:sz w:val="24"/>
              </w:rPr>
              <w:t>6.6 自</w:t>
            </w:r>
            <w:r>
              <w:rPr>
                <w:rFonts w:ascii="仿宋_GB2312" w:hAnsi="仿宋_GB2312" w:cs="仿宋_GB2312" w:eastAsia="仿宋_GB2312"/>
                <w:sz w:val="24"/>
              </w:rPr>
              <w:t>验收完</w:t>
            </w:r>
            <w:r>
              <w:rPr>
                <w:rFonts w:ascii="仿宋_GB2312" w:hAnsi="仿宋_GB2312" w:cs="仿宋_GB2312" w:eastAsia="仿宋_GB2312"/>
                <w:sz w:val="24"/>
              </w:rPr>
              <w:t>成之日起</w:t>
            </w:r>
            <w:r>
              <w:rPr>
                <w:rFonts w:ascii="仿宋_GB2312" w:hAnsi="仿宋_GB2312" w:cs="仿宋_GB2312" w:eastAsia="仿宋_GB2312"/>
                <w:sz w:val="24"/>
              </w:rPr>
              <w:t>1</w:t>
            </w:r>
            <w:r>
              <w:rPr>
                <w:rFonts w:ascii="仿宋_GB2312" w:hAnsi="仿宋_GB2312" w:cs="仿宋_GB2312" w:eastAsia="仿宋_GB2312"/>
                <w:sz w:val="24"/>
              </w:rPr>
              <w:t>年内</w:t>
            </w:r>
            <w:r>
              <w:rPr>
                <w:rFonts w:ascii="仿宋_GB2312" w:hAnsi="仿宋_GB2312" w:cs="仿宋_GB2312" w:eastAsia="仿宋_GB2312"/>
                <w:sz w:val="24"/>
              </w:rPr>
              <w:t>，</w:t>
            </w:r>
            <w:r>
              <w:rPr>
                <w:rFonts w:ascii="仿宋_GB2312" w:hAnsi="仿宋_GB2312" w:cs="仿宋_GB2312" w:eastAsia="仿宋_GB2312"/>
                <w:sz w:val="24"/>
              </w:rPr>
              <w:t>或根据用户要求的时间，仪器制造商或供应商应安排专职应用工程师免费在仪器公司的总部或应用中心进行不少于</w:t>
            </w:r>
            <w:r>
              <w:rPr>
                <w:rFonts w:ascii="仿宋_GB2312" w:hAnsi="仿宋_GB2312" w:cs="仿宋_GB2312" w:eastAsia="仿宋_GB2312"/>
                <w:sz w:val="24"/>
              </w:rPr>
              <w:t>4</w:t>
            </w:r>
            <w:r>
              <w:rPr>
                <w:rFonts w:ascii="仿宋_GB2312" w:hAnsi="仿宋_GB2312" w:cs="仿宋_GB2312" w:eastAsia="仿宋_GB2312"/>
                <w:sz w:val="24"/>
              </w:rPr>
              <w:t>天，</w:t>
            </w:r>
            <w:r>
              <w:rPr>
                <w:rFonts w:ascii="仿宋_GB2312" w:hAnsi="仿宋_GB2312" w:cs="仿宋_GB2312" w:eastAsia="仿宋_GB2312"/>
                <w:sz w:val="24"/>
              </w:rPr>
              <w:t>不少于</w:t>
            </w:r>
            <w:r>
              <w:rPr>
                <w:rFonts w:ascii="仿宋_GB2312" w:hAnsi="仿宋_GB2312" w:cs="仿宋_GB2312" w:eastAsia="仿宋_GB2312"/>
                <w:sz w:val="24"/>
              </w:rPr>
              <w:t>4人次免费培训名额，对仪器原理、操作和日常维护、方法开发、技术应用等内容进行专题培训，并协助用户建立</w:t>
            </w:r>
            <w:r>
              <w:rPr>
                <w:rFonts w:ascii="仿宋_GB2312" w:hAnsi="仿宋_GB2312" w:cs="仿宋_GB2312" w:eastAsia="仿宋_GB2312"/>
                <w:sz w:val="24"/>
              </w:rPr>
              <w:t>开发</w:t>
            </w:r>
            <w:r>
              <w:rPr>
                <w:rFonts w:ascii="仿宋_GB2312" w:hAnsi="仿宋_GB2312" w:cs="仿宋_GB2312" w:eastAsia="仿宋_GB2312"/>
                <w:sz w:val="24"/>
              </w:rPr>
              <w:t>分析方法。</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7</w:t>
            </w:r>
            <w:r>
              <w:rPr>
                <w:rFonts w:ascii="仿宋_GB2312" w:hAnsi="仿宋_GB2312" w:cs="仿宋_GB2312" w:eastAsia="仿宋_GB2312"/>
                <w:sz w:val="24"/>
              </w:rPr>
              <w:t>、保修服务：仪器自安装、验收、现场培训之日起，</w:t>
            </w:r>
            <w:r>
              <w:rPr>
                <w:rFonts w:ascii="仿宋_GB2312" w:hAnsi="仿宋_GB2312" w:cs="仿宋_GB2312" w:eastAsia="仿宋_GB2312"/>
                <w:sz w:val="24"/>
              </w:rPr>
              <w:t>仪器</w:t>
            </w:r>
            <w:r>
              <w:rPr>
                <w:rFonts w:ascii="仿宋_GB2312" w:hAnsi="仿宋_GB2312" w:cs="仿宋_GB2312" w:eastAsia="仿宋_GB2312"/>
                <w:sz w:val="24"/>
              </w:rPr>
              <w:t>制造商提供不少于</w:t>
            </w:r>
            <w:r>
              <w:rPr>
                <w:rFonts w:ascii="仿宋_GB2312" w:hAnsi="仿宋_GB2312" w:cs="仿宋_GB2312" w:eastAsia="仿宋_GB2312"/>
                <w:sz w:val="24"/>
              </w:rPr>
              <w:t>1年的免费保修服务</w:t>
            </w:r>
            <w:r>
              <w:rPr>
                <w:rFonts w:ascii="仿宋_GB2312" w:hAnsi="仿宋_GB2312" w:cs="仿宋_GB2312" w:eastAsia="仿宋_GB2312"/>
                <w:sz w:val="24"/>
              </w:rPr>
              <w:t>（包括质谱部分及液相部分）</w:t>
            </w:r>
            <w:r>
              <w:rPr>
                <w:rFonts w:ascii="仿宋_GB2312" w:hAnsi="仿宋_GB2312" w:cs="仿宋_GB2312" w:eastAsia="仿宋_GB2312"/>
                <w:sz w:val="24"/>
              </w:rPr>
              <w:t>，在保修期内，所有服务及配件全部免费；保修期后，制造商应保证长期供应零备件和正常的售后服务；保修期满</w:t>
            </w:r>
            <w:r>
              <w:rPr>
                <w:rFonts w:ascii="仿宋_GB2312" w:hAnsi="仿宋_GB2312" w:cs="仿宋_GB2312" w:eastAsia="仿宋_GB2312"/>
                <w:sz w:val="24"/>
              </w:rPr>
              <w:t>1年后，根据用户时间提供1次免费上门的仪器维护保养</w:t>
            </w:r>
            <w:r>
              <w:rPr>
                <w:rFonts w:ascii="仿宋_GB2312" w:hAnsi="仿宋_GB2312" w:cs="仿宋_GB2312" w:eastAsia="仿宋_GB2312"/>
                <w:sz w:val="24"/>
              </w:rPr>
              <w:t>服务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1"/>
              </w:rPr>
              <w:t xml:space="preserve"> </w:t>
            </w:r>
            <w:r>
              <w:rPr>
                <w:rFonts w:ascii="仿宋_GB2312" w:hAnsi="仿宋_GB2312" w:cs="仿宋_GB2312" w:eastAsia="仿宋_GB2312"/>
                <w:sz w:val="24"/>
              </w:rPr>
              <w:t>整体</w:t>
            </w:r>
            <w:r>
              <w:rPr>
                <w:rFonts w:ascii="仿宋_GB2312" w:hAnsi="仿宋_GB2312" w:cs="仿宋_GB2312" w:eastAsia="仿宋_GB2312"/>
                <w:sz w:val="24"/>
              </w:rPr>
              <w:t>质保</w:t>
            </w:r>
            <w:r>
              <w:rPr>
                <w:rFonts w:ascii="仿宋_GB2312" w:hAnsi="仿宋_GB2312" w:cs="仿宋_GB2312" w:eastAsia="仿宋_GB2312"/>
                <w:sz w:val="24"/>
              </w:rPr>
              <w:t>要求</w:t>
            </w:r>
            <w:r>
              <w:rPr>
                <w:rFonts w:ascii="仿宋_GB2312" w:hAnsi="仿宋_GB2312" w:cs="仿宋_GB2312" w:eastAsia="仿宋_GB2312"/>
                <w:sz w:val="24"/>
              </w:rPr>
              <w:t>：</w:t>
            </w:r>
            <w:r>
              <w:rPr>
                <w:rFonts w:ascii="仿宋_GB2312" w:hAnsi="仿宋_GB2312" w:cs="仿宋_GB2312" w:eastAsia="仿宋_GB2312"/>
                <w:sz w:val="24"/>
              </w:rPr>
              <w:t>由供应商或仪器制造商提供</w:t>
            </w:r>
            <w:r>
              <w:rPr>
                <w:rFonts w:ascii="仿宋_GB2312" w:hAnsi="仿宋_GB2312" w:cs="仿宋_GB2312" w:eastAsia="仿宋_GB2312"/>
                <w:sz w:val="24"/>
              </w:rPr>
              <w:t>验收完成之日起不少于</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个月</w:t>
            </w:r>
            <w:r>
              <w:rPr>
                <w:rFonts w:ascii="仿宋_GB2312" w:hAnsi="仿宋_GB2312" w:cs="仿宋_GB2312" w:eastAsia="仿宋_GB2312"/>
                <w:sz w:val="24"/>
              </w:rPr>
              <w:t>的整体质保</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汉中市食品药品监督检验检测中心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到货后按照招标文件要求通过验收。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由供应商或仪器制造商提供验收完成之日起不少于12个月的整体质保。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法人授权函格式.docx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非联合体投标声明或承诺</w:t>
            </w:r>
          </w:p>
        </w:tc>
        <w:tc>
          <w:tcPr>
            <w:tcW w:type="dxa" w:w="3322"/>
          </w:tcPr>
          <w:p>
            <w:pPr>
              <w:pStyle w:val="null3"/>
            </w:pPr>
            <w:r>
              <w:rPr>
                <w:rFonts w:ascii="仿宋_GB2312" w:hAnsi="仿宋_GB2312" w:cs="仿宋_GB2312" w:eastAsia="仿宋_GB2312"/>
              </w:rPr>
              <w:t>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技术方案.docx 产品技术参数表 投标函 中小企业声明函 商务应答表 标的清单 投标文件封面 汉中市政府采购供应商资格承诺函.docx 投标人应提交的相关资格证明材料 法人授权函格式.docx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投标产品的技术指标、全部满足或优于招标文件要求并提供相关功能证明材料的计30分；带“▲”参数负偏离一项扣2分，非“▲”参数负偏离一项扣1分，扣完为止。 备注：须提供“▲”参数的须提供相应证明材料经评审专家审定得分，未提供证明材料不计分。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针对本项目提供详细的质量保证措施，进行评审。 质量保证措施科学、完善，可行性、针对性强，能有效地保障项目实施过程的衔接、保证项目质量，计4-6分； 质量保证措施相对详细完整、可行性、针对性强，对项目实施过程的衔接、有较好的促进作用，能保证项目质量，计2-4分； 质量保证措施基本完整、可行，对项目实施过程的衔接、有促进作用， 基本保证项目质量，计0-2分；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产品进货渠道正常，提供所投产品来源渠道合法的证明文件（包括但不限于销售协议、代理协议、原厂授权等），根据所投产品来源渠道证明文件齐全完整度进行综合评审。 产品来源渠道供应链完整齐全，可追溯性清晰，计5分； 产品来源渠道供应链较为完整齐全，具有一定的可追溯性，计3-4分； 产品来源渠道供应链不够完整，部分具有可追溯性，计0-2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整对本项目提供详细的实施方案，包括但不限于①供货进度保证、②货 物配送计划、③安装调试等内容。 每项内容全面、合理、规范，可操作性强得7-10分； 每项内容比较合理和规范，有较强的可操作性得3-7分； 每项内容有缺漏，可操作性差得0-3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包括但不限于①售后服务保障措施、②售后服务人员配置及计划③出现质量问题时的响应措施 ④维护保养方案等内容。 每项内容全面、合理、规范，可操作性强得6-8分； 每项内容比较合理和规范，有较强的可操作性得3-6分； 每项内容有缺漏，可操作性差得0-3分；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针对本项目提供详细的培训方案，进行评审。 培训方案内容完善、合理可行、可操作性强的计3-4分； 培训方案内容基本全面、具有一定的可操作性计1-3分； 培训方案内容不够全面、可操作性有待考究计0-1分；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节能环保产品1 分 投标人所投产品为节能、环境标志产品品目清单中优先采购的产品，须提供国家确定的认证机构出具的、处于有效期之内的节能、环境标志产品认证证书，每提供一个得 0.5 分，满分 1分。 评审依据：以加盖投标人公章的证明材料电子件或扫描件为计分依据。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供应商提供2022年1月至今类似项目业绩，每提供一份得3分，满分6分； 评审依据：以投标文件中的合同电子件或扫描件为准，弄虚作假者取消其中标资格。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30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详见附件：法人授权函格式.docx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