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版本号：ZCBN-汉中市-2025-0030920250701002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未成年人心理健康关爱服务项目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ZCBN-汉中市-2025-00309</w:t>
      </w:r>
      <w:r>
        <w:br/>
      </w:r>
      <w:r>
        <w:br/>
      </w:r>
      <w:r>
        <w:br/>
      </w:r>
    </w:p>
    <w:p>
      <w:pPr>
        <w:pStyle w:val="null3"/>
        <w:jc w:val="center"/>
        <w:outlineLvl w:val="2"/>
      </w:pPr>
      <w:r>
        <w:rPr>
          <w:rFonts w:ascii="仿宋_GB2312" w:hAnsi="仿宋_GB2312" w:cs="仿宋_GB2312" w:eastAsia="仿宋_GB2312"/>
          <w:sz w:val="28"/>
          <w:b/>
        </w:rPr>
        <w:t>汉中市救助管理站</w:t>
      </w:r>
    </w:p>
    <w:p>
      <w:pPr>
        <w:pStyle w:val="null3"/>
        <w:jc w:val="center"/>
        <w:outlineLvl w:val="2"/>
      </w:pPr>
      <w:r>
        <w:rPr>
          <w:rFonts w:ascii="仿宋_GB2312" w:hAnsi="仿宋_GB2312" w:cs="仿宋_GB2312" w:eastAsia="仿宋_GB2312"/>
          <w:sz w:val="28"/>
          <w:b/>
        </w:rPr>
        <w:t>陕西昊华工程项目管理有限责任公司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陕西昊华工程项目管理有限责任公司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汉中市救助管理站</w:t>
      </w:r>
      <w:r>
        <w:rPr>
          <w:rFonts w:ascii="仿宋_GB2312" w:hAnsi="仿宋_GB2312" w:cs="仿宋_GB2312" w:eastAsia="仿宋_GB2312"/>
        </w:rPr>
        <w:t>委托，拟对</w:t>
      </w:r>
      <w:r>
        <w:rPr>
          <w:rFonts w:ascii="仿宋_GB2312" w:hAnsi="仿宋_GB2312" w:cs="仿宋_GB2312" w:eastAsia="仿宋_GB2312"/>
        </w:rPr>
        <w:t>未成年人心理健康关爱服务项目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ZCBN-汉中市-2025-00309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未成年人心理健康关爱服务项目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促进困境儿童身心健康成长为目标，不断加强全市困境儿童关爱服务能力建设，面向孤儿、事实无人抚养儿童、艾滋病病毒感染儿童、留守儿童、困境儿童、流动儿童及有需要的社会儿童等提供心理健康服务，加快形成党委领导、政府负责、部门协作、家庭尽责、社会参与，关爱服务主体多元、服务方式多样、转介衔接顺畅的困境儿童心理健康关爱服务工作格局，全面提升困境儿童心理健康水平和身心健康素质。为全市困境儿童心理健康关爱服务工作提供可复制、可推广的经验模式，全面带动我市困境儿童关爱服务水平整体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采购包1（未成年人心理健康关爱服务项目）：属于专门面向小微企业采购。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参加投标须提供《法定代表人身份证明》及身份证复印件；法定代表人授权他人参加投标，须提供《法定代表人授权委托书》、委托代理人身份证复印件；：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提供《汉中市政府采购供应商资格承诺函》。</w:t>
      </w:r>
    </w:p>
    <w:p>
      <w:pPr>
        <w:pStyle w:val="null3"/>
      </w:pPr>
      <w:r>
        <w:rPr>
          <w:rFonts w:ascii="仿宋_GB2312" w:hAnsi="仿宋_GB2312" w:cs="仿宋_GB2312" w:eastAsia="仿宋_GB2312"/>
        </w:rPr>
        <w:t>4、本项目不接受联合体投标，需提供书面承诺书：本项目不接受联合体投标，需提供书面承诺书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汉中市救助管理站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汉中市汉台区西一环路418号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曾姜汇泽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17691269179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陕西昊华工程项目管理有限责任公司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汉中市汉台区东一环路育才中学创智中心B栋6楼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15029566463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开户名称：陕西昊华工程项目管理有限责任公司汉中分公司</w:t>
            </w:r>
          </w:p>
          <w:p>
            <w:pPr>
              <w:pStyle w:val="null3"/>
            </w:pPr>
            <w:r>
              <w:rPr>
                <w:rFonts w:ascii="仿宋_GB2312" w:hAnsi="仿宋_GB2312" w:cs="仿宋_GB2312" w:eastAsia="仿宋_GB2312"/>
              </w:rPr>
              <w:t xml:space="preserve">开户银行：中国农业银行汉中西大街支行 </w:t>
            </w:r>
          </w:p>
          <w:p>
            <w:pPr>
              <w:pStyle w:val="null3"/>
            </w:pPr>
            <w:r>
              <w:rPr>
                <w:rFonts w:ascii="仿宋_GB2312" w:hAnsi="仿宋_GB2312" w:cs="仿宋_GB2312" w:eastAsia="仿宋_GB2312"/>
              </w:rPr>
              <w:t>银行账号：2660 6401 0400 07195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代理服务费收费标准：（1）中标单位在领取中标通知书时，须向采购代理机构缴纳采购代理服务费。 （2）采购代理服务费参照《国家计委关于印发&lt;招标代理服务收费管理暂行办法&gt;的通知》（计价格[2002]1980号）和国家发展改革委员会办公厅颁发的《关于招标代理服务收费有关问题的通知》（发改办价格[2011]534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汉中市救助管理站</w:t>
      </w:r>
      <w:r>
        <w:rPr>
          <w:rFonts w:ascii="仿宋_GB2312" w:hAnsi="仿宋_GB2312" w:cs="仿宋_GB2312" w:eastAsia="仿宋_GB2312"/>
        </w:rPr>
        <w:t>和</w:t>
      </w:r>
      <w:r>
        <w:rPr>
          <w:rFonts w:ascii="仿宋_GB2312" w:hAnsi="仿宋_GB2312" w:cs="仿宋_GB2312" w:eastAsia="仿宋_GB2312"/>
        </w:rPr>
        <w:t>陕西昊华工程项目管理有限责任公司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汉中市救助管理站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陕西昊华工程项目管理有限责任公司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汉中市救助管理站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陕西昊华工程项目管理有限责任公司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国家和地方政府的规定和本合同约定的服务质量要求及乙方响应文件承诺的服务质量标准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陕西昊华工程项目管理有限责任公司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陕西昊华工程项目管理有限责任公司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陕西昊华工程项目管理有限责任公司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联系电话：15029566463</w:t>
      </w:r>
    </w:p>
    <w:p>
      <w:pPr>
        <w:pStyle w:val="null3"/>
      </w:pPr>
      <w:r>
        <w:rPr>
          <w:rFonts w:ascii="仿宋_GB2312" w:hAnsi="仿宋_GB2312" w:cs="仿宋_GB2312" w:eastAsia="仿宋_GB2312"/>
        </w:rPr>
        <w:t>地址：汉中市汉台区东一环路育才中学创智中心B栋6楼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促进困境儿童身心健康成长为目标，不断加强全市困境儿童关爱服务能力建设，面向孤儿、事实无人抚养儿童、艾滋病病毒感染儿童、留守儿童、困境儿童、流动儿童及有需要的社会儿童等提供心理健康服务，加快形成党委领导、政府负责、部门协作、家庭尽责、社会参与，关爱服务主体多元、服务方式多样、转介衔接顺畅的困境儿童心理健康关爱服务工作格局，全面提升困境儿童心理健康水平和身心健康素质。为全市困境儿童心理健康关爱服务工作提供可复制、可推广的经验模式，全面带动我市困境儿童关爱服务水平整体提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518,000.00</w:t>
      </w:r>
    </w:p>
    <w:p>
      <w:pPr>
        <w:pStyle w:val="null3"/>
      </w:pPr>
      <w:r>
        <w:rPr>
          <w:rFonts w:ascii="仿宋_GB2312" w:hAnsi="仿宋_GB2312" w:cs="仿宋_GB2312" w:eastAsia="仿宋_GB2312"/>
        </w:rPr>
        <w:t>采购包最高限价（元）: 518,000.00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未成年人心理健康关爱服务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标的名称：未成年人心理健康关爱服务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一、项目基本情况</w:t>
            </w:r>
          </w:p>
          <w:p>
            <w:pPr>
              <w:pStyle w:val="null3"/>
              <w:ind w:firstLine="560"/>
              <w:jc w:val="both"/>
            </w:pPr>
            <w:r>
              <w:rPr>
                <w:rFonts w:ascii="仿宋_GB2312" w:hAnsi="仿宋_GB2312" w:cs="仿宋_GB2312" w:eastAsia="仿宋_GB2312"/>
                <w:sz w:val="28"/>
              </w:rPr>
              <w:t>1．项</w:t>
            </w:r>
            <w:r>
              <w:rPr>
                <w:rFonts w:ascii="仿宋_GB2312" w:hAnsi="仿宋_GB2312" w:cs="仿宋_GB2312" w:eastAsia="仿宋_GB2312"/>
                <w:sz w:val="28"/>
              </w:rPr>
              <w:t>目名称：</w:t>
            </w:r>
            <w:r>
              <w:rPr>
                <w:rFonts w:ascii="仿宋_GB2312" w:hAnsi="仿宋_GB2312" w:cs="仿宋_GB2312" w:eastAsia="仿宋_GB2312"/>
                <w:sz w:val="28"/>
              </w:rPr>
              <w:t>心理健康</w:t>
            </w:r>
            <w:r>
              <w:rPr>
                <w:rFonts w:ascii="仿宋_GB2312" w:hAnsi="仿宋_GB2312" w:cs="仿宋_GB2312" w:eastAsia="仿宋_GB2312"/>
                <w:sz w:val="28"/>
              </w:rPr>
              <w:t>关爱服务</w:t>
            </w:r>
            <w:r>
              <w:rPr>
                <w:rFonts w:ascii="仿宋_GB2312" w:hAnsi="仿宋_GB2312" w:cs="仿宋_GB2312" w:eastAsia="仿宋_GB2312"/>
                <w:sz w:val="28"/>
              </w:rPr>
              <w:t>项目</w:t>
            </w:r>
          </w:p>
          <w:p>
            <w:pPr>
              <w:pStyle w:val="null3"/>
              <w:ind w:firstLine="560"/>
              <w:jc w:val="both"/>
            </w:pPr>
            <w:r>
              <w:rPr>
                <w:rFonts w:ascii="仿宋_GB2312" w:hAnsi="仿宋_GB2312" w:cs="仿宋_GB2312" w:eastAsia="仿宋_GB2312"/>
                <w:sz w:val="28"/>
              </w:rPr>
              <w:t>2．服务周期：二年</w:t>
            </w:r>
          </w:p>
          <w:p>
            <w:pPr>
              <w:pStyle w:val="null3"/>
              <w:ind w:firstLine="560"/>
              <w:jc w:val="both"/>
            </w:pPr>
            <w:r>
              <w:rPr>
                <w:rFonts w:ascii="仿宋_GB2312" w:hAnsi="仿宋_GB2312" w:cs="仿宋_GB2312" w:eastAsia="仿宋_GB2312"/>
                <w:sz w:val="28"/>
              </w:rPr>
              <w:t>3. 验收方法：</w:t>
            </w:r>
            <w:r>
              <w:rPr>
                <w:rFonts w:ascii="仿宋_GB2312" w:hAnsi="仿宋_GB2312" w:cs="仿宋_GB2312" w:eastAsia="仿宋_GB2312"/>
                <w:sz w:val="28"/>
              </w:rPr>
              <w:t>采购人与成交供应商严格按照《财政部关于进一步加强政府采购需求和履约验收管理的指导意见》（财库</w:t>
            </w:r>
            <w:r>
              <w:rPr>
                <w:rFonts w:ascii="仿宋_GB2312" w:hAnsi="仿宋_GB2312" w:cs="仿宋_GB2312" w:eastAsia="仿宋_GB2312"/>
                <w:sz w:val="28"/>
              </w:rPr>
              <w:t>[2016]205号）的要求进行。</w:t>
            </w:r>
          </w:p>
          <w:p>
            <w:pPr>
              <w:pStyle w:val="null3"/>
              <w:ind w:firstLine="560"/>
              <w:jc w:val="both"/>
            </w:pPr>
            <w:r>
              <w:rPr>
                <w:rFonts w:ascii="仿宋_GB2312" w:hAnsi="仿宋_GB2312" w:cs="仿宋_GB2312" w:eastAsia="仿宋_GB2312"/>
                <w:sz w:val="28"/>
              </w:rPr>
              <w:t>4. 验收时间：自签订合同之日起，两年内完成验收。</w:t>
            </w:r>
          </w:p>
          <w:p>
            <w:pPr>
              <w:pStyle w:val="null3"/>
              <w:jc w:val="both"/>
            </w:pPr>
            <w:r>
              <w:rPr>
                <w:rFonts w:ascii="仿宋_GB2312" w:hAnsi="仿宋_GB2312" w:cs="仿宋_GB2312" w:eastAsia="仿宋_GB2312"/>
                <w:sz w:val="28"/>
                <w:b/>
              </w:rPr>
              <w:t>二、项目概述</w:t>
            </w:r>
          </w:p>
          <w:p>
            <w:pPr>
              <w:pStyle w:val="null3"/>
              <w:ind w:firstLine="560"/>
              <w:jc w:val="both"/>
            </w:pPr>
            <w:r>
              <w:rPr>
                <w:rFonts w:ascii="仿宋_GB2312" w:hAnsi="仿宋_GB2312" w:cs="仿宋_GB2312" w:eastAsia="仿宋_GB2312"/>
                <w:sz w:val="28"/>
              </w:rPr>
              <w:t>以促进困境儿童身心健康成长为目标，不断加强全市困境儿童关爱服务能力建设，面向孤儿、事实无人抚养儿童、艾滋病病毒感染儿童、留守儿童、困境儿童、流动儿童及有需要的社会儿童等提供心理健康服务，加快形成党委领导、政府负责、部门协作、家庭尽责、社会参与，关爱服务主体多元、服务方式多样、转介衔接顺畅的困境儿童心理健康关爱服务工作格局，全面提升困境儿童心理健康水平和身心健康素质。为全市困境儿童心理健康关爱服务工作提供可复制、可推广的经验模式，全面带动我市困境儿童关爱服务水平整体提升。</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、项目</w:t>
            </w:r>
            <w:r>
              <w:rPr>
                <w:rFonts w:ascii="仿宋_GB2312" w:hAnsi="仿宋_GB2312" w:cs="仿宋_GB2312" w:eastAsia="仿宋_GB2312"/>
                <w:sz w:val="28"/>
                <w:b/>
              </w:rPr>
              <w:t>需求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b/>
              </w:rPr>
              <w:t>.</w:t>
            </w:r>
            <w:r>
              <w:rPr>
                <w:rFonts w:ascii="仿宋_GB2312" w:hAnsi="仿宋_GB2312" w:cs="仿宋_GB2312" w:eastAsia="仿宋_GB2312"/>
                <w:sz w:val="28"/>
              </w:rPr>
              <w:t>搭建大数据心理服务平台，实现汉中市未成年人保护中心心理健康管理平台稳定运行；利用专业心理测评量表针对辖区困境儿童进行心理健康测评服务，建立村</w:t>
            </w:r>
            <w:r>
              <w:rPr>
                <w:rFonts w:ascii="仿宋_GB2312" w:hAnsi="仿宋_GB2312" w:cs="仿宋_GB2312" w:eastAsia="仿宋_GB2312"/>
                <w:sz w:val="28"/>
              </w:rPr>
              <w:t>-镇-县-市四级档案管理，在保障测评信息安全的同时，建立困境儿童关爱工作多方联动的工作机制，为参与测评的个体建立“一生一策”的心理健康档案，为后续</w:t>
            </w:r>
            <w:r>
              <w:rPr>
                <w:rFonts w:ascii="仿宋_GB2312" w:hAnsi="仿宋_GB2312" w:cs="仿宋_GB2312" w:eastAsia="仿宋_GB2312"/>
                <w:sz w:val="28"/>
              </w:rPr>
              <w:t>困境儿童关爱服务</w:t>
            </w:r>
            <w:r>
              <w:rPr>
                <w:rFonts w:ascii="仿宋_GB2312" w:hAnsi="仿宋_GB2312" w:cs="仿宋_GB2312" w:eastAsia="仿宋_GB2312"/>
                <w:sz w:val="28"/>
              </w:rPr>
              <w:t>提供数据和平台管理功能支撑；为咨询师提供后续访谈数据上传功能，提供访谈结果记录工具，实现全市困境儿童关爱服务平台化、数据化、可视化。</w:t>
            </w:r>
          </w:p>
          <w:p>
            <w:pPr>
              <w:pStyle w:val="null3"/>
              <w:ind w:firstLine="560"/>
              <w:jc w:val="both"/>
            </w:pPr>
            <w:r>
              <w:rPr>
                <w:rFonts w:ascii="仿宋_GB2312" w:hAnsi="仿宋_GB2312" w:cs="仿宋_GB2312" w:eastAsia="仿宋_GB2312"/>
                <w:sz w:val="28"/>
              </w:rPr>
              <w:t>2.针对辖区内所有困境儿童，心理咨询师进行评估，根据系统测评结果和访谈结果来综合判定孩子的心理状况，最终将判定结果以及孩子的家庭背景情况录入系统档案，形成完整档案。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w:t>
            </w:r>
            <w:r>
              <w:rPr>
                <w:rFonts w:ascii="仿宋_GB2312" w:hAnsi="仿宋_GB2312" w:cs="仿宋_GB2312" w:eastAsia="仿宋_GB2312"/>
                <w:sz w:val="28"/>
              </w:rPr>
              <w:t>重点儿童干预介入。确定分级干预机制，做到精准关注，提供心理辅导、咨询治疗干预方案对判定为中度及重度的危机儿童进行一对一的心理疏导以及对其家庭监护人进行家庭教育指导。</w:t>
            </w:r>
          </w:p>
          <w:p>
            <w:pPr>
              <w:pStyle w:val="null3"/>
              <w:ind w:firstLine="560"/>
              <w:jc w:val="both"/>
            </w:pPr>
            <w:r>
              <w:rPr>
                <w:rFonts w:ascii="仿宋_GB2312" w:hAnsi="仿宋_GB2312" w:cs="仿宋_GB2312" w:eastAsia="仿宋_GB2312"/>
                <w:sz w:val="28"/>
              </w:rPr>
              <w:t>（二）儿童心理健康问题常态化预防。派驻两名专业心理咨询师到未成年人保护中心开展驻站工作，为日常来访儿童提供</w:t>
            </w:r>
            <w:r>
              <w:rPr>
                <w:rFonts w:ascii="仿宋_GB2312" w:hAnsi="仿宋_GB2312" w:cs="仿宋_GB2312" w:eastAsia="仿宋_GB2312"/>
                <w:sz w:val="28"/>
              </w:rPr>
              <w:t>咨询个案辅导、团体辅导等</w:t>
            </w:r>
            <w:r>
              <w:rPr>
                <w:rFonts w:ascii="仿宋_GB2312" w:hAnsi="仿宋_GB2312" w:cs="仿宋_GB2312" w:eastAsia="仿宋_GB2312"/>
                <w:sz w:val="28"/>
              </w:rPr>
              <w:t>心理健康服务；针对困境儿童及其监护人进行常态化心理健康团辅及家庭教育知识科普。</w:t>
            </w:r>
          </w:p>
          <w:p>
            <w:pPr>
              <w:pStyle w:val="null3"/>
              <w:ind w:firstLine="560"/>
              <w:jc w:val="both"/>
            </w:pPr>
            <w:r>
              <w:rPr>
                <w:rFonts w:ascii="仿宋_GB2312" w:hAnsi="仿宋_GB2312" w:cs="仿宋_GB2312" w:eastAsia="仿宋_GB2312"/>
                <w:sz w:val="28"/>
              </w:rPr>
              <w:t>（三）建设我市的社区心理服务团队，提供稳定的专业队伍与力量支持。加强对相关儿童工作者的培训，将儿童心理健康关爱服务技能作为入职培训和年度在职培训的重要内容，确保每人每年至少接受</w:t>
            </w:r>
            <w:r>
              <w:rPr>
                <w:rFonts w:ascii="仿宋_GB2312" w:hAnsi="仿宋_GB2312" w:cs="仿宋_GB2312" w:eastAsia="仿宋_GB2312"/>
                <w:sz w:val="28"/>
              </w:rPr>
              <w:t>1次专业培训。培训内容包括儿童心理学基础知识、心理问题识别与评估方法、心理危机干预技巧、沟通技巧与家庭辅导方法等，提高基层工作人员的业务能力和服务水平。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自合同签订之日起二年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采购人与成交供应商严格按照《财政部关于进一步加强政府采购需求和履约验收管理的指导意见》（财库[2016]205号）的要求进行。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半年付一次，半年一验收，验收完付款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因履行本合同引起的或与本合同有关的争议，甲乙双方应首先通过友好协商解决，如果协商不能解决，可向汉中市仲裁委员会申请仲裁或向汉中市人民法院提起诉讼。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为保证项目顺利备案，在开标当日，需提供印章齐全的纸质版响应文件一正一副，电子版一份。（评审以线上投标文件为准，纸质版只作为备案存档）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本项目不接受联合体投标，需提供书面承诺书</w:t>
            </w:r>
          </w:p>
        </w:tc>
        <w:tc>
          <w:tcPr>
            <w:tcW w:type="dxa" w:w="3322"/>
          </w:tcPr>
          <w:p>
            <w:pPr>
              <w:pStyle w:val="null3"/>
            </w:pPr>
            <w:r>
              <w:rPr>
                <w:rFonts w:ascii="仿宋_GB2312" w:hAnsi="仿宋_GB2312" w:cs="仿宋_GB2312" w:eastAsia="仿宋_GB2312"/>
              </w:rPr>
              <w:t>本项目不接受联合体投标，需提供书面承诺书</w:t>
            </w:r>
          </w:p>
        </w:tc>
        <w:tc>
          <w:tcPr>
            <w:tcW w:type="dxa" w:w="1661"/>
          </w:tcPr>
          <w:p>
            <w:pPr>
              <w:pStyle w:val="null3"/>
            </w:pPr>
            <w:r>
              <w:rPr>
                <w:rFonts w:ascii="仿宋_GB2312" w:hAnsi="仿宋_GB2312" w:cs="仿宋_GB2312" w:eastAsia="仿宋_GB2312"/>
              </w:rPr>
              <w:t>非联合体投标声明.docx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响应文件的签署盖章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项目拟派人员表.docx 汉中市政府采购供应商资格承诺函.pdf 供应商应提交的相关资格证明材料.docx 业绩相关证明材料表.docx 残疾人福利性单位声明函 服务方案 标的清单 非联合体投标声明.docx 响应函 法定代表人证明书及授权委托书.pdf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符合磋商文件中“响应文件格式”</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项目拟派人员表.docx 汉中市政府采购供应商资格承诺函.pdf 供应商应提交的相关资格证明材料.docx 业绩相关证明材料表.docx 残疾人福利性单位声明函 服务方案 标的清单 非联合体投标声明.docx 响应函 法定代表人证明书及授权委托书.pdf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 性报价， 且报价不超过采购预算金额 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项目拟派人员表.docx 汉中市政府采购供应商资格承诺函.pdf 供应商应提交的相关资格证明材料.docx 业绩相关证明材料表.docx 残疾人福利性单位声明函 服务方案 标的清单 非联合体投标声明.docx 响应函 法定代表人证明书及授权委托书.pdf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应满足磋商文件中的要求</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项目拟派人员表.docx 汉中市政府采购供应商资格承诺函.pdf 供应商应提交的相关资格证明材料.docx 业绩相关证明材料表.docx 残疾人福利性单位声明函 服务方案 标的清单 非联合体投标声明.docx 响应函 法定代表人证明书及授权委托书.pdf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1）能够具备市未成年人保护中心端、县未成年人保护中心端、乡镇端、个体端、家长端5个使用端口，可满足支持个体使用电脑端或移动端完成心理普测的功能。满足得3分，不满足不得分。（提供平台功能页面截图加盖供应商公章，不提供不得分） （2）市未成年人保中心端能够支持对个体心理档案进行查询。满足得2分，不满足不得分。（提供平台功能页面截图加盖供应商公章，不提供不得分） （3）市未成年人保中心端能够呈现测评结果异常的人员，以及数据异常原因。满足得2分，不满足不得分。（提供平台功能页面截图加盖供应商公章，不提供不得分） （4）市未成年人保中心端能够查看测后干预工作的情况。满足得2分，不满足不得分。（提供平台功能截图加盖供应商公章） （5）能够对测评数据进行综合分析，平台可自动生成县级、乡镇级、村级、个体等不少于四个层级的报告，且报告可导出，以备保存。满足得2分，不满足不得分。（提供平台功能页面截图加盖供应商公章，不提供不得分） （6）建立个体“一生一策”心理成长档案需涵盖：自评维度分析结果信息、历次测评结果信息、家长调研信息及个体历次心理普测结果变化趋势，为后续心理干预工作提供数据和平台管理功能支撑。满足得2分，不满足不得分。（提供平台功能页面截图加盖供应商公章，不提供不得分） （7）心理健康测评结果的定级不少于3个等级，同时系统可对测评结果的有效性进行判定。满足得2分，不满足不得分。（提供平台功能页面截图加盖供应商公章，不提供不得分） （8）平台需具备能够呈现心理健康状况变化情况。满足得2分，不满足不得分。（提供平台功能页面截图加盖供应商公章，不提供不得分） （9）测评量表应为具备同一编制理念的一套完整量表，不接受多量表拼凑。满足得2分，不满足不得分。（提供平台功能页面截图加盖供应商公章，不提供不得分） （10）测评系统包含但不限于以下 14 个维度：①焦虑②抑郁③偏执④敌对⑤睡眠⑥强迫⑦人际敏感⑧人际压力⑨适应压力⑩学习压力⑪目标激励⑫人际支持⑬情绪管理⑭积极关注。上述14个指标全部满足得7分，每缺少 1 项指标或指标不清晰或不详细的扣 0.5 分，扣完为止。（提供平台功能页面截图加盖供应商公章，不提供不得分） （11）家长端能够支持查看个体报告。满足得1分，不满足不得分。（提供平台功能页面截图加盖供应商公章，不提供不得分） （12）家长他评调研信息包含但不限于以下4个维度：家庭冲突、异常情况、亲子关系、教育观念。上述4个指标全部满足得2分，每缺少1项指标或指标不清晰或不详细的扣0.5分，扣完为止。（提供平台功能页面截图加盖供应商公章，不提供不得分）</w:t>
            </w:r>
          </w:p>
        </w:tc>
        <w:tc>
          <w:tcPr>
            <w:tcW w:type="dxa" w:w="831"/>
          </w:tcPr>
          <w:p>
            <w:pPr>
              <w:pStyle w:val="null3"/>
              <w:jc w:val="right"/>
            </w:pPr>
            <w:r>
              <w:rPr>
                <w:rFonts w:ascii="仿宋_GB2312" w:hAnsi="仿宋_GB2312" w:cs="仿宋_GB2312" w:eastAsia="仿宋_GB2312"/>
              </w:rPr>
              <w:t>29.0000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项目方案</w:t>
            </w:r>
          </w:p>
        </w:tc>
        <w:tc>
          <w:tcPr>
            <w:tcW w:type="dxa" w:w="2492"/>
          </w:tcPr>
          <w:p>
            <w:pPr>
              <w:pStyle w:val="null3"/>
            </w:pPr>
            <w:r>
              <w:rPr>
                <w:rFonts w:ascii="仿宋_GB2312" w:hAnsi="仿宋_GB2312" w:cs="仿宋_GB2312" w:eastAsia="仿宋_GB2312"/>
              </w:rPr>
              <w:t>（1）测评服务方案（10分） 测评服务方案应包含配套服务方案、售后服务方案、突发事件应急方案，此外还应包括用户培训、系统更新与维护等内容，以确保服务的全面性和持续性。 评委按照下列评分幅度对方案进行评分：方案全面完整、合理可行且针对性强的得10分；方案较完整、合理可行、针对性较强的得7分；方案较差、可行性低、针对性差的得5分；提供基本方案框架的得3分；不提供则不得分。 （2）服务数据支持保障方案（7分） 服务数据支持保障方案应涵盖数据的收集与存储、数据隐私保护、数据备份与恢复、数据传输安全，确保测评数据的安全性和有效利用。 评委按照下列评分幅度对方案进行评分：方案全面完整、合理可行且针对性强的得7分；方案较完整、合理可行、针对性较强的得5分；方案较差、可行性低、针对性差的得3分；不提供则不得分。 （3）实施管理方案（7分） 实施管理方案需包括项目计划与进度管理、团队成员及分工、风险管理、质量控制及沟通机制，以确保项目的顺利实施和风险的有效控制。 评委按照下列评分幅度对方案进行评分：方案全面完整、合理可行且针对性强的得7分；方案较完整、合理可行、针对性较强的得5分；方案较差、可行性低、针对性差的得3分；不提供则不得分。 （4）咨询评估服务方案（7分） 咨询评估服务方案需包括面谈评估方案、人员保障计划、咨询文档管理等，确保个体信息保密性以及人员专业素质。 评委按照下列评分幅度对方案进行评分：方案全面完整、合理可行且针对性强的得7分；方案较完整、合理可行、针对性较强的得5分；方案较差、可行性低、针对性差的得3分；不提供则不得分。</w:t>
            </w:r>
          </w:p>
        </w:tc>
        <w:tc>
          <w:tcPr>
            <w:tcW w:type="dxa" w:w="831"/>
          </w:tcPr>
          <w:p>
            <w:pPr>
              <w:pStyle w:val="null3"/>
              <w:jc w:val="right"/>
            </w:pPr>
            <w:r>
              <w:rPr>
                <w:rFonts w:ascii="仿宋_GB2312" w:hAnsi="仿宋_GB2312" w:cs="仿宋_GB2312" w:eastAsia="仿宋_GB2312"/>
              </w:rPr>
              <w:t>31.0000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供应商或原产品供应商自2020年1月1日（含）至今具有1个类似业绩得 3分，本项最多得12分。 注:须为青年少儿童心理健康测评服务或相关业绩，并提供合同加盖供应商公章。（提供合同关键页，如项目覆盖人群、金额等，提供得分，不提供不得分。）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 xml:space="preserve"> 1.服务团队成员中具有1位心理咨询师三级及以上证书专业人员得1分，最高得2分。（提供心理咨询师相关资格证书及本单位与人员签订相关固定劳动合同材料） 2.供应商或原产品供应商具有中国青少年心理健康测评相关研究经验或具有与高校开展心理测评相关技术研究经验。每具备一个得2分，最高得4分。（投标文件中提供相关证明材料并加盖供应商公章） 3.为保障平台所使用心理筛查量表工具的科学性及专业性，投入本项目使用的心理筛查量表工具，需具有青少年心理筛查量表的相关研究成果。供应商或原产品供应商需提供2个及以上相应研究成果，每提供1项得2分，最高得4分，未提供不得分。（投标文件中提供具有供应商或原产品供应商公开署名或服务团队成员公开署名的学术期刊封面、扉页、目录及论文内容的扫描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为保障测评信息安全，测评系统需具备三级及以上公安部信息系统安全等级保护备案。满足得3分，不满足不得分。（需提供三级及以上公安部信息系统安全等级保护备案证明加盖供应商公章）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采用满足招标文件要求的所有投标报价的算术平均值为评标基准价，其价格分为满分。其他报价人的价格分统一按照下列公式计算：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详见附件：项目拟派人员表.docx</w:t>
      </w:r>
    </w:p>
    <w:p>
      <w:pPr>
        <w:pStyle w:val="null3"/>
        <w:ind w:firstLine="960"/>
      </w:pPr>
      <w:r>
        <w:rPr>
          <w:rFonts w:ascii="仿宋_GB2312" w:hAnsi="仿宋_GB2312" w:cs="仿宋_GB2312" w:eastAsia="仿宋_GB2312"/>
        </w:rPr>
        <w:t>详见附件：业绩相关证明材料表.docx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详见附件：法定代表人证明书及授权委托书.pdf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