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版本号：SHM-HZZ-(2025)第11号.1B220250626001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丰辉社区卫生服务中心新址维修修缮项目(三次)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SHM-HZZ-(2025)第11号.1B2</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陕西华茂建设监理咨询有限公司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陕西华茂建设监理咨询有限公司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丰辉社区卫生服务中心新址维修修缮项目(三次)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SHM-HZZ-(2025)第11号.1B2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丰辉社区卫生服务中心新址维修修缮项目(三次)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对东塔北路336号1-3层楼宇， 建筑面积为1444.35平方米。 对该楼进行火灾联网报警系统等改造， 以达到消防验收要求。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采购包1（消防系统改造工程）：属于专门面向中小企业采购。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 ： 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3、供应商资质：供应商具备消防设施工程专业承包二级及以上资质，及有效的安全生产许可证；</w:t>
      </w:r>
    </w:p>
    <w:p>
      <w:pPr>
        <w:pStyle w:val="null3"/>
      </w:pPr>
      <w:r>
        <w:rPr>
          <w:rFonts w:ascii="仿宋_GB2312" w:hAnsi="仿宋_GB2312" w:cs="仿宋_GB2312" w:eastAsia="仿宋_GB2312"/>
        </w:rPr>
        <w:t>4、拟派项目负责人资质及专业要求 ：项目经理需具备机电工程专业二级及以上注册建造师证书和安全生产考核合格证（B证），且无在建工程项目（提供承诺函）；</w:t>
      </w:r>
    </w:p>
    <w:p>
      <w:pPr>
        <w:pStyle w:val="null3"/>
      </w:pPr>
      <w:r>
        <w:rPr>
          <w:rFonts w:ascii="仿宋_GB2312" w:hAnsi="仿宋_GB2312" w:cs="仿宋_GB2312" w:eastAsia="仿宋_GB2312"/>
        </w:rPr>
        <w:t>5、供应商及项目经理信息可查询： 供应商及项目经理信息在“陕西省建筑市场监管与诚信信息发布平台”可查询；</w:t>
      </w:r>
    </w:p>
    <w:p>
      <w:pPr>
        <w:pStyle w:val="null3"/>
      </w:pPr>
      <w:r>
        <w:rPr>
          <w:rFonts w:ascii="仿宋_GB2312" w:hAnsi="仿宋_GB2312" w:cs="仿宋_GB2312" w:eastAsia="仿宋_GB2312"/>
        </w:rPr>
        <w:t>6、承诺函： 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余佳乐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13992625897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陕西华茂建设监理咨询有限公司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汉台区明珠路8号汉府公馆B座办公楼6层606号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0916-2258373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采购包1：187,855.99元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开户名称：陕西华茂建设监理咨询有限公司汉中分公司</w:t>
            </w:r>
          </w:p>
          <w:p>
            <w:pPr>
              <w:pStyle w:val="null3"/>
            </w:pPr>
            <w:r>
              <w:rPr>
                <w:rFonts w:ascii="仿宋_GB2312" w:hAnsi="仿宋_GB2312" w:cs="仿宋_GB2312" w:eastAsia="仿宋_GB2312"/>
              </w:rPr>
              <w:t>开户银行：中国农业银行股份有限公司汉中天台路支行</w:t>
            </w:r>
          </w:p>
          <w:p>
            <w:pPr>
              <w:pStyle w:val="null3"/>
            </w:pPr>
            <w:r>
              <w:rPr>
                <w:rFonts w:ascii="仿宋_GB2312" w:hAnsi="仿宋_GB2312" w:cs="仿宋_GB2312" w:eastAsia="仿宋_GB2312"/>
              </w:rPr>
              <w:t>银行账号：26653001040011122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陕西华茂建设监理咨询有限公司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陕西华茂建设监理咨询有限公司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陕西华茂建设监理咨询有限公司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联系人：许静</w:t>
      </w:r>
    </w:p>
    <w:p>
      <w:pPr>
        <w:pStyle w:val="null3"/>
      </w:pPr>
      <w:r>
        <w:rPr>
          <w:rFonts w:ascii="仿宋_GB2312" w:hAnsi="仿宋_GB2312" w:cs="仿宋_GB2312" w:eastAsia="仿宋_GB2312"/>
        </w:rPr>
        <w:t>联系电话：0916-2258373</w:t>
      </w:r>
    </w:p>
    <w:p>
      <w:pPr>
        <w:pStyle w:val="null3"/>
      </w:pPr>
      <w:r>
        <w:rPr>
          <w:rFonts w:ascii="仿宋_GB2312" w:hAnsi="仿宋_GB2312" w:cs="仿宋_GB2312" w:eastAsia="仿宋_GB2312"/>
        </w:rPr>
        <w:t>地址：汉台区明珠路8号汉府公馆B座办公楼6层606号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187,855.99</w:t>
      </w:r>
    </w:p>
    <w:p>
      <w:pPr>
        <w:pStyle w:val="null3"/>
      </w:pPr>
      <w:r>
        <w:rPr>
          <w:rFonts w:ascii="仿宋_GB2312" w:hAnsi="仿宋_GB2312" w:cs="仿宋_GB2312" w:eastAsia="仿宋_GB2312"/>
        </w:rPr>
        <w:t>采购包最高限价（元）: 187,855.99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消防设施改稿</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187,855.99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标的名称：消防设施改稿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1、工程量清单(见附件</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b/>
                <w:color w:val="000000"/>
              </w:rPr>
              <w:t>2、招标范围：</w:t>
            </w:r>
            <w:r>
              <w:rPr>
                <w:rFonts w:ascii="仿宋_GB2312" w:hAnsi="仿宋_GB2312" w:cs="仿宋_GB2312" w:eastAsia="仿宋_GB2312"/>
                <w:sz w:val="24"/>
                <w:color w:val="000000"/>
              </w:rPr>
              <w:t>消防系统改造工程施工图设计、图纸范围内工程量清单内的全部内容，火灾联网报警系统的联调联试，并取得消防安全许可、消防安全检查意见书。</w:t>
            </w:r>
          </w:p>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承包方式：</w:t>
            </w:r>
            <w:r>
              <w:rPr>
                <w:rFonts w:ascii="仿宋_GB2312" w:hAnsi="仿宋_GB2312" w:cs="仿宋_GB2312" w:eastAsia="仿宋_GB2312"/>
                <w:sz w:val="24"/>
                <w:color w:val="000000"/>
              </w:rPr>
              <w:t>包工包料，包质量、包工期、包安全、包文明施工。</w:t>
            </w:r>
          </w:p>
          <w:p>
            <w:pPr>
              <w:pStyle w:val="null3"/>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合同工期：</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u w:val="single"/>
              </w:rPr>
              <w:t>20</w:t>
            </w:r>
            <w:r>
              <w:rPr>
                <w:rFonts w:ascii="仿宋_GB2312" w:hAnsi="仿宋_GB2312" w:cs="仿宋_GB2312" w:eastAsia="仿宋_GB2312"/>
                <w:sz w:val="24"/>
                <w:color w:val="000000"/>
              </w:rPr>
              <w:t>日历天。</w:t>
            </w:r>
          </w:p>
          <w:p>
            <w:pPr>
              <w:pStyle w:val="null3"/>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质量标准</w:t>
            </w:r>
            <w:r>
              <w:rPr>
                <w:rFonts w:ascii="仿宋_GB2312" w:hAnsi="仿宋_GB2312" w:cs="仿宋_GB2312" w:eastAsia="仿宋_GB2312"/>
                <w:sz w:val="24"/>
                <w:b/>
                <w:color w:val="000000"/>
              </w:rPr>
              <w:t>：</w:t>
            </w:r>
          </w:p>
          <w:p>
            <w:pPr>
              <w:pStyle w:val="null3"/>
              <w:jc w:val="both"/>
              <w:outlineLvl w:val="3"/>
            </w:pPr>
            <w:r>
              <w:rPr>
                <w:rFonts w:ascii="仿宋_GB2312" w:hAnsi="仿宋_GB2312" w:cs="仿宋_GB2312" w:eastAsia="仿宋_GB2312"/>
                <w:sz w:val="24"/>
                <w:b/>
                <w:color w:val="000000"/>
              </w:rPr>
              <w:t>本工程质量等级：合格。承包人严格按照国家颁发的施工验收规范及工程设计图纸要求进行施工，工程质量应达到国家或专业质量检验评定标准的合格条件。</w:t>
            </w:r>
          </w:p>
          <w:p>
            <w:pPr>
              <w:pStyle w:val="null3"/>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b/>
              </w:rPr>
              <w:t>改造工程要求</w:t>
            </w:r>
          </w:p>
          <w:p>
            <w:pPr>
              <w:pStyle w:val="null3"/>
              <w:jc w:val="both"/>
            </w:pPr>
            <w:r>
              <w:rPr>
                <w:rFonts w:ascii="仿宋_GB2312" w:hAnsi="仿宋_GB2312" w:cs="仿宋_GB2312" w:eastAsia="仿宋_GB2312"/>
                <w:sz w:val="24"/>
                <w:color w:val="000000"/>
              </w:rPr>
              <w:t>①</w:t>
            </w:r>
            <w:r>
              <w:rPr>
                <w:rFonts w:ascii="仿宋_GB2312" w:hAnsi="仿宋_GB2312" w:cs="仿宋_GB2312" w:eastAsia="仿宋_GB2312"/>
                <w:sz w:val="24"/>
                <w:color w:val="000000"/>
              </w:rPr>
              <w:t>根据</w:t>
            </w:r>
            <w:r>
              <w:rPr>
                <w:rFonts w:ascii="仿宋_GB2312" w:hAnsi="仿宋_GB2312" w:cs="仿宋_GB2312" w:eastAsia="仿宋_GB2312"/>
                <w:sz w:val="24"/>
              </w:rPr>
              <w:t>国家及地方有关消防建设工程管理法规</w:t>
            </w:r>
            <w:r>
              <w:rPr>
                <w:rFonts w:ascii="仿宋_GB2312" w:hAnsi="仿宋_GB2312" w:cs="仿宋_GB2312" w:eastAsia="仿宋_GB2312"/>
                <w:sz w:val="24"/>
                <w:color w:val="000000"/>
              </w:rPr>
              <w:t>和建设工程行业有关规定：火灾自动报警系统设计规范</w:t>
            </w:r>
            <w:r>
              <w:rPr>
                <w:rFonts w:ascii="仿宋_GB2312" w:hAnsi="仿宋_GB2312" w:cs="仿宋_GB2312" w:eastAsia="仿宋_GB2312"/>
                <w:sz w:val="24"/>
                <w:color w:val="000000"/>
              </w:rPr>
              <w:t>GB50116-2013。</w:t>
            </w:r>
          </w:p>
          <w:p>
            <w:pPr>
              <w:pStyle w:val="null3"/>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对汉中市铁路中心医院</w:t>
            </w:r>
            <w:r>
              <w:rPr>
                <w:rFonts w:ascii="仿宋_GB2312" w:hAnsi="仿宋_GB2312" w:cs="仿宋_GB2312" w:eastAsia="仿宋_GB2312"/>
                <w:sz w:val="24"/>
              </w:rPr>
              <w:t>丰辉社区卫生服务中心新址消防系统改造，需根据新址现有状况、消防规范、按照图纸要求，对丰辉社区卫生服务中心新址消防系统进行改造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本项目投标报价是完成本项目所需的货物、运输、安装、调试等全部费用。最终安装调试效果须满足采购人实际使用要求，供应商不得因在安装过程中耗材等数量的变化而提出异议。</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按照国家三包政策执行，保修期两年；提供质保证明；有明确的售后服务内容。</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产品出现问题后，成交单位应以优良的服务态度</w:t>
            </w:r>
            <w:r>
              <w:rPr>
                <w:rFonts w:ascii="仿宋_GB2312" w:hAnsi="仿宋_GB2312" w:cs="仿宋_GB2312" w:eastAsia="仿宋_GB2312"/>
                <w:sz w:val="24"/>
              </w:rPr>
              <w:t>2小时以内完成甲方提出的维修要求。如需更换或送修，必须在1个工作日内负责解决。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 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 xml:space="preserve"> 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供应商具备消防设施工程专业承包二级及以上资质，及有效的安全生产许可证；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项目经理需具备机电工程专业二级及以上注册建造师证书和安全生产考核合格证（B证），且无在建工程项目（提供承诺函）；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供应商应提交的相关资格证明材料（2）.docx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供应商及项目经理信息可查询</w:t>
            </w:r>
          </w:p>
        </w:tc>
        <w:tc>
          <w:tcPr>
            <w:tcW w:type="dxa" w:w="3322"/>
          </w:tcPr>
          <w:p>
            <w:pPr>
              <w:pStyle w:val="null3"/>
            </w:pPr>
            <w:r>
              <w:rPr>
                <w:rFonts w:ascii="仿宋_GB2312" w:hAnsi="仿宋_GB2312" w:cs="仿宋_GB2312" w:eastAsia="仿宋_GB2312"/>
              </w:rPr>
              <w:t xml:space="preserve"> 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供应商应提交的相关资格证明材料（2）.docx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 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供应商应提交的相关资格证明材料（2）.docx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提供针对本项目的实施方案。包括但不限于：1、设备的安装调试；2、消防管理工作智能化、可视化、痕迹化等对接实施方案的合理性、可行性；3、对不可预见因素的预测；4、实施步骤、进度计划和保证措施、质量；5、安全控制方案及措施等。 方案各项内容全面详细、阐述条理清晰、技术先进、功能配置合理，能有效保障本项目实施得20分，每有一项缺项扣4分，每有一项内容存在缺陷，扣1-3分，扣完为止。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但不限于：1、安装调试、确保工程质量的技术组织措施；2、确保安全生产的技术组织措施；3、对不可预见因素的预测；4、确保工期的技术组织措施；5、施工进度表或施工网络图等。 方案各项内容全面详细、阐述条理清晰、技术先进，能有效保障本项目实施得15分，每有一项缺项扣3分，每有一项内容存在缺陷，扣1-2分，扣完为止。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针对本项目配备的消防设备方案，根据响应情况，按差别赋分。 设备配备齐全、可行性高，得4-5分；设备配备较齐全，具有一定的可行性，得2-3分；设备配备较差，得0-1分。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供应商结合项目实际情况提供针对本项目的团队配备方案。 1、团队配备方案人员配备齐全，结构合理；安排计划及分配工作情况表，计划科学合理有针对性得4分； 2、团队配备方案人员配备简单，结构单一得2分； 3、未提供不得分。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供应商提供针对本项目的培训服务方案，内容包括：1.培训计划；2.培训的内容；3.培训方法等。 方案内容全面详细、阐述条理清晰、配置合理，能有效保障本项目实施得6分，每有一项缺项扣2分，每有一项内容存在缺陷，扣0.5-1.5分，扣完为止。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根据各供应商针对本项目的售后服务方案，包括但不限于：1、售后服务内容及承诺；2、货物损坏应急解决方案；3、售后响应时间、人员安排等。 方案各项内容全面详细、阐述条理清晰、能有效保障本项目实施得6分，每有一项缺项扣2分，每有一项内容存在缺陷，扣0.5-1.5分，扣完为止。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自 2022年 1月1日以来(以合同时间为准)，承担过类似项目，每提供一个项目得4分，最高得8分。注:须提供合同复印件(须加盖公章)，否则不得分。若合同未体现项目特征的，该业绩不予认可。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供应商拟派项目负责人具有机电或建筑工程专业高级职称的计6分，具有中级职称的计3分，中级以下不得分。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详见附件：供应商应提交的相关资格证明材料（2）.docx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 程 施 工 合 同(改).docx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