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版本号：2025-HZZB-HZ-01720250627002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汉中市大气面源污染监管能力建设项目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2025-HZZB-HZ-017</w:t>
      </w:r>
      <w:r>
        <w:br/>
      </w:r>
      <w:r>
        <w:br/>
      </w:r>
      <w:r>
        <w:br/>
      </w:r>
    </w:p>
    <w:p>
      <w:pPr>
        <w:pStyle w:val="null3"/>
        <w:jc w:val="center"/>
        <w:outlineLvl w:val="2"/>
      </w:pPr>
      <w:r>
        <w:rPr>
          <w:rFonts w:ascii="仿宋_GB2312" w:hAnsi="仿宋_GB2312" w:cs="仿宋_GB2312" w:eastAsia="仿宋_GB2312"/>
          <w:sz w:val="28"/>
          <w:b/>
        </w:rPr>
        <w:t>汉中市生态环境局</w:t>
      </w:r>
    </w:p>
    <w:p>
      <w:pPr>
        <w:pStyle w:val="null3"/>
        <w:jc w:val="center"/>
        <w:outlineLvl w:val="2"/>
      </w:pPr>
      <w:r>
        <w:rPr>
          <w:rFonts w:ascii="仿宋_GB2312" w:hAnsi="仿宋_GB2312" w:cs="仿宋_GB2312" w:eastAsia="仿宋_GB2312"/>
          <w:sz w:val="28"/>
          <w:b/>
        </w:rPr>
        <w:t>衡正国际工程咨询有限公司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衡正国际工程咨询有限公司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w:t>
      </w:r>
      <w:r>
        <w:rPr>
          <w:rFonts w:ascii="仿宋_GB2312" w:hAnsi="仿宋_GB2312" w:cs="仿宋_GB2312" w:eastAsia="仿宋_GB2312"/>
        </w:rPr>
        <w:t>委托，拟对</w:t>
      </w:r>
      <w:r>
        <w:rPr>
          <w:rFonts w:ascii="仿宋_GB2312" w:hAnsi="仿宋_GB2312" w:cs="仿宋_GB2312" w:eastAsia="仿宋_GB2312"/>
        </w:rPr>
        <w:t>汉中市大气面源污染监管能力建设项目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2025-HZZB-HZ-017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汉中市大气面源污染监管能力建设项目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采购大气面源污染高清视频监控及相关配套设备，1批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授权委托书：供应商应授权合法的人员参加投标全过程，其中法定代表人直接参加投标的，须出具法定代表人身份证，并与营业执照上信息一致。法定代表人参加投标的，须提供法定代表人身份证明；法定代表人授权他人参加投标的，须提供法定代表人授权委托书，并且提供被授权人有效的劳动合同或开标截止前本单位六个月内任意一个月养老保险缴纳证明。</w:t>
      </w:r>
    </w:p>
    <w:p>
      <w:pPr>
        <w:pStyle w:val="null3"/>
      </w:pPr>
      <w:r>
        <w:rPr>
          <w:rFonts w:ascii="仿宋_GB2312" w:hAnsi="仿宋_GB2312" w:cs="仿宋_GB2312" w:eastAsia="仿宋_GB2312"/>
        </w:rPr>
        <w:t>3、资格承诺函：提供《汉中市政府采购供应商资格承诺函》。（按投标文件格式填写）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汉中市汉台区前进西路与兴元路交叉口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汉中市大气污染防治办公室（张先生）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0916-2626058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衡正国际工程咨询有限公司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汉中市汉台区汉上第一街12号楼 23 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0916-8886036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采购包1：10,640,200.00元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开户名称：衡正国际工程咨询有限公司汉中分公司</w:t>
            </w:r>
          </w:p>
          <w:p>
            <w:pPr>
              <w:pStyle w:val="null3"/>
            </w:pPr>
            <w:r>
              <w:rPr>
                <w:rFonts w:ascii="仿宋_GB2312" w:hAnsi="仿宋_GB2312" w:cs="仿宋_GB2312" w:eastAsia="仿宋_GB2312"/>
              </w:rPr>
              <w:t>开户银行：中国工商银行股份有限公司汉中兴汉路支行</w:t>
            </w:r>
          </w:p>
          <w:p>
            <w:pPr>
              <w:pStyle w:val="null3"/>
            </w:pPr>
            <w:r>
              <w:rPr>
                <w:rFonts w:ascii="仿宋_GB2312" w:hAnsi="仿宋_GB2312" w:cs="仿宋_GB2312" w:eastAsia="仿宋_GB2312"/>
              </w:rPr>
              <w:t>银行账号：2606 0552 0910 0052 851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说明：中标供应商在合同签订前缴纳或提供5年运营期内有效的银行保函。</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费管理暂行办法的通知》（计价格〔2002〕1980号）文件及国家发展委下发的《关于降低部分建设项目收费标准规范收费行为等有关问题的通知》〔2011〕534号文件规定标准及采购代理合同约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汉中市生态环境局</w:t>
      </w:r>
      <w:r>
        <w:rPr>
          <w:rFonts w:ascii="仿宋_GB2312" w:hAnsi="仿宋_GB2312" w:cs="仿宋_GB2312" w:eastAsia="仿宋_GB2312"/>
        </w:rPr>
        <w:t>和</w:t>
      </w:r>
      <w:r>
        <w:rPr>
          <w:rFonts w:ascii="仿宋_GB2312" w:hAnsi="仿宋_GB2312" w:cs="仿宋_GB2312" w:eastAsia="仿宋_GB2312"/>
        </w:rPr>
        <w:t>衡正国际工程咨询有限公司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汉中市生态环境局</w:t>
      </w:r>
      <w:r>
        <w:rPr>
          <w:rFonts w:ascii="仿宋_GB2312" w:hAnsi="仿宋_GB2312" w:cs="仿宋_GB2312" w:eastAsia="仿宋_GB2312"/>
        </w:rPr>
        <w:t>负责解释。除上述招标文件内容，其他内容由</w:t>
      </w:r>
      <w:r>
        <w:rPr>
          <w:rFonts w:ascii="仿宋_GB2312" w:hAnsi="仿宋_GB2312" w:cs="仿宋_GB2312" w:eastAsia="仿宋_GB2312"/>
        </w:rPr>
        <w:t>衡正国际工程咨询有限公司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衡正国际工程咨询有限公司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按照采购文件及合同规定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汉中市生态环境局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联系人：闫女士</w:t>
      </w:r>
    </w:p>
    <w:p>
      <w:pPr>
        <w:pStyle w:val="null3"/>
      </w:pPr>
      <w:r>
        <w:rPr>
          <w:rFonts w:ascii="仿宋_GB2312" w:hAnsi="仿宋_GB2312" w:cs="仿宋_GB2312" w:eastAsia="仿宋_GB2312"/>
        </w:rPr>
        <w:t>联系电话：0916-8886036</w:t>
      </w:r>
    </w:p>
    <w:p>
      <w:pPr>
        <w:pStyle w:val="null3"/>
      </w:pPr>
      <w:r>
        <w:rPr>
          <w:rFonts w:ascii="仿宋_GB2312" w:hAnsi="仿宋_GB2312" w:cs="仿宋_GB2312" w:eastAsia="仿宋_GB2312"/>
        </w:rPr>
        <w:t>地址：汉中市汉台区汉上第一街12号楼 23 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采购1批大气污染防治设备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10,640,200.00</w:t>
      </w:r>
    </w:p>
    <w:p>
      <w:pPr>
        <w:pStyle w:val="null3"/>
      </w:pPr>
      <w:r>
        <w:rPr>
          <w:rFonts w:ascii="仿宋_GB2312" w:hAnsi="仿宋_GB2312" w:cs="仿宋_GB2312" w:eastAsia="仿宋_GB2312"/>
        </w:rPr>
        <w:t>采购包最高限价（元）: 10,640,200.00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大气污染防治设备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10,640,200.00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标的名称：大气污染防治设备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149"/>
              <w:gridCol w:w="178"/>
              <w:gridCol w:w="183"/>
              <w:gridCol w:w="1893"/>
              <w:gridCol w:w="140"/>
              <w:gridCol w:w="185"/>
              <w:gridCol w:w="185"/>
            </w:tblGrid>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类别</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技术规格</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r>
            <w:tr>
              <w:tc>
                <w:tcPr>
                  <w:tcW w:type="dxa" w:w="2913"/>
                  <w:gridSpan w:val="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一、前端设备</w:t>
                  </w:r>
                </w:p>
              </w:tc>
            </w:tr>
            <w:tr>
              <w:tc>
                <w:tcPr>
                  <w:tcW w:type="dxa" w:w="2403"/>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（1）带AI算法的高清红外摄像头</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带AI算法的高清红外摄像头</w:t>
                  </w:r>
                </w:p>
                <w:p>
                  <w:pPr>
                    <w:pStyle w:val="null3"/>
                    <w:jc w:val="center"/>
                  </w:pPr>
                  <w:r>
                    <w:rPr>
                      <w:rFonts w:ascii="仿宋_GB2312" w:hAnsi="仿宋_GB2312" w:cs="仿宋_GB2312" w:eastAsia="仿宋_GB2312"/>
                    </w:rPr>
                    <w:t>（核心产品）</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带AI算法的高清红外摄像头</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可见光成像系统，可见光传感器类型1/1.8英寸CMOS</w:t>
                  </w:r>
                  <w:r>
                    <w:br/>
                  </w:r>
                  <w:r>
                    <w:rPr>
                      <w:rFonts w:ascii="仿宋_GB2312" w:hAnsi="仿宋_GB2312" w:cs="仿宋_GB2312" w:eastAsia="仿宋_GB2312"/>
                      <w:sz w:val="19"/>
                      <w:color w:val="000000"/>
                    </w:rPr>
                    <w:t xml:space="preserve"> 可见光焦距不低于6-336 mm范围,光学变倍≥50倍</w:t>
                  </w:r>
                  <w:r>
                    <w:br/>
                  </w:r>
                  <w:r>
                    <w:rPr>
                      <w:rFonts w:ascii="仿宋_GB2312" w:hAnsi="仿宋_GB2312" w:cs="仿宋_GB2312" w:eastAsia="仿宋_GB2312"/>
                      <w:sz w:val="19"/>
                      <w:color w:val="000000"/>
                    </w:rPr>
                    <w:t xml:space="preserve"> 可见光激光补光有效距离≥800 m</w:t>
                  </w:r>
                  <w:r>
                    <w:br/>
                  </w:r>
                  <w:r>
                    <w:rPr>
                      <w:rFonts w:ascii="仿宋_GB2312" w:hAnsi="仿宋_GB2312" w:cs="仿宋_GB2312" w:eastAsia="仿宋_GB2312"/>
                      <w:sz w:val="19"/>
                      <w:color w:val="000000"/>
                    </w:rPr>
                    <w:t xml:space="preserve"> 支持根据温度变化自动调整聚焦，支持内部循环通风</w:t>
                  </w:r>
                  <w:r>
                    <w:br/>
                  </w:r>
                  <w:r>
                    <w:rPr>
                      <w:rFonts w:ascii="仿宋_GB2312" w:hAnsi="仿宋_GB2312" w:cs="仿宋_GB2312" w:eastAsia="仿宋_GB2312"/>
                      <w:sz w:val="19"/>
                      <w:color w:val="000000"/>
                    </w:rPr>
                    <w:t xml:space="preserve"> 摄像机：不低于400W像素，图像分辨率≥2560×1440</w:t>
                  </w:r>
                  <w:r>
                    <w:br/>
                  </w:r>
                  <w:r>
                    <w:rPr>
                      <w:rFonts w:ascii="仿宋_GB2312" w:hAnsi="仿宋_GB2312" w:cs="仿宋_GB2312" w:eastAsia="仿宋_GB2312"/>
                      <w:sz w:val="19"/>
                      <w:color w:val="000000"/>
                    </w:rPr>
                    <w:t xml:space="preserve"> 支持宽动态，背光补偿，支持半自动、手动聚焦、支持姿态感知</w:t>
                  </w:r>
                  <w:r>
                    <w:br/>
                  </w:r>
                  <w:r>
                    <w:rPr>
                      <w:rFonts w:ascii="仿宋_GB2312" w:hAnsi="仿宋_GB2312" w:cs="仿宋_GB2312" w:eastAsia="仿宋_GB2312"/>
                      <w:sz w:val="19"/>
                      <w:color w:val="000000"/>
                    </w:rPr>
                    <w:t xml:space="preserve"> 红外热成像系统</w:t>
                  </w:r>
                  <w:r>
                    <w:br/>
                  </w:r>
                  <w:r>
                    <w:rPr>
                      <w:rFonts w:ascii="仿宋_GB2312" w:hAnsi="仿宋_GB2312" w:cs="仿宋_GB2312" w:eastAsia="仿宋_GB2312"/>
                      <w:sz w:val="19"/>
                      <w:color w:val="000000"/>
                    </w:rPr>
                    <w:t xml:space="preserve"> 热成像焦距（镜头）≥50mm，F1.0，支持一键聚焦，手动聚焦，电动聚焦</w:t>
                  </w:r>
                  <w:r>
                    <w:br/>
                  </w:r>
                  <w:r>
                    <w:rPr>
                      <w:rFonts w:ascii="仿宋_GB2312" w:hAnsi="仿宋_GB2312" w:cs="仿宋_GB2312" w:eastAsia="仿宋_GB2312"/>
                      <w:sz w:val="19"/>
                      <w:color w:val="000000"/>
                    </w:rPr>
                    <w:t xml:space="preserve"> 热成像分辨率≥384*288</w:t>
                  </w:r>
                  <w:r>
                    <w:br/>
                  </w:r>
                  <w:r>
                    <w:rPr>
                      <w:rFonts w:ascii="仿宋_GB2312" w:hAnsi="仿宋_GB2312" w:cs="仿宋_GB2312" w:eastAsia="仿宋_GB2312"/>
                      <w:sz w:val="19"/>
                      <w:color w:val="000000"/>
                    </w:rPr>
                    <w:t xml:space="preserve"> 具备故障自诊断系统，可自动识别系统故障</w:t>
                  </w:r>
                  <w:r>
                    <w:br/>
                  </w:r>
                  <w:r>
                    <w:rPr>
                      <w:rFonts w:ascii="仿宋_GB2312" w:hAnsi="仿宋_GB2312" w:cs="仿宋_GB2312" w:eastAsia="仿宋_GB2312"/>
                      <w:sz w:val="19"/>
                      <w:color w:val="000000"/>
                    </w:rPr>
                    <w:t xml:space="preserve"> 可根据温度变化自动调整聚焦；</w:t>
                  </w:r>
                  <w:r>
                    <w:br/>
                  </w:r>
                  <w:r>
                    <w:rPr>
                      <w:rFonts w:ascii="仿宋_GB2312" w:hAnsi="仿宋_GB2312" w:cs="仿宋_GB2312" w:eastAsia="仿宋_GB2312"/>
                      <w:sz w:val="19"/>
                      <w:color w:val="000000"/>
                    </w:rPr>
                    <w:t xml:space="preserve"> 可对当前样机安装倾角进行检测，并可将检测结果与烟火定位功能进行参数同步；</w:t>
                  </w:r>
                  <w:r>
                    <w:br/>
                  </w:r>
                  <w:r>
                    <w:rPr>
                      <w:rFonts w:ascii="仿宋_GB2312" w:hAnsi="仿宋_GB2312" w:cs="仿宋_GB2312" w:eastAsia="仿宋_GB2312"/>
                      <w:sz w:val="19"/>
                      <w:color w:val="000000"/>
                    </w:rPr>
                    <w:t xml:space="preserve"> 具有火点算法、废气检测、车辆检测等智能应用；</w:t>
                  </w:r>
                  <w:r>
                    <w:br/>
                  </w:r>
                  <w:r>
                    <w:rPr>
                      <w:rFonts w:ascii="仿宋_GB2312" w:hAnsi="仿宋_GB2312" w:cs="仿宋_GB2312" w:eastAsia="仿宋_GB2312"/>
                      <w:sz w:val="19"/>
                      <w:color w:val="000000"/>
                    </w:rPr>
                    <w:t xml:space="preserve"> 可见光视频图像：视频图像有去误报功能，监控场景内的异常光线、水、车辆等物体时，不应触发报警；</w:t>
                  </w:r>
                  <w:r>
                    <w:br/>
                  </w:r>
                  <w:r>
                    <w:rPr>
                      <w:rFonts w:ascii="仿宋_GB2312" w:hAnsi="仿宋_GB2312" w:cs="仿宋_GB2312" w:eastAsia="仿宋_GB2312"/>
                      <w:sz w:val="19"/>
                      <w:color w:val="000000"/>
                    </w:rPr>
                    <w:t xml:space="preserve"> 热成像视频图像：当监控场景内存在太阳等热源时，不应触发报警。</w:t>
                  </w:r>
                  <w:r>
                    <w:br/>
                  </w:r>
                  <w:r>
                    <w:rPr>
                      <w:rFonts w:ascii="仿宋_GB2312" w:hAnsi="仿宋_GB2312" w:cs="仿宋_GB2312" w:eastAsia="仿宋_GB2312"/>
                      <w:sz w:val="19"/>
                      <w:color w:val="000000"/>
                    </w:rPr>
                    <w:t xml:space="preserve"> 工作功耗≤70W，最大功耗≤130W</w:t>
                  </w:r>
                  <w:r>
                    <w:br/>
                  </w:r>
                  <w:r>
                    <w:rPr>
                      <w:rFonts w:ascii="仿宋_GB2312" w:hAnsi="仿宋_GB2312" w:cs="仿宋_GB2312" w:eastAsia="仿宋_GB2312"/>
                      <w:sz w:val="19"/>
                      <w:color w:val="000000"/>
                    </w:rPr>
                    <w:t xml:space="preserve"> 防护等级≥IP66</w:t>
                  </w:r>
                  <w:r>
                    <w:br/>
                  </w:r>
                  <w:r>
                    <w:rPr>
                      <w:rFonts w:ascii="仿宋_GB2312" w:hAnsi="仿宋_GB2312" w:cs="仿宋_GB2312" w:eastAsia="仿宋_GB2312"/>
                      <w:sz w:val="19"/>
                      <w:color w:val="000000"/>
                    </w:rPr>
                    <w:t xml:space="preserve"> 配套电源</w:t>
                  </w:r>
                  <w:r>
                    <w:br/>
                  </w:r>
                  <w:r>
                    <w:rPr>
                      <w:rFonts w:ascii="仿宋_GB2312" w:hAnsi="仿宋_GB2312" w:cs="仿宋_GB2312" w:eastAsia="仿宋_GB2312"/>
                    </w:rPr>
                    <w:t xml:space="preserve">  </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火点报警距离3000m</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149"/>
              <w:gridCol w:w="178"/>
              <w:gridCol w:w="183"/>
              <w:gridCol w:w="1893"/>
              <w:gridCol w:w="140"/>
              <w:gridCol w:w="185"/>
              <w:gridCol w:w="185"/>
            </w:tblGrid>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类别</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技术规格</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站点监管设备</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400万摄像机</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≥400万像素  码率设置为≥2Mbps，清晰度≥1400TVL。</w:t>
                  </w:r>
                  <w:r>
                    <w:br/>
                  </w:r>
                  <w:r>
                    <w:rPr>
                      <w:rFonts w:ascii="仿宋_GB2312" w:hAnsi="仿宋_GB2312" w:cs="仿宋_GB2312" w:eastAsia="仿宋_GB2312"/>
                      <w:sz w:val="19"/>
                      <w:color w:val="000000"/>
                    </w:rPr>
                    <w:t xml:space="preserve"> 补光灯补光，照射距离最远可达≥30m。</w:t>
                  </w:r>
                  <w:r>
                    <w:br/>
                  </w:r>
                  <w:r>
                    <w:rPr>
                      <w:rFonts w:ascii="仿宋_GB2312" w:hAnsi="仿宋_GB2312" w:cs="仿宋_GB2312" w:eastAsia="仿宋_GB2312"/>
                      <w:sz w:val="19"/>
                      <w:color w:val="000000"/>
                    </w:rPr>
                    <w:t xml:space="preserve"> 在白天和夜晚环境下，均可输出彩色图像。</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bottom"/>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交换机</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工业交换机</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提供≥4个千兆电口，≥2个千兆光口。交换容量≥12 Gbps</w:t>
                  </w:r>
                  <w:r>
                    <w:br/>
                  </w:r>
                  <w:r>
                    <w:rPr>
                      <w:rFonts w:ascii="仿宋_GB2312" w:hAnsi="仿宋_GB2312" w:cs="仿宋_GB2312" w:eastAsia="仿宋_GB2312"/>
                      <w:sz w:val="19"/>
                      <w:color w:val="000000"/>
                    </w:rPr>
                    <w:t xml:space="preserve"> 转发性能≥8 Mpps </w:t>
                  </w:r>
                  <w:r>
                    <w:br/>
                  </w:r>
                  <w:r>
                    <w:rPr>
                      <w:rFonts w:ascii="仿宋_GB2312" w:hAnsi="仿宋_GB2312" w:cs="仿宋_GB2312" w:eastAsia="仿宋_GB2312"/>
                      <w:sz w:val="19"/>
                      <w:color w:val="000000"/>
                    </w:rPr>
                    <w:t xml:space="preserve"> 支持6 KV防浪涌。</w:t>
                  </w:r>
                  <w:r>
                    <w:br/>
                  </w:r>
                  <w:r>
                    <w:rPr>
                      <w:rFonts w:ascii="仿宋_GB2312" w:hAnsi="仿宋_GB2312" w:cs="仿宋_GB2312" w:eastAsia="仿宋_GB2312"/>
                      <w:sz w:val="19"/>
                      <w:color w:val="000000"/>
                    </w:rPr>
                    <w:t xml:space="preserve"> 室外宽温设计（-40℃~75℃）。</w:t>
                  </w:r>
                  <w:r>
                    <w:br/>
                  </w:r>
                  <w:r>
                    <w:rPr>
                      <w:rFonts w:ascii="仿宋_GB2312" w:hAnsi="仿宋_GB2312" w:cs="仿宋_GB2312" w:eastAsia="仿宋_GB2312"/>
                      <w:sz w:val="19"/>
                      <w:color w:val="000000"/>
                    </w:rPr>
                    <w:t xml:space="preserve"> 配置交换机专用电源</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bottom"/>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前端链路</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热成像云台链路</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20Mbps光纤数据专线与互联网物理隔离，5年服务</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single"/>
                <w:left w:val="single"/>
                <w:bottom w:val="single"/>
                <w:right w:val="single"/>
                <w:insideH w:val="single"/>
                <w:insideV w:val="single"/>
              </w:tblBorders>
            </w:tblPr>
            <w:tblGrid>
              <w:gridCol w:w="149"/>
              <w:gridCol w:w="178"/>
              <w:gridCol w:w="183"/>
              <w:gridCol w:w="1893"/>
              <w:gridCol w:w="140"/>
              <w:gridCol w:w="185"/>
              <w:gridCol w:w="185"/>
            </w:tblGrid>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类别</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技术规格</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r>
            <w:tr>
              <w:tc>
                <w:tcPr>
                  <w:tcW w:type="dxa" w:w="2403"/>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（2）卡口车流量前端</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1）十里村路口，南北都是三车道，南、北方向</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卡口抓拍</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卡口抓拍单元</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▲≥900万卡口抓拍单元;</w:t>
                  </w:r>
                  <w:r>
                    <w:br/>
                  </w:r>
                  <w:r>
                    <w:rPr>
                      <w:rFonts w:ascii="仿宋_GB2312" w:hAnsi="仿宋_GB2312" w:cs="仿宋_GB2312" w:eastAsia="仿宋_GB2312"/>
                      <w:sz w:val="19"/>
                      <w:color w:val="000000"/>
                    </w:rPr>
                    <w:t xml:space="preserve"> ▲内置≥1英寸高帧率彩色全局曝光CMOS;</w:t>
                  </w:r>
                  <w:r>
                    <w:br/>
                  </w:r>
                  <w:r>
                    <w:rPr>
                      <w:rFonts w:ascii="仿宋_GB2312" w:hAnsi="仿宋_GB2312" w:cs="仿宋_GB2312" w:eastAsia="仿宋_GB2312"/>
                      <w:sz w:val="19"/>
                      <w:color w:val="000000"/>
                    </w:rPr>
                    <w:t xml:space="preserve"> 由摄像机、高清镜头、室外防护罩、风扇、补光灯、电源适配器、安装万向节组成;</w:t>
                  </w:r>
                  <w:r>
                    <w:br/>
                  </w:r>
                  <w:r>
                    <w:rPr>
                      <w:rFonts w:ascii="仿宋_GB2312" w:hAnsi="仿宋_GB2312" w:cs="仿宋_GB2312" w:eastAsia="仿宋_GB2312"/>
                      <w:sz w:val="19"/>
                      <w:color w:val="000000"/>
                    </w:rPr>
                    <w:t xml:space="preserve"> 视频分辨率设置检查：支持视频分辨率设置为：50fps：≥4096×2160、3840×2336、1920×1080、1600×1200、1280×720；25fps：4096×2160、3840×2336、1920×1080、1600×1200、1280×720;</w:t>
                  </w:r>
                  <w:r>
                    <w:br/>
                  </w:r>
                  <w:r>
                    <w:rPr>
                      <w:rFonts w:ascii="仿宋_GB2312" w:hAnsi="仿宋_GB2312" w:cs="仿宋_GB2312" w:eastAsia="仿宋_GB2312"/>
                      <w:sz w:val="19"/>
                      <w:color w:val="000000"/>
                    </w:rPr>
                    <w:t xml:space="preserve"> ▲支持车牌识别功能检查；</w:t>
                  </w:r>
                  <w:r>
                    <w:br/>
                  </w:r>
                  <w:r>
                    <w:rPr>
                      <w:rFonts w:ascii="仿宋_GB2312" w:hAnsi="仿宋_GB2312" w:cs="仿宋_GB2312" w:eastAsia="仿宋_GB2312"/>
                      <w:sz w:val="19"/>
                      <w:color w:val="000000"/>
                    </w:rPr>
                    <w:t xml:space="preserve"> 支持检测并跟踪指定区域内机动车、非机动车以及行人；</w:t>
                  </w:r>
                  <w:r>
                    <w:br/>
                  </w:r>
                  <w:r>
                    <w:rPr>
                      <w:rFonts w:ascii="仿宋_GB2312" w:hAnsi="仿宋_GB2312" w:cs="仿宋_GB2312" w:eastAsia="仿宋_GB2312"/>
                      <w:sz w:val="19"/>
                      <w:color w:val="000000"/>
                    </w:rPr>
                    <w:t xml:space="preserve"> 可在45°左右范围内识别车辆特征，支持识别并显示不低于50种车辆类型；</w:t>
                  </w:r>
                  <w:r>
                    <w:br/>
                  </w:r>
                  <w:r>
                    <w:rPr>
                      <w:rFonts w:ascii="仿宋_GB2312" w:hAnsi="仿宋_GB2312" w:cs="仿宋_GB2312" w:eastAsia="仿宋_GB2312"/>
                      <w:sz w:val="19"/>
                      <w:color w:val="000000"/>
                    </w:rPr>
                    <w:t xml:space="preserve"> 配置支架；</w:t>
                  </w:r>
                  <w:r>
                    <w:br/>
                  </w:r>
                  <w:r>
                    <w:rPr>
                      <w:rFonts w:ascii="仿宋_GB2312" w:hAnsi="仿宋_GB2312" w:cs="仿宋_GB2312" w:eastAsia="仿宋_GB2312"/>
                      <w:sz w:val="19"/>
                      <w:color w:val="000000"/>
                    </w:rPr>
                    <w:t xml:space="preserve"> 配置220V电源模块；</w:t>
                  </w:r>
                  <w:r>
                    <w:br/>
                  </w:r>
                  <w:r>
                    <w:rPr>
                      <w:rFonts w:ascii="仿宋_GB2312" w:hAnsi="仿宋_GB2312" w:cs="仿宋_GB2312" w:eastAsia="仿宋_GB2312"/>
                      <w:sz w:val="19"/>
                      <w:color w:val="000000"/>
                    </w:rPr>
                    <w:t xml:space="preserve"> 配置防雷模块；</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78"/>
                  <w:vMerge/>
                  <w:tcBorders>
                    <w:top w:val="single" w:color="000000" w:sz="4"/>
                    <w:left w:val="single" w:color="000000" w:sz="4"/>
                    <w:bottom w:val="single" w:color="000000" w:sz="4"/>
                    <w:right w:val="single" w:color="000000" w:sz="4"/>
                  </w:tcBorders>
                </w:tcP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LED频闪灯</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车道环境补光灯</w:t>
                  </w:r>
                  <w:r>
                    <w:br/>
                  </w:r>
                  <w:r>
                    <w:rPr>
                      <w:rFonts w:ascii="仿宋_GB2312" w:hAnsi="仿宋_GB2312" w:cs="仿宋_GB2312" w:eastAsia="仿宋_GB2312"/>
                      <w:sz w:val="19"/>
                      <w:color w:val="000000"/>
                    </w:rPr>
                    <w:t xml:space="preserve"> ≥16颗优质大功率LED</w:t>
                  </w:r>
                  <w:r>
                    <w:br/>
                  </w:r>
                  <w:r>
                    <w:rPr>
                      <w:rFonts w:ascii="仿宋_GB2312" w:hAnsi="仿宋_GB2312" w:cs="仿宋_GB2312" w:eastAsia="仿宋_GB2312"/>
                      <w:sz w:val="19"/>
                      <w:color w:val="000000"/>
                    </w:rPr>
                    <w:t xml:space="preserve"> 最佳补光范围16米～25米</w:t>
                  </w:r>
                  <w:r>
                    <w:br/>
                  </w:r>
                  <w:r>
                    <w:rPr>
                      <w:rFonts w:ascii="仿宋_GB2312" w:hAnsi="仿宋_GB2312" w:cs="仿宋_GB2312" w:eastAsia="仿宋_GB2312"/>
                      <w:sz w:val="19"/>
                      <w:color w:val="000000"/>
                    </w:rPr>
                    <w:t xml:space="preserve"> 防护等级：≥IP66</w:t>
                  </w:r>
                  <w:r>
                    <w:br/>
                  </w:r>
                  <w:r>
                    <w:rPr>
                      <w:rFonts w:ascii="仿宋_GB2312" w:hAnsi="仿宋_GB2312" w:cs="仿宋_GB2312" w:eastAsia="仿宋_GB2312"/>
                      <w:sz w:val="19"/>
                      <w:color w:val="000000"/>
                    </w:rPr>
                    <w:t xml:space="preserve"> 功耗≤35W，亮度可调</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78"/>
                  <w:vMerge/>
                  <w:tcBorders>
                    <w:top w:val="single" w:color="000000" w:sz="4"/>
                    <w:left w:val="single" w:color="000000" w:sz="4"/>
                    <w:bottom w:val="single" w:color="000000" w:sz="4"/>
                    <w:right w:val="single" w:color="000000" w:sz="4"/>
                  </w:tcBorders>
                </w:tcP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抱箍</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尺寸：安装杆件直径范围 60-300mm；</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78"/>
                  <w:vMerge/>
                  <w:tcBorders>
                    <w:top w:val="single" w:color="000000" w:sz="4"/>
                    <w:left w:val="single" w:color="000000" w:sz="4"/>
                    <w:bottom w:val="single" w:color="000000" w:sz="4"/>
                    <w:right w:val="single" w:color="000000" w:sz="4"/>
                  </w:tcBorders>
                </w:tcP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抱杆机柜</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尺寸≥540mm（宽）x579mm（高）x358mm（深）(含帽檐)</w:t>
                  </w:r>
                  <w:r>
                    <w:br/>
                  </w:r>
                  <w:r>
                    <w:rPr>
                      <w:rFonts w:ascii="仿宋_GB2312" w:hAnsi="仿宋_GB2312" w:cs="仿宋_GB2312" w:eastAsia="仿宋_GB2312"/>
                      <w:sz w:val="19"/>
                      <w:color w:val="000000"/>
                    </w:rPr>
                    <w:t xml:space="preserve"> 内含双路220V电源防雷，双路10A空气开关一个， 3芯插座一个</w:t>
                  </w:r>
                  <w:r>
                    <w:br/>
                  </w:r>
                  <w:r>
                    <w:rPr>
                      <w:rFonts w:ascii="仿宋_GB2312" w:hAnsi="仿宋_GB2312" w:cs="仿宋_GB2312" w:eastAsia="仿宋_GB2312"/>
                      <w:sz w:val="19"/>
                      <w:color w:val="000000"/>
                    </w:rPr>
                    <w:t xml:space="preserve"> 机柜采用1.0厚度不锈钢制作</w:t>
                  </w:r>
                  <w:r>
                    <w:br/>
                  </w:r>
                  <w:r>
                    <w:rPr>
                      <w:rFonts w:ascii="仿宋_GB2312" w:hAnsi="仿宋_GB2312" w:cs="仿宋_GB2312" w:eastAsia="仿宋_GB2312"/>
                      <w:sz w:val="19"/>
                      <w:color w:val="000000"/>
                    </w:rPr>
                    <w:t xml:space="preserve"> 机柜采用抱杆安装方式，具有防虫、防鼠功效</w:t>
                  </w:r>
                  <w:r>
                    <w:br/>
                  </w:r>
                  <w:r>
                    <w:rPr>
                      <w:rFonts w:ascii="仿宋_GB2312" w:hAnsi="仿宋_GB2312" w:cs="仿宋_GB2312" w:eastAsia="仿宋_GB2312"/>
                      <w:sz w:val="19"/>
                      <w:color w:val="000000"/>
                    </w:rPr>
                    <w:t xml:space="preserve"> 结构：整体结构采用拼焊结构，牢固、钢性好、牢固可靠</w:t>
                  </w:r>
                  <w:r>
                    <w:br/>
                  </w:r>
                  <w:r>
                    <w:rPr>
                      <w:rFonts w:ascii="仿宋_GB2312" w:hAnsi="仿宋_GB2312" w:cs="仿宋_GB2312" w:eastAsia="仿宋_GB2312"/>
                      <w:sz w:val="19"/>
                      <w:color w:val="000000"/>
                    </w:rPr>
                    <w:t xml:space="preserve"> 防护等级IP55，保护内部设备不受外界恶劣环境的干扰</w:t>
                  </w:r>
                  <w:r>
                    <w:br/>
                  </w:r>
                  <w:r>
                    <w:rPr>
                      <w:rFonts w:ascii="仿宋_GB2312" w:hAnsi="仿宋_GB2312" w:cs="仿宋_GB2312" w:eastAsia="仿宋_GB2312"/>
                      <w:sz w:val="19"/>
                      <w:color w:val="000000"/>
                    </w:rPr>
                    <w:t xml:space="preserve"> 机柜采用主体焊接、部分拼装的结构，保证了防护</w:t>
                  </w:r>
                  <w:r>
                    <w:br/>
                  </w:r>
                  <w:r>
                    <w:rPr>
                      <w:rFonts w:ascii="仿宋_GB2312" w:hAnsi="仿宋_GB2312" w:cs="仿宋_GB2312" w:eastAsia="仿宋_GB2312"/>
                      <w:sz w:val="19"/>
                      <w:color w:val="000000"/>
                    </w:rPr>
                    <w:t xml:space="preserve"> 采用的是专用户外柜锁，具有良好的防水、防盗性</w:t>
                  </w:r>
                  <w:r>
                    <w:br/>
                  </w:r>
                  <w:r>
                    <w:rPr>
                      <w:rFonts w:ascii="仿宋_GB2312" w:hAnsi="仿宋_GB2312" w:cs="仿宋_GB2312" w:eastAsia="仿宋_GB2312"/>
                      <w:sz w:val="19"/>
                      <w:color w:val="000000"/>
                    </w:rPr>
                    <w:t xml:space="preserve"> 环境适应性好，能最大限度地降低设备对环境的要求接地系统安全可靠</w:t>
                  </w:r>
                  <w:r>
                    <w:br/>
                  </w:r>
                  <w:r>
                    <w:rPr>
                      <w:rFonts w:ascii="仿宋_GB2312" w:hAnsi="仿宋_GB2312" w:cs="仿宋_GB2312" w:eastAsia="仿宋_GB2312"/>
                      <w:sz w:val="19"/>
                      <w:color w:val="000000"/>
                    </w:rPr>
                    <w:t xml:space="preserve"> 机柜底部进出线缆，有效实现防水、防尘</w:t>
                  </w:r>
                  <w:r>
                    <w:br/>
                  </w:r>
                  <w:r>
                    <w:rPr>
                      <w:rFonts w:ascii="仿宋_GB2312" w:hAnsi="仿宋_GB2312" w:cs="仿宋_GB2312" w:eastAsia="仿宋_GB2312"/>
                      <w:sz w:val="19"/>
                      <w:color w:val="000000"/>
                    </w:rPr>
                    <w:t xml:space="preserve"> 防护等级：IP55</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6m立杆</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6m立杆</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国标热镀锌优质八棱金属杆，钢材材质均为Q235，6m高，立杆大口径≥280mm，小口径≥180mm，壁厚8mm，法兰盘厚度不低于30mm，立杆配备一个地笼。地笼含地笼骨架、镀锌扁铁、接地桩、通线管和接地电缆。</w:t>
                  </w:r>
                  <w:r>
                    <w:br/>
                  </w:r>
                  <w:r>
                    <w:rPr>
                      <w:rFonts w:ascii="仿宋_GB2312" w:hAnsi="仿宋_GB2312" w:cs="仿宋_GB2312" w:eastAsia="仿宋_GB2312"/>
                      <w:sz w:val="19"/>
                      <w:color w:val="000000"/>
                    </w:rPr>
                    <w:t xml:space="preserve"> 横臂：长度9m，壁厚6mm</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6m立杆基础</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6m立杆基础</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混凝土C35，开挖尺寸为1.5m*1.5m*2m</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防雷接地</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防雷接地</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接地极：4根50*50*5mm角铁*1.5m+40*4mm扁铁*2m，降阻剂</w:t>
                  </w:r>
                  <w:r>
                    <w:br/>
                  </w:r>
                  <w:r>
                    <w:rPr>
                      <w:rFonts w:ascii="仿宋_GB2312" w:hAnsi="仿宋_GB2312" w:cs="仿宋_GB2312" w:eastAsia="仿宋_GB2312"/>
                      <w:sz w:val="19"/>
                      <w:color w:val="000000"/>
                    </w:rPr>
                    <w:t xml:space="preserve"> 接地线：国标16平方毫米铜芯线，4米</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交换机</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工业交换机</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提供≥4个千兆电口，≥2个千兆光口。交换容量≥12 Gbps</w:t>
                  </w:r>
                  <w:r>
                    <w:br/>
                  </w:r>
                  <w:r>
                    <w:rPr>
                      <w:rFonts w:ascii="仿宋_GB2312" w:hAnsi="仿宋_GB2312" w:cs="仿宋_GB2312" w:eastAsia="仿宋_GB2312"/>
                      <w:sz w:val="19"/>
                      <w:color w:val="000000"/>
                    </w:rPr>
                    <w:t xml:space="preserve"> 转发性能≥8 Mpps </w:t>
                  </w:r>
                  <w:r>
                    <w:br/>
                  </w:r>
                  <w:r>
                    <w:rPr>
                      <w:rFonts w:ascii="仿宋_GB2312" w:hAnsi="仿宋_GB2312" w:cs="仿宋_GB2312" w:eastAsia="仿宋_GB2312"/>
                      <w:sz w:val="19"/>
                      <w:color w:val="000000"/>
                    </w:rPr>
                    <w:t xml:space="preserve"> 支持6 KV防浪涌。</w:t>
                  </w:r>
                  <w:r>
                    <w:br/>
                  </w:r>
                  <w:r>
                    <w:rPr>
                      <w:rFonts w:ascii="仿宋_GB2312" w:hAnsi="仿宋_GB2312" w:cs="仿宋_GB2312" w:eastAsia="仿宋_GB2312"/>
                      <w:sz w:val="19"/>
                      <w:color w:val="000000"/>
                    </w:rPr>
                    <w:t xml:space="preserve"> 室外宽温设计（-40℃~75℃）。</w:t>
                  </w:r>
                  <w:r>
                    <w:br/>
                  </w:r>
                  <w:r>
                    <w:rPr>
                      <w:rFonts w:ascii="仿宋_GB2312" w:hAnsi="仿宋_GB2312" w:cs="仿宋_GB2312" w:eastAsia="仿宋_GB2312"/>
                      <w:sz w:val="19"/>
                      <w:color w:val="000000"/>
                    </w:rPr>
                    <w:t xml:space="preserve"> 配置交换机专用电源</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前端链路</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卡口抓拍监管</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30Mbps光纤数据专线与互联网物理隔离，5年服务</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single"/>
                <w:left w:val="single"/>
                <w:bottom w:val="single"/>
                <w:right w:val="single"/>
                <w:insideH w:val="single"/>
                <w:insideV w:val="single"/>
              </w:tblBorders>
            </w:tblPr>
            <w:tblGrid>
              <w:gridCol w:w="149"/>
              <w:gridCol w:w="178"/>
              <w:gridCol w:w="183"/>
              <w:gridCol w:w="1893"/>
              <w:gridCol w:w="140"/>
              <w:gridCol w:w="185"/>
              <w:gridCol w:w="185"/>
            </w:tblGrid>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类别</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技术规格</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2）城墙路口，南北三车道，东西两车道，东西、南北只上单方向</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卡口抓拍</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卡口抓拍单元</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≥900万卡口抓拍单元</w:t>
                  </w:r>
                  <w:r>
                    <w:br/>
                  </w:r>
                  <w:r>
                    <w:rPr>
                      <w:rFonts w:ascii="仿宋_GB2312" w:hAnsi="仿宋_GB2312" w:cs="仿宋_GB2312" w:eastAsia="仿宋_GB2312"/>
                      <w:sz w:val="19"/>
                      <w:color w:val="000000"/>
                    </w:rPr>
                    <w:t xml:space="preserve"> 内置≥1英寸高帧率彩色全局曝光CMOS</w:t>
                  </w:r>
                  <w:r>
                    <w:br/>
                  </w:r>
                  <w:r>
                    <w:rPr>
                      <w:rFonts w:ascii="仿宋_GB2312" w:hAnsi="仿宋_GB2312" w:cs="仿宋_GB2312" w:eastAsia="仿宋_GB2312"/>
                      <w:sz w:val="19"/>
                      <w:color w:val="000000"/>
                    </w:rPr>
                    <w:t xml:space="preserve"> 由摄像机、高清镜头、室外防护罩、风扇、补光灯、电源适配器、安装万向节组成</w:t>
                  </w:r>
                  <w:r>
                    <w:br/>
                  </w:r>
                  <w:r>
                    <w:rPr>
                      <w:rFonts w:ascii="仿宋_GB2312" w:hAnsi="仿宋_GB2312" w:cs="仿宋_GB2312" w:eastAsia="仿宋_GB2312"/>
                      <w:sz w:val="19"/>
                      <w:color w:val="000000"/>
                    </w:rPr>
                    <w:t xml:space="preserve"> 视频分辨率设置检查：支持视频分辨率设置为：50fps：≥4096×2160、3840×2336、1920×1080、1600×1200、1280×720；25fps：4096×2160、3840×2336、1920×1080、1600×1200、1280×720。</w:t>
                  </w:r>
                  <w:r>
                    <w:br/>
                  </w:r>
                  <w:r>
                    <w:rPr>
                      <w:rFonts w:ascii="仿宋_GB2312" w:hAnsi="仿宋_GB2312" w:cs="仿宋_GB2312" w:eastAsia="仿宋_GB2312"/>
                      <w:sz w:val="19"/>
                      <w:color w:val="000000"/>
                    </w:rPr>
                    <w:t xml:space="preserve"> 支持车牌识别功能检查；</w:t>
                  </w:r>
                  <w:r>
                    <w:br/>
                  </w:r>
                  <w:r>
                    <w:rPr>
                      <w:rFonts w:ascii="仿宋_GB2312" w:hAnsi="仿宋_GB2312" w:cs="仿宋_GB2312" w:eastAsia="仿宋_GB2312"/>
                      <w:sz w:val="19"/>
                      <w:color w:val="000000"/>
                    </w:rPr>
                    <w:t xml:space="preserve"> 支持检测并跟踪指定区域内机动车、非机动车以及行人；</w:t>
                  </w:r>
                  <w:r>
                    <w:br/>
                  </w:r>
                  <w:r>
                    <w:rPr>
                      <w:rFonts w:ascii="仿宋_GB2312" w:hAnsi="仿宋_GB2312" w:cs="仿宋_GB2312" w:eastAsia="仿宋_GB2312"/>
                      <w:sz w:val="19"/>
                      <w:color w:val="000000"/>
                    </w:rPr>
                    <w:t xml:space="preserve"> 可在45°左右范围内识别车辆特征，支持识别并显示不低于50种车辆类型；</w:t>
                  </w:r>
                  <w:r>
                    <w:br/>
                  </w:r>
                  <w:r>
                    <w:rPr>
                      <w:rFonts w:ascii="仿宋_GB2312" w:hAnsi="仿宋_GB2312" w:cs="仿宋_GB2312" w:eastAsia="仿宋_GB2312"/>
                      <w:sz w:val="19"/>
                      <w:color w:val="000000"/>
                    </w:rPr>
                    <w:t xml:space="preserve"> 配置支架；</w:t>
                  </w:r>
                  <w:r>
                    <w:br/>
                  </w:r>
                  <w:r>
                    <w:rPr>
                      <w:rFonts w:ascii="仿宋_GB2312" w:hAnsi="仿宋_GB2312" w:cs="仿宋_GB2312" w:eastAsia="仿宋_GB2312"/>
                      <w:sz w:val="19"/>
                      <w:color w:val="000000"/>
                    </w:rPr>
                    <w:t xml:space="preserve"> 配置220V电源模块；</w:t>
                  </w:r>
                  <w:r>
                    <w:br/>
                  </w:r>
                  <w:r>
                    <w:rPr>
                      <w:rFonts w:ascii="仿宋_GB2312" w:hAnsi="仿宋_GB2312" w:cs="仿宋_GB2312" w:eastAsia="仿宋_GB2312"/>
                      <w:sz w:val="19"/>
                      <w:color w:val="000000"/>
                    </w:rPr>
                    <w:t xml:space="preserve"> 配置防雷模块；</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78"/>
                  <w:vMerge/>
                  <w:tcBorders>
                    <w:top w:val="single" w:color="000000" w:sz="4"/>
                    <w:left w:val="single" w:color="000000" w:sz="4"/>
                    <w:bottom w:val="single" w:color="000000" w:sz="4"/>
                    <w:right w:val="single" w:color="000000" w:sz="4"/>
                  </w:tcBorders>
                </w:tcP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LED频闪灯</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车道环境补光灯</w:t>
                  </w:r>
                  <w:r>
                    <w:br/>
                  </w:r>
                  <w:r>
                    <w:rPr>
                      <w:rFonts w:ascii="仿宋_GB2312" w:hAnsi="仿宋_GB2312" w:cs="仿宋_GB2312" w:eastAsia="仿宋_GB2312"/>
                      <w:sz w:val="19"/>
                      <w:color w:val="000000"/>
                    </w:rPr>
                    <w:t xml:space="preserve"> ≥16颗优质大功率LED</w:t>
                  </w:r>
                  <w:r>
                    <w:br/>
                  </w:r>
                  <w:r>
                    <w:rPr>
                      <w:rFonts w:ascii="仿宋_GB2312" w:hAnsi="仿宋_GB2312" w:cs="仿宋_GB2312" w:eastAsia="仿宋_GB2312"/>
                      <w:sz w:val="19"/>
                      <w:color w:val="000000"/>
                    </w:rPr>
                    <w:t xml:space="preserve"> 最佳补光范围16米～25米</w:t>
                  </w:r>
                  <w:r>
                    <w:br/>
                  </w:r>
                  <w:r>
                    <w:rPr>
                      <w:rFonts w:ascii="仿宋_GB2312" w:hAnsi="仿宋_GB2312" w:cs="仿宋_GB2312" w:eastAsia="仿宋_GB2312"/>
                      <w:sz w:val="19"/>
                      <w:color w:val="000000"/>
                    </w:rPr>
                    <w:t xml:space="preserve"> 防护等级：≥IP66</w:t>
                  </w:r>
                  <w:r>
                    <w:br/>
                  </w:r>
                  <w:r>
                    <w:rPr>
                      <w:rFonts w:ascii="仿宋_GB2312" w:hAnsi="仿宋_GB2312" w:cs="仿宋_GB2312" w:eastAsia="仿宋_GB2312"/>
                      <w:sz w:val="19"/>
                      <w:color w:val="000000"/>
                    </w:rPr>
                    <w:t xml:space="preserve"> 功耗≤35W，亮度可调</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78"/>
                  <w:vMerge/>
                  <w:tcBorders>
                    <w:top w:val="single" w:color="000000" w:sz="4"/>
                    <w:left w:val="single" w:color="000000" w:sz="4"/>
                    <w:bottom w:val="single" w:color="000000" w:sz="4"/>
                    <w:right w:val="single" w:color="000000" w:sz="4"/>
                  </w:tcBorders>
                </w:tcP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抱箍</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尺寸：安装杆件直径范围 60-300mm；</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78"/>
                  <w:vMerge/>
                  <w:tcBorders>
                    <w:top w:val="single" w:color="000000" w:sz="4"/>
                    <w:left w:val="single" w:color="000000" w:sz="4"/>
                    <w:bottom w:val="single" w:color="000000" w:sz="4"/>
                    <w:right w:val="single" w:color="000000" w:sz="4"/>
                  </w:tcBorders>
                </w:tcP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抱杆机柜</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尺寸≥540mm（宽）x579mm（高）x358mm（深）(含帽檐)</w:t>
                  </w:r>
                  <w:r>
                    <w:br/>
                  </w:r>
                  <w:r>
                    <w:rPr>
                      <w:rFonts w:ascii="仿宋_GB2312" w:hAnsi="仿宋_GB2312" w:cs="仿宋_GB2312" w:eastAsia="仿宋_GB2312"/>
                      <w:sz w:val="19"/>
                      <w:color w:val="000000"/>
                    </w:rPr>
                    <w:t xml:space="preserve"> 内含双路220V电源防雷，双路10A空气开关一个， 3芯插座一个</w:t>
                  </w:r>
                  <w:r>
                    <w:br/>
                  </w:r>
                  <w:r>
                    <w:rPr>
                      <w:rFonts w:ascii="仿宋_GB2312" w:hAnsi="仿宋_GB2312" w:cs="仿宋_GB2312" w:eastAsia="仿宋_GB2312"/>
                      <w:sz w:val="19"/>
                      <w:color w:val="000000"/>
                    </w:rPr>
                    <w:t xml:space="preserve"> 机柜采用1.0厚度热度锌板制作</w:t>
                  </w:r>
                  <w:r>
                    <w:br/>
                  </w:r>
                  <w:r>
                    <w:rPr>
                      <w:rFonts w:ascii="仿宋_GB2312" w:hAnsi="仿宋_GB2312" w:cs="仿宋_GB2312" w:eastAsia="仿宋_GB2312"/>
                      <w:sz w:val="19"/>
                      <w:color w:val="000000"/>
                    </w:rPr>
                    <w:t xml:space="preserve"> 机柜采用抱杆安装方式，具有防虫、防鼠功效</w:t>
                  </w:r>
                  <w:r>
                    <w:br/>
                  </w:r>
                  <w:r>
                    <w:rPr>
                      <w:rFonts w:ascii="仿宋_GB2312" w:hAnsi="仿宋_GB2312" w:cs="仿宋_GB2312" w:eastAsia="仿宋_GB2312"/>
                      <w:sz w:val="19"/>
                      <w:color w:val="000000"/>
                    </w:rPr>
                    <w:t xml:space="preserve"> 结构：整体结构采用拼焊结构，牢固、钢性好、牢固可靠</w:t>
                  </w:r>
                  <w:r>
                    <w:br/>
                  </w:r>
                  <w:r>
                    <w:rPr>
                      <w:rFonts w:ascii="仿宋_GB2312" w:hAnsi="仿宋_GB2312" w:cs="仿宋_GB2312" w:eastAsia="仿宋_GB2312"/>
                      <w:sz w:val="19"/>
                      <w:color w:val="000000"/>
                    </w:rPr>
                    <w:t xml:space="preserve"> 防护等级IP55，保护内部设备不受外界恶劣环境的干扰</w:t>
                  </w:r>
                  <w:r>
                    <w:br/>
                  </w:r>
                  <w:r>
                    <w:rPr>
                      <w:rFonts w:ascii="仿宋_GB2312" w:hAnsi="仿宋_GB2312" w:cs="仿宋_GB2312" w:eastAsia="仿宋_GB2312"/>
                      <w:sz w:val="19"/>
                      <w:color w:val="000000"/>
                    </w:rPr>
                    <w:t xml:space="preserve"> 机柜采用主体焊接、部分拼装的结构，保证了防护</w:t>
                  </w:r>
                  <w:r>
                    <w:br/>
                  </w:r>
                  <w:r>
                    <w:rPr>
                      <w:rFonts w:ascii="仿宋_GB2312" w:hAnsi="仿宋_GB2312" w:cs="仿宋_GB2312" w:eastAsia="仿宋_GB2312"/>
                      <w:sz w:val="19"/>
                      <w:color w:val="000000"/>
                    </w:rPr>
                    <w:t xml:space="preserve"> 采用的是专用户外柜锁，具有良好的防水、防盗性</w:t>
                  </w:r>
                  <w:r>
                    <w:br/>
                  </w:r>
                  <w:r>
                    <w:rPr>
                      <w:rFonts w:ascii="仿宋_GB2312" w:hAnsi="仿宋_GB2312" w:cs="仿宋_GB2312" w:eastAsia="仿宋_GB2312"/>
                      <w:sz w:val="19"/>
                      <w:color w:val="000000"/>
                    </w:rPr>
                    <w:t xml:space="preserve"> 环境适应性好，能最大限度地降低设备对环境的要求接地系统安全可靠</w:t>
                  </w:r>
                  <w:r>
                    <w:br/>
                  </w:r>
                  <w:r>
                    <w:rPr>
                      <w:rFonts w:ascii="仿宋_GB2312" w:hAnsi="仿宋_GB2312" w:cs="仿宋_GB2312" w:eastAsia="仿宋_GB2312"/>
                      <w:sz w:val="19"/>
                      <w:color w:val="000000"/>
                    </w:rPr>
                    <w:t xml:space="preserve"> 机柜底部进出线缆，有效实现防水、防尘</w:t>
                  </w:r>
                  <w:r>
                    <w:br/>
                  </w:r>
                  <w:r>
                    <w:rPr>
                      <w:rFonts w:ascii="仿宋_GB2312" w:hAnsi="仿宋_GB2312" w:cs="仿宋_GB2312" w:eastAsia="仿宋_GB2312"/>
                      <w:sz w:val="19"/>
                      <w:color w:val="000000"/>
                    </w:rPr>
                    <w:t xml:space="preserve"> 一般规范</w:t>
                  </w:r>
                  <w:r>
                    <w:br/>
                  </w:r>
                  <w:r>
                    <w:rPr>
                      <w:rFonts w:ascii="仿宋_GB2312" w:hAnsi="仿宋_GB2312" w:cs="仿宋_GB2312" w:eastAsia="仿宋_GB2312"/>
                      <w:sz w:val="19"/>
                      <w:color w:val="000000"/>
                    </w:rPr>
                    <w:t xml:space="preserve"> 防护等级：IP55</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6m立杆</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6m立杆</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国标热镀锌优质八棱金属杆，钢材材质均为Q235，6m高，立杆大口径≥280mm，小口径≥180mm，壁厚8mm，法兰盘厚度不低于30mm，立杆配备一个地笼。地笼含地笼骨架、镀锌扁铁、接地桩、通线管和接地电缆。</w:t>
                  </w:r>
                  <w:r>
                    <w:br/>
                  </w:r>
                  <w:r>
                    <w:rPr>
                      <w:rFonts w:ascii="仿宋_GB2312" w:hAnsi="仿宋_GB2312" w:cs="仿宋_GB2312" w:eastAsia="仿宋_GB2312"/>
                      <w:sz w:val="19"/>
                      <w:color w:val="000000"/>
                    </w:rPr>
                    <w:t xml:space="preserve"> 横臂：长度9m，壁厚6mm</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6m立杆基础</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6m立杆基础</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混凝土C35，开挖尺寸为1.5m*1.5m*2m</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防雷接地</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防雷接地</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接地极：4根50*50*5mm角铁*1.5m+40*4mm扁铁*2m，降阻剂</w:t>
                  </w:r>
                  <w:r>
                    <w:br/>
                  </w:r>
                  <w:r>
                    <w:rPr>
                      <w:rFonts w:ascii="仿宋_GB2312" w:hAnsi="仿宋_GB2312" w:cs="仿宋_GB2312" w:eastAsia="仿宋_GB2312"/>
                      <w:sz w:val="19"/>
                      <w:color w:val="000000"/>
                    </w:rPr>
                    <w:t xml:space="preserve"> 接地线：国标16平方毫米铜芯线，4米</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交换机</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工业交换机</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提供≥4个千兆电口，≥2个千兆光口。交换容量≥12 Gbps</w:t>
                  </w:r>
                  <w:r>
                    <w:br/>
                  </w:r>
                  <w:r>
                    <w:rPr>
                      <w:rFonts w:ascii="仿宋_GB2312" w:hAnsi="仿宋_GB2312" w:cs="仿宋_GB2312" w:eastAsia="仿宋_GB2312"/>
                      <w:sz w:val="19"/>
                      <w:color w:val="000000"/>
                    </w:rPr>
                    <w:t xml:space="preserve"> 转发性能≥8 Mpps </w:t>
                  </w:r>
                  <w:r>
                    <w:br/>
                  </w:r>
                  <w:r>
                    <w:rPr>
                      <w:rFonts w:ascii="仿宋_GB2312" w:hAnsi="仿宋_GB2312" w:cs="仿宋_GB2312" w:eastAsia="仿宋_GB2312"/>
                      <w:sz w:val="19"/>
                      <w:color w:val="000000"/>
                    </w:rPr>
                    <w:t xml:space="preserve"> 支持6 KV防浪涌。</w:t>
                  </w:r>
                  <w:r>
                    <w:br/>
                  </w:r>
                  <w:r>
                    <w:rPr>
                      <w:rFonts w:ascii="仿宋_GB2312" w:hAnsi="仿宋_GB2312" w:cs="仿宋_GB2312" w:eastAsia="仿宋_GB2312"/>
                      <w:sz w:val="19"/>
                      <w:color w:val="000000"/>
                    </w:rPr>
                    <w:t xml:space="preserve"> 室外宽温设计（-40℃~75℃）。</w:t>
                  </w:r>
                  <w:r>
                    <w:br/>
                  </w:r>
                  <w:r>
                    <w:rPr>
                      <w:rFonts w:ascii="仿宋_GB2312" w:hAnsi="仿宋_GB2312" w:cs="仿宋_GB2312" w:eastAsia="仿宋_GB2312"/>
                      <w:sz w:val="19"/>
                      <w:color w:val="000000"/>
                    </w:rPr>
                    <w:t xml:space="preserve"> 配置交换机专用电源</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前端链路</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卡口抓拍</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30Mbps光纤数据专线与互联网物理隔离，5年服务</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single"/>
                <w:left w:val="single"/>
                <w:bottom w:val="single"/>
                <w:right w:val="single"/>
                <w:insideH w:val="single"/>
                <w:insideV w:val="single"/>
              </w:tblBorders>
            </w:tblPr>
            <w:tblGrid>
              <w:gridCol w:w="149"/>
              <w:gridCol w:w="178"/>
              <w:gridCol w:w="183"/>
              <w:gridCol w:w="1893"/>
              <w:gridCol w:w="140"/>
              <w:gridCol w:w="185"/>
              <w:gridCol w:w="185"/>
            </w:tblGrid>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类别</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技术规格</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3）南郑大道与惠丰南路，东西南北都是四车道，只做南北方向</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卡口抓拍</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卡口抓拍单元</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≥900万卡口抓拍单元</w:t>
                  </w:r>
                  <w:r>
                    <w:br/>
                  </w:r>
                  <w:r>
                    <w:rPr>
                      <w:rFonts w:ascii="仿宋_GB2312" w:hAnsi="仿宋_GB2312" w:cs="仿宋_GB2312" w:eastAsia="仿宋_GB2312"/>
                      <w:sz w:val="19"/>
                      <w:color w:val="000000"/>
                    </w:rPr>
                    <w:t xml:space="preserve"> 内置≥1英寸高帧率彩色全局曝光CMOS</w:t>
                  </w:r>
                  <w:r>
                    <w:br/>
                  </w:r>
                  <w:r>
                    <w:rPr>
                      <w:rFonts w:ascii="仿宋_GB2312" w:hAnsi="仿宋_GB2312" w:cs="仿宋_GB2312" w:eastAsia="仿宋_GB2312"/>
                      <w:sz w:val="19"/>
                      <w:color w:val="000000"/>
                    </w:rPr>
                    <w:t xml:space="preserve"> 由摄像机、高清镜头、室外防护罩、风扇、补光灯、电源适配器、安装万向节组成</w:t>
                  </w:r>
                  <w:r>
                    <w:br/>
                  </w:r>
                  <w:r>
                    <w:rPr>
                      <w:rFonts w:ascii="仿宋_GB2312" w:hAnsi="仿宋_GB2312" w:cs="仿宋_GB2312" w:eastAsia="仿宋_GB2312"/>
                      <w:sz w:val="19"/>
                      <w:color w:val="000000"/>
                    </w:rPr>
                    <w:t xml:space="preserve"> 视频分辨率设置检查：支持视频分辨率设置为：50fps：≥4096×2160、3840×2336、1920×1080、1600×1200、1280×720；25fps：4096×2160、3840×2336、1920×1080、1600×1200、1280×720。</w:t>
                  </w:r>
                  <w:r>
                    <w:br/>
                  </w:r>
                  <w:r>
                    <w:rPr>
                      <w:rFonts w:ascii="仿宋_GB2312" w:hAnsi="仿宋_GB2312" w:cs="仿宋_GB2312" w:eastAsia="仿宋_GB2312"/>
                      <w:sz w:val="19"/>
                      <w:color w:val="000000"/>
                    </w:rPr>
                    <w:t xml:space="preserve"> 支持车牌识别功能检查；</w:t>
                  </w:r>
                  <w:r>
                    <w:br/>
                  </w:r>
                  <w:r>
                    <w:rPr>
                      <w:rFonts w:ascii="仿宋_GB2312" w:hAnsi="仿宋_GB2312" w:cs="仿宋_GB2312" w:eastAsia="仿宋_GB2312"/>
                      <w:sz w:val="19"/>
                      <w:color w:val="000000"/>
                    </w:rPr>
                    <w:t xml:space="preserve"> 支持检测并跟踪指定区域内机动车、非机动车以及行人；</w:t>
                  </w:r>
                  <w:r>
                    <w:br/>
                  </w:r>
                  <w:r>
                    <w:rPr>
                      <w:rFonts w:ascii="仿宋_GB2312" w:hAnsi="仿宋_GB2312" w:cs="仿宋_GB2312" w:eastAsia="仿宋_GB2312"/>
                      <w:sz w:val="19"/>
                      <w:color w:val="000000"/>
                    </w:rPr>
                    <w:t xml:space="preserve"> 可在45°左右范围内识别车辆特征，支持识别并显示不低于50种车辆类型；</w:t>
                  </w:r>
                  <w:r>
                    <w:br/>
                  </w:r>
                  <w:r>
                    <w:rPr>
                      <w:rFonts w:ascii="仿宋_GB2312" w:hAnsi="仿宋_GB2312" w:cs="仿宋_GB2312" w:eastAsia="仿宋_GB2312"/>
                      <w:sz w:val="19"/>
                      <w:color w:val="000000"/>
                    </w:rPr>
                    <w:t xml:space="preserve"> 配置支架；</w:t>
                  </w:r>
                  <w:r>
                    <w:br/>
                  </w:r>
                  <w:r>
                    <w:rPr>
                      <w:rFonts w:ascii="仿宋_GB2312" w:hAnsi="仿宋_GB2312" w:cs="仿宋_GB2312" w:eastAsia="仿宋_GB2312"/>
                      <w:sz w:val="19"/>
                      <w:color w:val="000000"/>
                    </w:rPr>
                    <w:t xml:space="preserve"> 配置220V电源模块；</w:t>
                  </w:r>
                  <w:r>
                    <w:br/>
                  </w:r>
                  <w:r>
                    <w:rPr>
                      <w:rFonts w:ascii="仿宋_GB2312" w:hAnsi="仿宋_GB2312" w:cs="仿宋_GB2312" w:eastAsia="仿宋_GB2312"/>
                      <w:sz w:val="19"/>
                      <w:color w:val="000000"/>
                    </w:rPr>
                    <w:t xml:space="preserve"> 配置防雷模块；</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78"/>
                  <w:vMerge/>
                  <w:tcBorders>
                    <w:top w:val="single" w:color="000000" w:sz="4"/>
                    <w:left w:val="single" w:color="000000" w:sz="4"/>
                    <w:bottom w:val="single" w:color="000000" w:sz="4"/>
                    <w:right w:val="single" w:color="000000" w:sz="4"/>
                  </w:tcBorders>
                </w:tcP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LED频闪灯</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车道环境补光灯</w:t>
                  </w:r>
                  <w:r>
                    <w:br/>
                  </w:r>
                  <w:r>
                    <w:rPr>
                      <w:rFonts w:ascii="仿宋_GB2312" w:hAnsi="仿宋_GB2312" w:cs="仿宋_GB2312" w:eastAsia="仿宋_GB2312"/>
                      <w:sz w:val="19"/>
                      <w:color w:val="000000"/>
                    </w:rPr>
                    <w:t xml:space="preserve"> ≥16颗优质大功率LED</w:t>
                  </w:r>
                  <w:r>
                    <w:br/>
                  </w:r>
                  <w:r>
                    <w:rPr>
                      <w:rFonts w:ascii="仿宋_GB2312" w:hAnsi="仿宋_GB2312" w:cs="仿宋_GB2312" w:eastAsia="仿宋_GB2312"/>
                      <w:sz w:val="19"/>
                      <w:color w:val="000000"/>
                    </w:rPr>
                    <w:t xml:space="preserve"> 最佳补光范围16米～25米</w:t>
                  </w:r>
                  <w:r>
                    <w:br/>
                  </w:r>
                  <w:r>
                    <w:rPr>
                      <w:rFonts w:ascii="仿宋_GB2312" w:hAnsi="仿宋_GB2312" w:cs="仿宋_GB2312" w:eastAsia="仿宋_GB2312"/>
                      <w:sz w:val="19"/>
                      <w:color w:val="000000"/>
                    </w:rPr>
                    <w:t xml:space="preserve"> 防护等级：≥IP66</w:t>
                  </w:r>
                  <w:r>
                    <w:br/>
                  </w:r>
                  <w:r>
                    <w:rPr>
                      <w:rFonts w:ascii="仿宋_GB2312" w:hAnsi="仿宋_GB2312" w:cs="仿宋_GB2312" w:eastAsia="仿宋_GB2312"/>
                      <w:sz w:val="19"/>
                      <w:color w:val="000000"/>
                    </w:rPr>
                    <w:t xml:space="preserve"> 功耗≤35W，亮度可调</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78"/>
                  <w:vMerge/>
                  <w:tcBorders>
                    <w:top w:val="single" w:color="000000" w:sz="4"/>
                    <w:left w:val="single" w:color="000000" w:sz="4"/>
                    <w:bottom w:val="single" w:color="000000" w:sz="4"/>
                    <w:right w:val="single" w:color="000000" w:sz="4"/>
                  </w:tcBorders>
                </w:tcP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抱箍</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尺寸：安装杆件直径范围 60-300mm；</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78"/>
                  <w:vMerge/>
                  <w:tcBorders>
                    <w:top w:val="single" w:color="000000" w:sz="4"/>
                    <w:left w:val="single" w:color="000000" w:sz="4"/>
                    <w:bottom w:val="single" w:color="000000" w:sz="4"/>
                    <w:right w:val="single" w:color="000000" w:sz="4"/>
                  </w:tcBorders>
                </w:tcP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抱杆机柜</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尺寸≥540mm（宽）x579mm（高）x358mm（深）(含帽檐)</w:t>
                  </w:r>
                  <w:r>
                    <w:br/>
                  </w:r>
                  <w:r>
                    <w:rPr>
                      <w:rFonts w:ascii="仿宋_GB2312" w:hAnsi="仿宋_GB2312" w:cs="仿宋_GB2312" w:eastAsia="仿宋_GB2312"/>
                      <w:sz w:val="19"/>
                      <w:color w:val="000000"/>
                    </w:rPr>
                    <w:t xml:space="preserve"> 内含双路220V电源防雷，双路10A空气开关一个， 3芯插座一个</w:t>
                  </w:r>
                  <w:r>
                    <w:br/>
                  </w:r>
                  <w:r>
                    <w:rPr>
                      <w:rFonts w:ascii="仿宋_GB2312" w:hAnsi="仿宋_GB2312" w:cs="仿宋_GB2312" w:eastAsia="仿宋_GB2312"/>
                      <w:sz w:val="19"/>
                      <w:color w:val="000000"/>
                    </w:rPr>
                    <w:t xml:space="preserve"> 机柜采用1.0厚度热度锌板制作</w:t>
                  </w:r>
                  <w:r>
                    <w:br/>
                  </w:r>
                  <w:r>
                    <w:rPr>
                      <w:rFonts w:ascii="仿宋_GB2312" w:hAnsi="仿宋_GB2312" w:cs="仿宋_GB2312" w:eastAsia="仿宋_GB2312"/>
                      <w:sz w:val="19"/>
                      <w:color w:val="000000"/>
                    </w:rPr>
                    <w:t xml:space="preserve"> 机柜采用抱杆安装方式，具有防虫、防鼠功效</w:t>
                  </w:r>
                  <w:r>
                    <w:br/>
                  </w:r>
                  <w:r>
                    <w:rPr>
                      <w:rFonts w:ascii="仿宋_GB2312" w:hAnsi="仿宋_GB2312" w:cs="仿宋_GB2312" w:eastAsia="仿宋_GB2312"/>
                      <w:sz w:val="19"/>
                      <w:color w:val="000000"/>
                    </w:rPr>
                    <w:t xml:space="preserve"> 结构：整体结构采用拼焊结构，牢固、钢性好、牢固可靠</w:t>
                  </w:r>
                  <w:r>
                    <w:br/>
                  </w:r>
                  <w:r>
                    <w:rPr>
                      <w:rFonts w:ascii="仿宋_GB2312" w:hAnsi="仿宋_GB2312" w:cs="仿宋_GB2312" w:eastAsia="仿宋_GB2312"/>
                      <w:sz w:val="19"/>
                      <w:color w:val="000000"/>
                    </w:rPr>
                    <w:t xml:space="preserve"> 防护等级IP55，保护内部设备不受外界恶劣环境的干扰</w:t>
                  </w:r>
                  <w:r>
                    <w:br/>
                  </w:r>
                  <w:r>
                    <w:rPr>
                      <w:rFonts w:ascii="仿宋_GB2312" w:hAnsi="仿宋_GB2312" w:cs="仿宋_GB2312" w:eastAsia="仿宋_GB2312"/>
                      <w:sz w:val="19"/>
                      <w:color w:val="000000"/>
                    </w:rPr>
                    <w:t xml:space="preserve"> 机柜采用主体焊接、部分拼装的结构，保证了防护</w:t>
                  </w:r>
                  <w:r>
                    <w:br/>
                  </w:r>
                  <w:r>
                    <w:rPr>
                      <w:rFonts w:ascii="仿宋_GB2312" w:hAnsi="仿宋_GB2312" w:cs="仿宋_GB2312" w:eastAsia="仿宋_GB2312"/>
                      <w:sz w:val="19"/>
                      <w:color w:val="000000"/>
                    </w:rPr>
                    <w:t xml:space="preserve"> 采用的是专用户外柜锁，具有良好的防水、防盗性</w:t>
                  </w:r>
                  <w:r>
                    <w:br/>
                  </w:r>
                  <w:r>
                    <w:rPr>
                      <w:rFonts w:ascii="仿宋_GB2312" w:hAnsi="仿宋_GB2312" w:cs="仿宋_GB2312" w:eastAsia="仿宋_GB2312"/>
                      <w:sz w:val="19"/>
                      <w:color w:val="000000"/>
                    </w:rPr>
                    <w:t xml:space="preserve"> 环境适应性好，能最大限度地降低设备对环境的要求接地系统安全可靠</w:t>
                  </w:r>
                  <w:r>
                    <w:br/>
                  </w:r>
                  <w:r>
                    <w:rPr>
                      <w:rFonts w:ascii="仿宋_GB2312" w:hAnsi="仿宋_GB2312" w:cs="仿宋_GB2312" w:eastAsia="仿宋_GB2312"/>
                      <w:sz w:val="19"/>
                      <w:color w:val="000000"/>
                    </w:rPr>
                    <w:t xml:space="preserve"> 机柜底部进出线缆，有效实现防水、防尘</w:t>
                  </w:r>
                  <w:r>
                    <w:br/>
                  </w:r>
                  <w:r>
                    <w:rPr>
                      <w:rFonts w:ascii="仿宋_GB2312" w:hAnsi="仿宋_GB2312" w:cs="仿宋_GB2312" w:eastAsia="仿宋_GB2312"/>
                      <w:sz w:val="19"/>
                      <w:color w:val="000000"/>
                    </w:rPr>
                    <w:t xml:space="preserve"> 一般规范</w:t>
                  </w:r>
                  <w:r>
                    <w:br/>
                  </w:r>
                  <w:r>
                    <w:rPr>
                      <w:rFonts w:ascii="仿宋_GB2312" w:hAnsi="仿宋_GB2312" w:cs="仿宋_GB2312" w:eastAsia="仿宋_GB2312"/>
                      <w:sz w:val="19"/>
                      <w:color w:val="000000"/>
                    </w:rPr>
                    <w:t xml:space="preserve"> 防护等级：IP55</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6m立杆</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6m立杆</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国标热镀锌优质八棱金属杆，钢材材质均为Q235，6m高，立杆大口径≥280mm，小口径≥180mm，壁厚8mm，法兰盘厚度不低于30mm，立杆配备一个地笼。地笼含地笼骨架、镀锌扁铁、接地桩、通线管和接地电缆。</w:t>
                  </w:r>
                  <w:r>
                    <w:br/>
                  </w:r>
                  <w:r>
                    <w:rPr>
                      <w:rFonts w:ascii="仿宋_GB2312" w:hAnsi="仿宋_GB2312" w:cs="仿宋_GB2312" w:eastAsia="仿宋_GB2312"/>
                      <w:sz w:val="19"/>
                      <w:color w:val="000000"/>
                    </w:rPr>
                    <w:t xml:space="preserve"> 横臂：长度9m，壁厚6mm</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6m立杆基础</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6m立杆基础</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混凝土C35，开挖尺寸为1.5m*1.5m*2m</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防雷接地</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防雷接地</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接地极：4根50*50*5mm角铁*1.5m+40*4mm扁铁*2m，降阻剂</w:t>
                  </w:r>
                  <w:r>
                    <w:br/>
                  </w:r>
                  <w:r>
                    <w:rPr>
                      <w:rFonts w:ascii="仿宋_GB2312" w:hAnsi="仿宋_GB2312" w:cs="仿宋_GB2312" w:eastAsia="仿宋_GB2312"/>
                      <w:sz w:val="19"/>
                      <w:color w:val="000000"/>
                    </w:rPr>
                    <w:t xml:space="preserve"> 接地线：国标16平方毫米铜芯线，4米</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交换机</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工业交换机</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提供≥4个千兆电口，≥2个千兆光口。交换容量≥12 Gbps</w:t>
                  </w:r>
                  <w:r>
                    <w:br/>
                  </w:r>
                  <w:r>
                    <w:rPr>
                      <w:rFonts w:ascii="仿宋_GB2312" w:hAnsi="仿宋_GB2312" w:cs="仿宋_GB2312" w:eastAsia="仿宋_GB2312"/>
                      <w:sz w:val="19"/>
                      <w:color w:val="000000"/>
                    </w:rPr>
                    <w:t xml:space="preserve"> 转发性能≥8 Mpps </w:t>
                  </w:r>
                  <w:r>
                    <w:br/>
                  </w:r>
                  <w:r>
                    <w:rPr>
                      <w:rFonts w:ascii="仿宋_GB2312" w:hAnsi="仿宋_GB2312" w:cs="仿宋_GB2312" w:eastAsia="仿宋_GB2312"/>
                      <w:sz w:val="19"/>
                      <w:color w:val="000000"/>
                    </w:rPr>
                    <w:t xml:space="preserve"> 支持6 KV防浪涌。</w:t>
                  </w:r>
                  <w:r>
                    <w:br/>
                  </w:r>
                  <w:r>
                    <w:rPr>
                      <w:rFonts w:ascii="仿宋_GB2312" w:hAnsi="仿宋_GB2312" w:cs="仿宋_GB2312" w:eastAsia="仿宋_GB2312"/>
                      <w:sz w:val="19"/>
                      <w:color w:val="000000"/>
                    </w:rPr>
                    <w:t xml:space="preserve"> 室外宽温设计（-40℃~75℃）。</w:t>
                  </w:r>
                  <w:r>
                    <w:br/>
                  </w:r>
                  <w:r>
                    <w:rPr>
                      <w:rFonts w:ascii="仿宋_GB2312" w:hAnsi="仿宋_GB2312" w:cs="仿宋_GB2312" w:eastAsia="仿宋_GB2312"/>
                      <w:sz w:val="19"/>
                      <w:color w:val="000000"/>
                    </w:rPr>
                    <w:t xml:space="preserve"> 配置交换机专用电源</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前端链路</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卡口抓拍监管</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50Mbps光纤数据专线与互联网物理隔离，5年服务</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single"/>
                <w:left w:val="single"/>
                <w:bottom w:val="single"/>
                <w:right w:val="single"/>
                <w:insideH w:val="single"/>
                <w:insideV w:val="single"/>
              </w:tblBorders>
            </w:tblPr>
            <w:tblGrid>
              <w:gridCol w:w="149"/>
              <w:gridCol w:w="178"/>
              <w:gridCol w:w="183"/>
              <w:gridCol w:w="1893"/>
              <w:gridCol w:w="140"/>
              <w:gridCol w:w="185"/>
              <w:gridCol w:w="185"/>
            </w:tblGrid>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类别</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技术规格</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r>
            <w:tr>
              <w:tc>
                <w:tcPr>
                  <w:tcW w:type="dxa" w:w="2403"/>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4）其他</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2m立杆</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2m立杆</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国标热镀锌优质金属圆杆，钢材材质均为Q235，2m，立柱管径140*4mm*2m，提供定制安装法兰盘，法兰盘厚度不低于20mm，自制底座及配重并牢固安装，配支臂和万向节。</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3m立杆</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3m立杆</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国标热镀锌优质金属圆杆，钢材材质均为Q235，3m，立柱管径140*4mm*3m，提供定制安装法兰盘，法兰盘厚度不低于20mm，自制底座及配重并牢固安装，配支臂和万向节。</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防雷接地</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防雷接地</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接地极：4根50*50*5mm角铁*1.5m+40*4mm扁铁*2m，降阻剂</w:t>
                  </w:r>
                  <w:r>
                    <w:br/>
                  </w:r>
                  <w:r>
                    <w:rPr>
                      <w:rFonts w:ascii="仿宋_GB2312" w:hAnsi="仿宋_GB2312" w:cs="仿宋_GB2312" w:eastAsia="仿宋_GB2312"/>
                      <w:sz w:val="19"/>
                      <w:color w:val="000000"/>
                    </w:rPr>
                    <w:t xml:space="preserve"> 接地线：国标16平方毫米铜芯线，4米</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抱杆机柜</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抱杆机柜</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尺寸≥540mm（宽）x579mm（高）x358mm（深）(含帽檐)</w:t>
                  </w:r>
                  <w:r>
                    <w:br/>
                  </w:r>
                  <w:r>
                    <w:rPr>
                      <w:rFonts w:ascii="仿宋_GB2312" w:hAnsi="仿宋_GB2312" w:cs="仿宋_GB2312" w:eastAsia="仿宋_GB2312"/>
                      <w:sz w:val="19"/>
                      <w:color w:val="000000"/>
                    </w:rPr>
                    <w:t xml:space="preserve"> 内含双路220V电源防雷，双路10A空气开关一个， 3芯插座一个</w:t>
                  </w:r>
                  <w:r>
                    <w:br/>
                  </w:r>
                  <w:r>
                    <w:rPr>
                      <w:rFonts w:ascii="仿宋_GB2312" w:hAnsi="仿宋_GB2312" w:cs="仿宋_GB2312" w:eastAsia="仿宋_GB2312"/>
                      <w:sz w:val="19"/>
                      <w:color w:val="000000"/>
                    </w:rPr>
                    <w:t xml:space="preserve"> 机柜采用1.0厚度热度锌板制作</w:t>
                  </w:r>
                  <w:r>
                    <w:br/>
                  </w:r>
                  <w:r>
                    <w:rPr>
                      <w:rFonts w:ascii="仿宋_GB2312" w:hAnsi="仿宋_GB2312" w:cs="仿宋_GB2312" w:eastAsia="仿宋_GB2312"/>
                      <w:sz w:val="19"/>
                      <w:color w:val="000000"/>
                    </w:rPr>
                    <w:t xml:space="preserve"> 机柜采用抱杆安装方式，具有防虫、防鼠功效</w:t>
                  </w:r>
                  <w:r>
                    <w:br/>
                  </w:r>
                  <w:r>
                    <w:rPr>
                      <w:rFonts w:ascii="仿宋_GB2312" w:hAnsi="仿宋_GB2312" w:cs="仿宋_GB2312" w:eastAsia="仿宋_GB2312"/>
                      <w:sz w:val="19"/>
                      <w:color w:val="000000"/>
                    </w:rPr>
                    <w:t xml:space="preserve"> 结构：整体结构采用拼焊结构，牢固、钢性好、牢固可靠</w:t>
                  </w:r>
                  <w:r>
                    <w:br/>
                  </w:r>
                  <w:r>
                    <w:rPr>
                      <w:rFonts w:ascii="仿宋_GB2312" w:hAnsi="仿宋_GB2312" w:cs="仿宋_GB2312" w:eastAsia="仿宋_GB2312"/>
                      <w:sz w:val="19"/>
                      <w:color w:val="000000"/>
                    </w:rPr>
                    <w:t xml:space="preserve"> 防护等级IP55，保护内部设备不受外界恶劣环境的干扰</w:t>
                  </w:r>
                  <w:r>
                    <w:br/>
                  </w:r>
                  <w:r>
                    <w:rPr>
                      <w:rFonts w:ascii="仿宋_GB2312" w:hAnsi="仿宋_GB2312" w:cs="仿宋_GB2312" w:eastAsia="仿宋_GB2312"/>
                      <w:sz w:val="19"/>
                      <w:color w:val="000000"/>
                    </w:rPr>
                    <w:t xml:space="preserve"> 机柜采用主体焊接、部分拼装的结构，保证了防护</w:t>
                  </w:r>
                  <w:r>
                    <w:br/>
                  </w:r>
                  <w:r>
                    <w:rPr>
                      <w:rFonts w:ascii="仿宋_GB2312" w:hAnsi="仿宋_GB2312" w:cs="仿宋_GB2312" w:eastAsia="仿宋_GB2312"/>
                      <w:sz w:val="19"/>
                      <w:color w:val="000000"/>
                    </w:rPr>
                    <w:t xml:space="preserve"> 采用的是专用户外柜锁，具有良好的防水、防盗性</w:t>
                  </w:r>
                  <w:r>
                    <w:br/>
                  </w:r>
                  <w:r>
                    <w:rPr>
                      <w:rFonts w:ascii="仿宋_GB2312" w:hAnsi="仿宋_GB2312" w:cs="仿宋_GB2312" w:eastAsia="仿宋_GB2312"/>
                      <w:sz w:val="19"/>
                      <w:color w:val="000000"/>
                    </w:rPr>
                    <w:t xml:space="preserve"> 环境适应性好，能最大限度地降低设备对环境的要求接地系统安全可靠</w:t>
                  </w:r>
                  <w:r>
                    <w:br/>
                  </w:r>
                  <w:r>
                    <w:rPr>
                      <w:rFonts w:ascii="仿宋_GB2312" w:hAnsi="仿宋_GB2312" w:cs="仿宋_GB2312" w:eastAsia="仿宋_GB2312"/>
                      <w:sz w:val="19"/>
                      <w:color w:val="000000"/>
                    </w:rPr>
                    <w:t xml:space="preserve"> 机柜底部进出线缆，有效实现防水、防尘</w:t>
                  </w:r>
                  <w:r>
                    <w:br/>
                  </w:r>
                  <w:r>
                    <w:rPr>
                      <w:rFonts w:ascii="仿宋_GB2312" w:hAnsi="仿宋_GB2312" w:cs="仿宋_GB2312" w:eastAsia="仿宋_GB2312"/>
                      <w:sz w:val="19"/>
                      <w:color w:val="000000"/>
                    </w:rPr>
                    <w:t xml:space="preserve"> 一般规范</w:t>
                  </w:r>
                  <w:r>
                    <w:br/>
                  </w:r>
                  <w:r>
                    <w:rPr>
                      <w:rFonts w:ascii="仿宋_GB2312" w:hAnsi="仿宋_GB2312" w:cs="仿宋_GB2312" w:eastAsia="仿宋_GB2312"/>
                      <w:sz w:val="19"/>
                      <w:color w:val="000000"/>
                    </w:rPr>
                    <w:t xml:space="preserve"> 防护等级：IP55</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施工及服务</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施工及集成服务</w:t>
                  </w:r>
                </w:p>
              </w:tc>
              <w:tc>
                <w:tcPr>
                  <w:tcW w:type="dxa" w:w="189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项目整体施工及集成费用</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配套技术服务</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配套技术服务</w:t>
                  </w:r>
                </w:p>
              </w:tc>
              <w:tc>
                <w:tcPr>
                  <w:tcW w:type="dxa" w:w="189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建设摄像头除网络外各类技术服务费用，包含90个点位电表立户、接电、5年电费、场地、立杆协调费、电路建设及地埋费用</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维保</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维护保障服务</w:t>
                  </w:r>
                </w:p>
              </w:tc>
              <w:tc>
                <w:tcPr>
                  <w:tcW w:type="dxa" w:w="189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提供5年项目的维护保障服务，包含：系统整体平稳运行、摄像头损坏维修、设备不在线原因排查等与本项目相关的系统维护工作</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视频安全防护</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视频安全防护服务</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1.提供专业视频安全防护服务，提供千兆链路服务，支持扩展10G链路，最大吞吐不少于4Gpbs；最大并发不少于500万；</w:t>
                  </w:r>
                  <w:r>
                    <w:br/>
                  </w:r>
                  <w:r>
                    <w:rPr>
                      <w:rFonts w:ascii="仿宋_GB2312" w:hAnsi="仿宋_GB2312" w:cs="仿宋_GB2312" w:eastAsia="仿宋_GB2312"/>
                      <w:sz w:val="19"/>
                      <w:color w:val="000000"/>
                    </w:rPr>
                    <w:t xml:space="preserve"> 2.支持透明桥和路由模式等环境下的部署能力，要求产品必须同时支持透明、旁路、路由等多种部署方式，串接和旁路部署均可实现无客户端的准入及阻断机制，提供功能截图证明，并加盖原厂公章；</w:t>
                  </w:r>
                  <w:r>
                    <w:br/>
                  </w:r>
                  <w:r>
                    <w:rPr>
                      <w:rFonts w:ascii="仿宋_GB2312" w:hAnsi="仿宋_GB2312" w:cs="仿宋_GB2312" w:eastAsia="仿宋_GB2312"/>
                      <w:sz w:val="19"/>
                      <w:color w:val="000000"/>
                    </w:rPr>
                    <w:t xml:space="preserve"> 3.支持前端网络视频资产自动识别功能，可自动识别前端网络视频资产IP、MAC、品牌等信息，同时支持视频资产一键导入功能，可一键导入前端网络资产列表，提供功能截图证明，并加盖原厂公章；</w:t>
                  </w:r>
                  <w:r>
                    <w:br/>
                  </w:r>
                  <w:r>
                    <w:rPr>
                      <w:rFonts w:ascii="仿宋_GB2312" w:hAnsi="仿宋_GB2312" w:cs="仿宋_GB2312" w:eastAsia="仿宋_GB2312"/>
                      <w:sz w:val="19"/>
                      <w:color w:val="000000"/>
                    </w:rPr>
                    <w:t xml:space="preserve"> 4.支持监控设备异常外联行为，并提供设备来源信息；</w:t>
                  </w:r>
                  <w:r>
                    <w:br/>
                  </w:r>
                  <w:r>
                    <w:rPr>
                      <w:rFonts w:ascii="仿宋_GB2312" w:hAnsi="仿宋_GB2312" w:cs="仿宋_GB2312" w:eastAsia="仿宋_GB2312"/>
                      <w:sz w:val="19"/>
                      <w:color w:val="000000"/>
                    </w:rPr>
                    <w:t xml:space="preserve"> 5.通过持续检测资产状态情况，发现僵尸IP情况；</w:t>
                  </w:r>
                  <w:r>
                    <w:br/>
                  </w:r>
                  <w:r>
                    <w:rPr>
                      <w:rFonts w:ascii="仿宋_GB2312" w:hAnsi="仿宋_GB2312" w:cs="仿宋_GB2312" w:eastAsia="仿宋_GB2312"/>
                      <w:sz w:val="19"/>
                      <w:color w:val="000000"/>
                    </w:rPr>
                    <w:t xml:space="preserve"> 6.支持视频监控终端展示和搜索功能。可以显示视频监控终端的IP、位置、名称和描述等属性信息。并可按照视频监控终端IP等多种搜索方式。，提供功能截图证明，并加盖原厂公章；</w:t>
                  </w:r>
                  <w:r>
                    <w:br/>
                  </w:r>
                  <w:r>
                    <w:rPr>
                      <w:rFonts w:ascii="仿宋_GB2312" w:hAnsi="仿宋_GB2312" w:cs="仿宋_GB2312" w:eastAsia="仿宋_GB2312"/>
                      <w:sz w:val="19"/>
                      <w:color w:val="000000"/>
                    </w:rPr>
                    <w:t xml:space="preserve"> 7.提供IP资产状态图形化展现功能，至少包括畅通、不畅通、不可达IP等设备及未使用/空闲IP，并支持网段查询；</w:t>
                  </w:r>
                  <w:r>
                    <w:br/>
                  </w:r>
                  <w:r>
                    <w:rPr>
                      <w:rFonts w:ascii="仿宋_GB2312" w:hAnsi="仿宋_GB2312" w:cs="仿宋_GB2312" w:eastAsia="仿宋_GB2312"/>
                      <w:sz w:val="19"/>
                      <w:color w:val="000000"/>
                    </w:rPr>
                    <w:t xml:space="preserve"> 8.支持自动生成视频网络前端设备点位分布热力图，并可基于不同IP子网实时监控前端IPC资产的部署位置、资产状态等信息；</w:t>
                  </w:r>
                  <w:r>
                    <w:br/>
                  </w:r>
                  <w:r>
                    <w:rPr>
                      <w:rFonts w:ascii="仿宋_GB2312" w:hAnsi="仿宋_GB2312" w:cs="仿宋_GB2312" w:eastAsia="仿宋_GB2312"/>
                      <w:sz w:val="19"/>
                      <w:color w:val="000000"/>
                    </w:rPr>
                    <w:t xml:space="preserve"> 9.产品支持通过模糊匹配算法，发现存在非法设备接入和异常设备情况，并可调整模糊匹配条件；</w:t>
                  </w:r>
                  <w:r>
                    <w:br/>
                  </w:r>
                  <w:r>
                    <w:rPr>
                      <w:rFonts w:ascii="仿宋_GB2312" w:hAnsi="仿宋_GB2312" w:cs="仿宋_GB2312" w:eastAsia="仿宋_GB2312"/>
                      <w:sz w:val="19"/>
                      <w:color w:val="000000"/>
                    </w:rPr>
                    <w:t xml:space="preserve"> ▲10.支持准入机制，实现视频设备的准入控制，可通过IP地址、MAC、协议等设备认证方式对接入设备进行管理，协议准入兼容Onvif、GB28181、GB35114、GA/T1400 等视频协议，提供证书复印件，并加盖原厂公章；</w:t>
                  </w:r>
                  <w:r>
                    <w:br/>
                  </w:r>
                  <w:r>
                    <w:rPr>
                      <w:rFonts w:ascii="仿宋_GB2312" w:hAnsi="仿宋_GB2312" w:cs="仿宋_GB2312" w:eastAsia="仿宋_GB2312"/>
                      <w:sz w:val="19"/>
                      <w:color w:val="000000"/>
                    </w:rPr>
                    <w:t xml:space="preserve"> ▲11.支持内容过滤功能，包括GB/T 28181内容过滤、GA/T 1400内容过滤、GB35114媒体流的内容过滤，基于安全策略对进行内容过滤，对含有敏感信息的信令、数据流数据和媒体流数据进行拦截丢弃，并进行日志告警。（提供内容过滤能力相关的第三方检测机构测试报告，并加盖原厂公章）  。                                                                                                                                                                                       </w:t>
                  </w:r>
                  <w:r>
                    <w:br/>
                  </w:r>
                  <w:r>
                    <w:rPr>
                      <w:rFonts w:ascii="仿宋_GB2312" w:hAnsi="仿宋_GB2312" w:cs="仿宋_GB2312" w:eastAsia="仿宋_GB2312"/>
                      <w:sz w:val="19"/>
                      <w:color w:val="000000"/>
                    </w:rPr>
                    <w:t xml:space="preserve"> ▲12.支持流量管控功能，对视频流量和数据流量进行监测，以规则或统计基线判定异常并实施控制。（提供相关的第三方检测机构测试报告，并加盖原厂公章）                                                                                                                          </w:t>
                  </w:r>
                  <w:r>
                    <w:br/>
                  </w:r>
                  <w:r>
                    <w:rPr>
                      <w:rFonts w:ascii="仿宋_GB2312" w:hAnsi="仿宋_GB2312" w:cs="仿宋_GB2312" w:eastAsia="仿宋_GB2312"/>
                      <w:sz w:val="19"/>
                      <w:color w:val="000000"/>
                    </w:rPr>
                    <w:t xml:space="preserve"> ▲13.支持通过检测、阻断、限流、审计报警等防御手段，对蠕虫、后门、木马间谍软件、Web攻击、拒绝服务等攻击进行有效防御。  提供内容过滤能力相关的第三方检测机构测试报告，并加盖原厂公章）                                                                                                                                                                                                                                                                                                                 ▲14.支持对具有唯一性标识的设备进行认证，实现GB/T 28181协议、GA/T 1400协议、GB35114协议等识别，并支持设备注册，注册信息包括设备IP/MAC、设备ID、设备属性等信息。（提供相关的第三方检测机构测试报告，并加盖原厂公章）                                                                                                                                                                                                                                                      ▲15. 产品必须通过公安部安全与警用电子产品质量检测中心测试，符合《GA/T 1788.3-2021公安视频图像信息系统安全要求-第3部分：安全交互》纵向安全防护系统产品的相关要求，安全能力等级达到增强II级。提供证书复印件，并加盖原厂公章。</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光纤数据专线与互联网物理隔离</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光纤数据专线与互联网物理隔离</w:t>
                  </w:r>
                </w:p>
              </w:tc>
              <w:tc>
                <w:tcPr>
                  <w:tcW w:type="dxa" w:w="189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200Mbps光纤数据专线与互联网物理隔离，5年服务</w:t>
                  </w:r>
                </w:p>
              </w:tc>
              <w:tc>
                <w:tcPr>
                  <w:tcW w:type="dxa" w:w="14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项</w:t>
                  </w:r>
                </w:p>
              </w:tc>
              <w:tc>
                <w:tcPr>
                  <w:tcW w:type="dxa" w:w="18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single"/>
                <w:left w:val="single"/>
                <w:bottom w:val="single"/>
                <w:right w:val="single"/>
                <w:insideH w:val="single"/>
                <w:insideV w:val="single"/>
              </w:tblBorders>
            </w:tblPr>
            <w:tblGrid>
              <w:gridCol w:w="149"/>
              <w:gridCol w:w="178"/>
              <w:gridCol w:w="183"/>
              <w:gridCol w:w="1893"/>
              <w:gridCol w:w="140"/>
              <w:gridCol w:w="185"/>
              <w:gridCol w:w="185"/>
            </w:tblGrid>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类别</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技术规格</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r>
            <w:tr>
              <w:tc>
                <w:tcPr>
                  <w:tcW w:type="dxa" w:w="2403"/>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二、算法服务</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算法仓库</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烟火视频检测</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包含≥3个算法，分别是：烟雾视频检测,火焰视频检测,烟火视频检测</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路</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78"/>
                  <w:vMerge/>
                  <w:tcBorders>
                    <w:top w:val="single" w:color="000000" w:sz="4"/>
                    <w:left w:val="single" w:color="000000" w:sz="4"/>
                    <w:bottom w:val="single" w:color="000000" w:sz="4"/>
                    <w:right w:val="single" w:color="000000" w:sz="4"/>
                  </w:tcBorders>
                </w:tcP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烟雾视频检测</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通过视频图像分析技术，基于视频画面，提取视频中的烟雾动态特征，支持对野外监测场景下出现烟雾的情况进行检测报警。</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路</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8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78"/>
                  <w:vMerge/>
                  <w:tcBorders>
                    <w:top w:val="single" w:color="000000" w:sz="4"/>
                    <w:left w:val="single" w:color="000000" w:sz="4"/>
                    <w:bottom w:val="single" w:color="000000" w:sz="4"/>
                    <w:right w:val="single" w:color="000000" w:sz="4"/>
                  </w:tcBorders>
                </w:tcP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拖拉机识别</w:t>
                  </w:r>
                </w:p>
              </w:tc>
              <w:tc>
                <w:tcPr>
                  <w:tcW w:type="dxa" w:w="18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通过视频图像分析技术，基于视频画面，识别拖拉机</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路</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85"/>
                  <w:vMerge/>
                  <w:tcBorders>
                    <w:top w:val="single" w:color="000000" w:sz="4"/>
                    <w:left w:val="single" w:color="000000" w:sz="4"/>
                    <w:bottom w:val="single" w:color="000000" w:sz="4"/>
                    <w:right w:val="single" w:color="000000" w:sz="4"/>
                  </w:tcBorders>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合同签订后，根据甲方资金拨付情况，乙方向甲方提供相应证明材料后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安装调试完成后，根据甲方资金拨付情况，乙方向甲方提供相应证明材料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项目竣工验收后，根据甲方资金拨付情况，乙方向甲方提供相应证明材料后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1、乙方提供的产品性能及质量有国家标准的应符合国家标准、地方标准、行业标准或企业标准，并满足需方要求，多个标准间相冲突的执行最高标准。 2、到货验收：产品到达采购人指定地点后，采购人对产品清单和装箱单逐一核对，同时检查产品外观，是否有划痕或破损的，并做好相应记录；如发现产品的规格,数量,质量有任何问题，供应商需无条件更换，并承担一切责任； 产品初验：产品到货后验收，供应商应在采购人要求时间内全部安装调试完毕；乙方安装调试完毕后采购人安排进行初步验收；初步验收合格后，进入试运行期3个月；试用期间发生质量问题，修复后试运行期相应顺延； 产品终验：试运行期结束后采购人安排进行最终验收； 安装调试完毕，通过整体验收；符合招标文件技术要求，供应商提供验收报告。 3、供应商根据采购人要求向采购人提供项目履约过程中的所有资料,以便采购人日后管理和维护。 4、验收依据 4.1招标文件、投标文件、澄清表（如有）； 4.2本合同及附件文本； 4.3国家相应的标准、规范； 4.4合格证等证明文件。 5、产品验收时发现问题的处理办法： （1）供应商提供不符合本合同规定的产品，甲方有权拒绝接受； （2）如发现所交付的产品有短装、次品、损坏或其它不符合标准及本合同规定之情形者，采购人有权要求更换产品，同时做出详尽的现场记录，或由双方签署备忘录，此现场记录或备忘录可用作补充、缺失和更换损坏部件或更换整个产品有效证据，由此产生的时间延误与有关费用由供应商方承担； （3）如产品经供应商2次维修仍不能达到合同约定的质量标准，采购人有权退货，并视作供应商不能交付产品而须向采购人退还已支付的费用并按照协议总金额的30%支付违约赔偿金给采购人，违约金不足以弥补采购人损失的按照甲方实际损失赔偿； （4）供应商不能完整交付产品相关单证的，应在接到采购人通知后三日内必须负责补齐，否则视为未按合同约定交货。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验收合格后五年内。出现问题时，电话随时响应，24小时内处理完毕，无法解决问题需向采购人提供备用设备。</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按照采购文件及合同规定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一、服务质量保证要求：详见附件《服务质量保证要求》； 二、供应商缴纳投标保证金须备注项目名称、项目编号，并将缴纳凭证提交至代理公司换取保证金缴纳收据证明； 三、评分依据： 1、方案完整、针对性强、可实施性高：方案能够完全切合本项目实际情况，工作流程完善，实施步骤清晰，科学合理，可操作性强。 2、方案基本完整、具有一定的针对性、可实施性：方案结构基本完整，能切合本项实际情况，针对项目关键环节及服务要求针对性、可实施性较强。 3、方案完整性较为全面、针对性、可实施性一般：方案结构主体完整，多数内容能够切合本项目实际情况，但存在至少一处表述模糊、难以执行或不够科学合理、不适用本项目实际的内容。 4、缺乏针对性、可实施性、完整性：方案描述不符合本项目实际情况，存在明显套用其他项目方案的内容，内容空洞，工作流程不完善，实施标准、实施质量不利于采购需求的实现，存在逻辑漏洞、常识错误或合理性差。或未提供方案不得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参加投标的，须提供法定代表人身份证明；法定代表人授权他人参加投标的，须提供法定代表人授权委托书，并且提供被授权人有效的劳动合同或开标截止前本单位六个月内任意一个月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提供《汉中市政府采购供应商资格承诺函》。（按投标文件格式填写）</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 项目编号一致。</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培训方案.docx 中小企业声明函 商务应答表 其他证明材料.docx 资格证明文件.docx 技术实施方案.docx 服务质量保证.docx 产品技术参数表 分项报价表.docx 投标函 售后服务.docx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报价表</w:t>
            </w:r>
          </w:p>
        </w:tc>
        <w:tc>
          <w:tcPr>
            <w:tcW w:type="dxa" w:w="3322"/>
          </w:tcPr>
          <w:p>
            <w:pPr>
              <w:pStyle w:val="null3"/>
            </w:pPr>
            <w:r>
              <w:rPr>
                <w:rFonts w:ascii="仿宋_GB2312" w:hAnsi="仿宋_GB2312" w:cs="仿宋_GB2312" w:eastAsia="仿宋_GB2312"/>
              </w:rPr>
              <w:t>（1）报价表填写符合要求； （2）计量单位、报价货币均符合招标文件要求； （3）报价未超出采购预算或招标文件规定的最高限价。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采购要求</w:t>
            </w:r>
          </w:p>
        </w:tc>
        <w:tc>
          <w:tcPr>
            <w:tcW w:type="dxa" w:w="3322"/>
          </w:tcPr>
          <w:p>
            <w:pPr>
              <w:pStyle w:val="null3"/>
            </w:pPr>
            <w:r>
              <w:rPr>
                <w:rFonts w:ascii="仿宋_GB2312" w:hAnsi="仿宋_GB2312" w:cs="仿宋_GB2312" w:eastAsia="仿宋_GB2312"/>
              </w:rPr>
              <w:t>完全理解并接受对合格供应商、合格的货物、工程或服务要求，根据响应文件中《产品技术参数表》，“★”标识的实质性要求没有负偏离。</w:t>
            </w:r>
          </w:p>
        </w:tc>
        <w:tc>
          <w:tcPr>
            <w:tcW w:type="dxa" w:w="1661"/>
          </w:tcPr>
          <w:p>
            <w:pPr>
              <w:pStyle w:val="null3"/>
            </w:pPr>
            <w:r>
              <w:rPr>
                <w:rFonts w:ascii="仿宋_GB2312" w:hAnsi="仿宋_GB2312" w:cs="仿宋_GB2312" w:eastAsia="仿宋_GB2312"/>
              </w:rPr>
              <w:t>产品技术参数表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技术参数中参数中每有一条▲技术指标负偏离扣1分，参数中每有一条非▲技术指标负偏离扣0.2分，扣完为止； 1、所有参数完全满足，得11分。 评审依据：评审依据为生产厂家出具的、相应的功能证明材料（包括但不限于测试报告、官网和功能截图等）及投标产品技术参数偏离表等。</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技术实施方案</w:t>
            </w:r>
          </w:p>
        </w:tc>
        <w:tc>
          <w:tcPr>
            <w:tcW w:type="dxa" w:w="2492"/>
          </w:tcPr>
          <w:p>
            <w:pPr>
              <w:pStyle w:val="null3"/>
            </w:pPr>
            <w:r>
              <w:rPr>
                <w:rFonts w:ascii="仿宋_GB2312" w:hAnsi="仿宋_GB2312" w:cs="仿宋_GB2312" w:eastAsia="仿宋_GB2312"/>
              </w:rPr>
              <w:t>一、评审内容 投标供应商提供的技术方案，包括：①技术方案②项目组织架构③人员配备分工④实施过程中的保障措施⑤实施计划⑥应急措施⑦安全文明施工 二、赋分标准 1、技术方案： （1）方案完整、针对性强、可实施性高，得3分。（2）方案基本完整、具有一定的针对性、可实施性，得2分。（3）方案完整性较为全面、针对性、可实施性一般，得1分（4）缺乏针对性、可实施性、完整性，得0—0.5分。 2、项目组织架构： （1）方案完整、针对性强、可实施性高，得3分。（2）方案基本完整、具有一定的针对性、可实施性，得2分。（3）方案完整性较为全面、针对性、可实施性一般，得1分（4）缺乏针对性、可实施性、完整性，得0—0.5分。 3、人员配备分工： （1）方案完整、针对性强、可实施性高，得3分。（2）方案基本完整、具有一定的针对性、可实施性，得2分。（3）方案完整性较为全面、针对性、可实施性一般，得1分（4）缺乏针对性、可实施性、完整性，得0—0.5分。 4、实施过程中的保障措施及应急措施： （1）方案完整、针对性强、可实施性高，得3分。（2）方案基本完整、具有一定的针对性、可实施性，得2分。（3）方案完整性较为全面、针对性、可实施性一般，得1分（4）缺乏针对性、可实施性、完整性，得0—0.5分。 5、实施计划： （1）方案完整、针对性强、可实施性高，得3分。（2）方案基本完整、具有一定的针对性、可实施性，得2分。（3）方案完整性较为全面、针对性、可实施性一般，得1分（4）缺乏针对性、可实施性、完整性，得0—0.5分。 6、应急措施： （1）方案完整、针对性强、可实施性高，得3分。（2）方案基本完整、具有一定的针对性、可实施性，得2分。（3）方案完整性较为全面、针对性、可实施性一般，得1分（4）缺乏针对性、可实施性、完整性，得0—0.5分。 7、安全文明施工： （1）方案完整、针对性强、可实施性高，得2分。（2）方案基本完整、具有一定的针对性、可实施性，1.5分。（3）方案完整性较为全面、针对性、可实施性一般，得1分（4）缺乏针对性、可实施性、完整性，得0—0.5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售后 服务</w:t>
            </w:r>
          </w:p>
        </w:tc>
        <w:tc>
          <w:tcPr>
            <w:tcW w:type="dxa" w:w="2492"/>
          </w:tcPr>
          <w:p>
            <w:pPr>
              <w:pStyle w:val="null3"/>
            </w:pPr>
            <w:r>
              <w:rPr>
                <w:rFonts w:ascii="仿宋_GB2312" w:hAnsi="仿宋_GB2312" w:cs="仿宋_GB2312" w:eastAsia="仿宋_GB2312"/>
              </w:rPr>
              <w:t>一、评审内容 投标人提供本项目售后服务方案，包括：①保修期内售后服务人员安排②交通保障③故障响应④巡检服务 二、赋分标准 1、保修期内售后服务人员安排 （1）方案完整、针对性强、可实施性高，得2分。（2）方案基本完整、具有一定的针对性、可实施性，1.5分。（3）方案完整性较为全面、针对性、可实施性一般，得1分（4）缺乏针对性、可实施性、完整性，得0—0.5分。 2、交通保障 （1）方案完整、针对性强、可实施性高，得2分。（2）方案基本完整、具有一定的针对性、可实施性，1.5分。（3）方案完整性较为全面、针对性、可实施性一般，得1分（4）缺乏针对性、可实施性、完整性，得0—0.5分。 3、故障响应： （1）方案完整、针对性强、可实施性高，得2分。（2）方案基本完整、具有一定的针对性、可实施性，1.5分。（3）方案完整性较为全面、针对性、可实施性一般，得1分（4）缺乏针对性、可实施性、完整性，得0—0.5分。 4、巡检服务： （1）方案完整、针对性强、可实施性高，得2分。（2）方案基本完整、具有一定的针对性、可实施性，1.5分。（3）方案完整性较为全面、针对性、可实施性一般，得1分（4）缺乏针对性、可实施性、完整性，得0—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投标人提供本项目培训方案，包括：①培训计划②培训内容③培训对象④培训目标和方式。 二、赋分标准 1、培训计划 （1）方案完整、针对性强、可实施性高，得2分。（2）方案基本完整、具有一定的针对性、可实施性，1.5分。（3）方案完整性较为全面、针对性、可实施性一般，得1分（4）缺乏针对性、可实施性、完整性，得0—0.5分。 2、培训内容 （1）方案完整、针对性强、可实施性高，得2分。（2）方案基本完整、具有一定的针对性、可实施性，1.5分。（3）方案完整性较为全面、针对性、可实施性一般，得1分（4）缺乏针对性、可实施性、完整性，得0—0.5分。 3、培训对象 （1）方案完整、针对性强、可实施性高，得2分。（2）方案基本完整、具有一定的针对性、可实施性，1.5分。（3）方案完整性较为全面、针对性、可实施性一般，得1分（4）缺乏针对性、可实施性、完整性，得0—0.5分。 4、培训目标和方式。 （1）方案完整、针对性强、可实施性高，得2分。（2）方案基本完整、具有一定的针对性、可实施性，1.5分。（3）方案完整性较为全面、针对性、可实施性一般，得1分（4）缺乏针对性、可实施性、完整性，得0—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1、质量保证清单中带“▲”的参数，证明资料未提供或负偏离，每1个扣0.25分。不带“▲”的技术参数，负偏离，每1个扣0.1分。扣完为止。全部满足得9分。 注：评标委员会依据招标文件“▲”的参数证明资料要求进行赋分。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服务质量保证.docx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根据市应急部门统筹要求，投标供应商应提供本项目与市应急管理综合应用视频监控平台对接服务，供应商应提供服务承诺以及对接方案，评分委员会根据各投标供应商方案响应情况进行赋分： （1）方案完整、针对性强、可实施性高，得2分。（2）方案基本完整、具有一定的针对性、可实施性，得1分。（3）方案完整性较为全面、针对性、可实施性一般，得0.5分（4）缺乏针对性、可实施性、完整性或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企业能力</w:t>
            </w:r>
          </w:p>
        </w:tc>
        <w:tc>
          <w:tcPr>
            <w:tcW w:type="dxa" w:w="2492"/>
          </w:tcPr>
          <w:p>
            <w:pPr>
              <w:pStyle w:val="null3"/>
            </w:pPr>
            <w:r>
              <w:rPr>
                <w:rFonts w:ascii="仿宋_GB2312" w:hAnsi="仿宋_GB2312" w:cs="仿宋_GB2312" w:eastAsia="仿宋_GB2312"/>
              </w:rPr>
              <w:t>1、投标供应商应具有较强的技术实力和项目服务能力，具备承接一定规模和复杂度的信息系统建设和服务项目，能提供信息系统建设和服务能力CS4及以上，得1分； 2、投标供应商在信息技术服务领域具备系统化、规范化的专业能力，能提供ITSS信息技术服务标准符合性证书（咨询设计），得1分； 3、投标供应商应具备系统且专业的数据安全风险评估能力，构建完善的数据安全应急响应机制，能提供大数据安全管理体系认证证书，得1分； 4、投标供应商应具备良好的体系管理能力，提供TL9000质量管理体系认证证书、ISO37301合规管理体系、DCMM数据管理能力成熟度等级证书(四级)、SPCA软件能力成熟度等级证书，每项得0.5分，此项最高得2分； 5、投标供应商或投标供应商所投设备制造商应具有较强的技术实力和项目服务能力，具备CNAS国家认可实验室证书的，得1分。 评审依据：提供相关证明材料复印件并加盖公章。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根据投标供应商团队成员配置情况进行评审： 1.项目经理具备信息系统项目管理师、系统分析师、系统规划与管理证书、系统架构设计师、网络规划设计师证书，每具备1个资格证书得1分，此项最高得5分。 2．供应商针对本项目配备的技术人员专业配置合理齐全，提供信息系统项目管理师、系统架构设计师证书，每具备1个资格证书得0.5分，此项最高得1分（同类证书不累计）。 注：供应商需提供以上人员相关专业证书复印件并加盖公章；项目负责人及团队成员需为本单位人员并提供开标截止时间前一年内由投标人缴纳的连续三个月社保证明，未提供不得分。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投标报价：经初审合格的供应商，其投标报价为有效报价。 评标基准价：即满足采购文件要求且报价最低的为评标基准价。 其他供应商的价格分统一按照下列公式计算。 报价得分=(评标基准价/投标报价)×30。满分30分。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详见附件：服务质量保证.docx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