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版本号：ZCHZCG-2025-02320250606004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辅助性业务办理服务项目采购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ZCHZCG-2025-023</w:t>
      </w:r>
      <w:r>
        <w:br/>
      </w:r>
      <w:r>
        <w:br/>
      </w:r>
      <w:r>
        <w:br/>
      </w:r>
    </w:p>
    <w:p>
      <w:pPr>
        <w:pStyle w:val="null3"/>
        <w:jc w:val="center"/>
        <w:outlineLvl w:val="2"/>
      </w:pPr>
      <w:r>
        <w:rPr>
          <w:rFonts w:ascii="仿宋_GB2312" w:hAnsi="仿宋_GB2312" w:cs="仿宋_GB2312" w:eastAsia="仿宋_GB2312"/>
          <w:sz w:val="28"/>
          <w:b/>
        </w:rPr>
        <w:t>汉中市住房公积金管理中心</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汉中市住房公积金管理中心</w:t>
      </w:r>
      <w:r>
        <w:rPr>
          <w:rFonts w:ascii="仿宋_GB2312" w:hAnsi="仿宋_GB2312" w:cs="仿宋_GB2312" w:eastAsia="仿宋_GB2312"/>
        </w:rPr>
        <w:t>委托，拟对</w:t>
      </w:r>
      <w:r>
        <w:rPr>
          <w:rFonts w:ascii="仿宋_GB2312" w:hAnsi="仿宋_GB2312" w:cs="仿宋_GB2312" w:eastAsia="仿宋_GB2312"/>
        </w:rPr>
        <w:t>辅助性业务办理服务项目采购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ZCHZCG-2025-023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辅助性业务办理服务项目采购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满足全市十二个业务经办网点住房公积金缴存、提取、贷款管理等辅助性业务办理服务。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采购包1（汉中市住房公积金管理中心辅助性业务办理服务项目采购）：属于专门面向中小企业采购。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需在项目电子化交易系统中按要求上传相关资格证明材料并进行电子签章。）</w:t>
      </w:r>
    </w:p>
    <w:p>
      <w:pPr>
        <w:pStyle w:val="null3"/>
      </w:pPr>
      <w:r>
        <w:rPr>
          <w:rFonts w:ascii="仿宋_GB2312" w:hAnsi="仿宋_GB2312" w:cs="仿宋_GB2312" w:eastAsia="仿宋_GB2312"/>
        </w:rPr>
        <w:t>2、法定代表人参加投标的，须提供本人身份证复印件（附在响应文件中）；法定代表人授权他人参加投标的，须提供法定代表人授权委托书。法人的分支机构参与投标时，除提供《法定代表人授权委托书》、《法定代表人证明书》外，还须同时提供法人给分支机构出具的授权书。：法定代表人参加投标的，须提供本人身份证复印件（附在响应文件中）；法定代表人授权他人参加投标的，须提供法定代表人授权委托书。法人的分支机构参与投标时，除提供《法定代表人授权委托书》、《法定代表人证明书》外，还须同时提供法人给分支机构出具的授权书。（供应商需在项目电子化交易系统中按要求上传相关资格证明材料并进行电子签章。）</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在项目电子化交易系统中按要求上传《汉中市政府采购供应商资格承诺函》并进行电子签章。）</w:t>
      </w:r>
    </w:p>
    <w:p>
      <w:pPr>
        <w:pStyle w:val="null3"/>
      </w:pPr>
      <w:r>
        <w:rPr>
          <w:rFonts w:ascii="仿宋_GB2312" w:hAnsi="仿宋_GB2312" w:cs="仿宋_GB2312" w:eastAsia="仿宋_GB2312"/>
        </w:rPr>
        <w:t>4、供应商应提供《非联合体不分包声明》，视为独立投标，不分包。：供应商应提供《非联合体不分包声明》，视为独立投标，不分包。（供应商需在项目电子化交易系统中按要求上传《承诺函》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汉中市汉台区兴汉路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汉中市住房公积金管理中心经办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0916-2708955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汉中市汉台区东一环盛世国际2#楼809室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采购包1：2,687,700.00元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代理服务费收费标准：参照国家计委（计价格【2002】1980号）《招标代理服务收费管理暂行办法》和国家发展改革委办公厅发改办价格【2003】857号、【2011】534号规定的收费标准，经甲乙双方协商收取。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汉中市住房公积金管理中心</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汉中市住房公积金管理中心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汉中市住房公积金管理中心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联系电话：17762169361</w:t>
      </w:r>
    </w:p>
    <w:p>
      <w:pPr>
        <w:pStyle w:val="null3"/>
      </w:pPr>
      <w:r>
        <w:rPr>
          <w:rFonts w:ascii="仿宋_GB2312" w:hAnsi="仿宋_GB2312" w:cs="仿宋_GB2312" w:eastAsia="仿宋_GB2312"/>
        </w:rPr>
        <w:t>地址：汉中市汉台区东一环盛世国际2#楼809室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满足汉中市住房公积金管理中心市本级机关及十一个县区管理部业务经办网点住房公积金缴存、提取、贷款管理等辅助性业务办理服务。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2,687,700.00</w:t>
      </w:r>
    </w:p>
    <w:p>
      <w:pPr>
        <w:pStyle w:val="null3"/>
      </w:pPr>
      <w:r>
        <w:rPr>
          <w:rFonts w:ascii="仿宋_GB2312" w:hAnsi="仿宋_GB2312" w:cs="仿宋_GB2312" w:eastAsia="仿宋_GB2312"/>
        </w:rPr>
        <w:t>采购包最高限价（元）: 2,687,700.00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2,687,700.00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辅助性业务办理服务</w:t>
            </w:r>
          </w:p>
          <w:p>
            <w:pPr>
              <w:pStyle w:val="null3"/>
              <w:jc w:val="left"/>
            </w:pPr>
            <w:r>
              <w:rPr>
                <w:rFonts w:ascii="仿宋_GB2312" w:hAnsi="仿宋_GB2312" w:cs="仿宋_GB2312" w:eastAsia="仿宋_GB2312"/>
                <w:sz w:val="24"/>
                <w:color w:val="000000"/>
              </w:rPr>
              <w:t>服务地点：</w:t>
            </w:r>
            <w:r>
              <w:rPr>
                <w:rFonts w:ascii="仿宋_GB2312" w:hAnsi="仿宋_GB2312" w:cs="仿宋_GB2312" w:eastAsia="仿宋_GB2312"/>
                <w:sz w:val="24"/>
                <w:color w:val="000000"/>
              </w:rPr>
              <w:t>住房公积金市本级机关及十一个县区管理部。</w:t>
            </w:r>
          </w:p>
          <w:p>
            <w:pPr>
              <w:pStyle w:val="null3"/>
              <w:jc w:val="left"/>
            </w:pPr>
            <w:r>
              <w:rPr>
                <w:rFonts w:ascii="仿宋_GB2312" w:hAnsi="仿宋_GB2312" w:cs="仿宋_GB2312" w:eastAsia="仿宋_GB2312"/>
                <w:sz w:val="24"/>
                <w:color w:val="000000"/>
              </w:rPr>
              <w:t>服务时间：</w:t>
            </w:r>
            <w:r>
              <w:rPr>
                <w:rFonts w:ascii="仿宋_GB2312" w:hAnsi="仿宋_GB2312" w:cs="仿宋_GB2312" w:eastAsia="仿宋_GB2312"/>
                <w:sz w:val="24"/>
                <w:color w:val="000000"/>
              </w:rPr>
              <w:t>每日</w:t>
            </w:r>
            <w:r>
              <w:rPr>
                <w:rFonts w:ascii="仿宋_GB2312" w:hAnsi="仿宋_GB2312" w:cs="仿宋_GB2312" w:eastAsia="仿宋_GB2312"/>
                <w:sz w:val="24"/>
                <w:color w:val="000000"/>
              </w:rPr>
              <w:t>8小时。</w:t>
            </w:r>
          </w:p>
          <w:p>
            <w:pPr>
              <w:pStyle w:val="null3"/>
              <w:jc w:val="left"/>
            </w:pPr>
            <w:r>
              <w:rPr>
                <w:rFonts w:ascii="仿宋_GB2312" w:hAnsi="仿宋_GB2312" w:cs="仿宋_GB2312" w:eastAsia="仿宋_GB2312"/>
                <w:sz w:val="24"/>
                <w:color w:val="000000"/>
              </w:rPr>
              <w:t>服务年限：</w:t>
            </w:r>
            <w:r>
              <w:rPr>
                <w:rFonts w:ascii="仿宋_GB2312" w:hAnsi="仿宋_GB2312" w:cs="仿宋_GB2312" w:eastAsia="仿宋_GB2312"/>
                <w:sz w:val="24"/>
                <w:color w:val="000000"/>
              </w:rPr>
              <w:t>服务期自签订合同之日起一年。本项目采用一次招标两年沿用，实行一年一考核一签合同的办法。服务期满后，在预算有保障，经采购方考核合格后，可以续签合同。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综合事项服务</w:t>
            </w:r>
          </w:p>
          <w:p>
            <w:pPr>
              <w:pStyle w:val="null3"/>
              <w:jc w:val="left"/>
            </w:pPr>
            <w:r>
              <w:rPr>
                <w:rFonts w:ascii="仿宋_GB2312" w:hAnsi="仿宋_GB2312" w:cs="仿宋_GB2312" w:eastAsia="仿宋_GB2312"/>
                <w:sz w:val="24"/>
                <w:color w:val="000000"/>
              </w:rPr>
              <w:t>服务地点：</w:t>
            </w:r>
            <w:r>
              <w:rPr>
                <w:rFonts w:ascii="仿宋_GB2312" w:hAnsi="仿宋_GB2312" w:cs="仿宋_GB2312" w:eastAsia="仿宋_GB2312"/>
                <w:sz w:val="24"/>
                <w:color w:val="000000"/>
              </w:rPr>
              <w:t>住房公积金市本级机关及十一个县区管理部</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工作要求：</w:t>
            </w:r>
            <w:r>
              <w:rPr>
                <w:rFonts w:ascii="仿宋_GB2312" w:hAnsi="仿宋_GB2312" w:cs="仿宋_GB2312" w:eastAsia="仿宋_GB2312"/>
                <w:sz w:val="24"/>
                <w:color w:val="000000"/>
              </w:rPr>
              <w:t>按照中心安排部署，辅助完成各类公积金业务服务办理及综合性事务工作，包括文印、记账类工作。</w:t>
            </w:r>
          </w:p>
          <w:p>
            <w:pPr>
              <w:pStyle w:val="null3"/>
              <w:jc w:val="left"/>
            </w:pPr>
            <w:r>
              <w:rPr>
                <w:rFonts w:ascii="仿宋_GB2312" w:hAnsi="仿宋_GB2312" w:cs="仿宋_GB2312" w:eastAsia="仿宋_GB2312"/>
                <w:sz w:val="24"/>
                <w:color w:val="000000"/>
              </w:rPr>
              <w:t>服务时间：</w:t>
            </w:r>
            <w:r>
              <w:rPr>
                <w:rFonts w:ascii="仿宋_GB2312" w:hAnsi="仿宋_GB2312" w:cs="仿宋_GB2312" w:eastAsia="仿宋_GB2312"/>
                <w:sz w:val="24"/>
                <w:color w:val="000000"/>
              </w:rPr>
              <w:t>每日</w:t>
            </w:r>
            <w:r>
              <w:rPr>
                <w:rFonts w:ascii="仿宋_GB2312" w:hAnsi="仿宋_GB2312" w:cs="仿宋_GB2312" w:eastAsia="仿宋_GB2312"/>
                <w:sz w:val="24"/>
                <w:color w:val="000000"/>
              </w:rPr>
              <w:t>8小时。</w:t>
            </w:r>
          </w:p>
          <w:p>
            <w:pPr>
              <w:pStyle w:val="null3"/>
              <w:jc w:val="left"/>
            </w:pPr>
            <w:r>
              <w:rPr>
                <w:rFonts w:ascii="仿宋_GB2312" w:hAnsi="仿宋_GB2312" w:cs="仿宋_GB2312" w:eastAsia="仿宋_GB2312"/>
                <w:sz w:val="24"/>
                <w:color w:val="000000"/>
              </w:rPr>
              <w:t>服务年限：</w:t>
            </w:r>
            <w:r>
              <w:rPr>
                <w:rFonts w:ascii="仿宋_GB2312" w:hAnsi="仿宋_GB2312" w:cs="仿宋_GB2312" w:eastAsia="仿宋_GB2312"/>
                <w:sz w:val="24"/>
                <w:color w:val="000000"/>
              </w:rPr>
              <w:t>服务期自签订合同之日起一年。本项目采用一次招标两年沿用，实行一年一考核一签合同的办法。服务期满后，在预算有保障，经采购方考核合格后，可以续签合同。</w:t>
            </w:r>
          </w:p>
          <w:p>
            <w:pPr>
              <w:pStyle w:val="null3"/>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管理方面的要求：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1）、由中标方负责与服务员工签订劳动合同，确立劳动关系。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2）、由中标方负责服务员工的薪酬管理、社保办理、及个税代扣代缴，劳动关系维护，代办员工有关证件，有关法律法规咨询等。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3）、由中标方负责建立、接转服务人员档案，提供人事档案管理、到龄人员退休办理及相关证件办理等服务。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4）、由中标方负责服务人员工伤等意外事故的处理工作，并承担相应费用。对服务人员因事故或案件对采购人造成的经济损失负有全部责任。</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5）、由中标方负责处理服务员工提出的劳动仲裁、诉讼等事宜。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6）、成立针对汉中市住房公积金管理中心服务的业务团队，并承诺服务周期内的服务响应情况。</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pPr>
            <w:r>
              <w:rPr>
                <w:rFonts w:ascii="仿宋_GB2312" w:hAnsi="仿宋_GB2312" w:cs="仿宋_GB2312" w:eastAsia="仿宋_GB2312"/>
                <w:sz w:val="24"/>
                <w:color w:val="000000"/>
              </w:rPr>
              <w:t>本项目报价要求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1）、本项目预算金额</w:t>
            </w:r>
            <w:r>
              <w:rPr>
                <w:rFonts w:ascii="仿宋_GB2312" w:hAnsi="仿宋_GB2312" w:cs="仿宋_GB2312" w:eastAsia="仿宋_GB2312"/>
                <w:sz w:val="24"/>
                <w:color w:val="000000"/>
              </w:rPr>
              <w:t>2687700.00</w:t>
            </w:r>
            <w:r>
              <w:rPr>
                <w:rFonts w:ascii="仿宋_GB2312" w:hAnsi="仿宋_GB2312" w:cs="仿宋_GB2312" w:eastAsia="仿宋_GB2312"/>
                <w:sz w:val="24"/>
                <w:color w:val="000000"/>
              </w:rPr>
              <w:t>元，其中包含人员工资及缴纳保险费暂定</w:t>
            </w:r>
            <w:r>
              <w:rPr>
                <w:rFonts w:ascii="仿宋_GB2312" w:hAnsi="仿宋_GB2312" w:cs="仿宋_GB2312" w:eastAsia="仿宋_GB2312"/>
                <w:sz w:val="24"/>
                <w:color w:val="000000"/>
              </w:rPr>
              <w:t>2625300.00</w:t>
            </w:r>
            <w:r>
              <w:rPr>
                <w:rFonts w:ascii="仿宋_GB2312" w:hAnsi="仿宋_GB2312" w:cs="仿宋_GB2312" w:eastAsia="仿宋_GB2312"/>
                <w:sz w:val="24"/>
                <w:color w:val="000000"/>
              </w:rPr>
              <w:t>元，该部分费用为不可竞争费。工资实际支出以采购人核定为准。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2）、本项目管理费最高限价：人员管理费</w:t>
            </w:r>
            <w:r>
              <w:rPr>
                <w:rFonts w:ascii="仿宋_GB2312" w:hAnsi="仿宋_GB2312" w:cs="仿宋_GB2312" w:eastAsia="仿宋_GB2312"/>
                <w:sz w:val="24"/>
                <w:color w:val="000000"/>
              </w:rPr>
              <w:t>100.00</w:t>
            </w:r>
            <w:r>
              <w:rPr>
                <w:rFonts w:ascii="仿宋_GB2312" w:hAnsi="仿宋_GB2312" w:cs="仿宋_GB2312" w:eastAsia="仿宋_GB2312"/>
                <w:sz w:val="24"/>
                <w:color w:val="000000"/>
              </w:rPr>
              <w:t>元</w:t>
            </w:r>
            <w:r>
              <w:rPr>
                <w:rFonts w:ascii="仿宋_GB2312" w:hAnsi="仿宋_GB2312" w:cs="仿宋_GB2312" w:eastAsia="仿宋_GB2312"/>
                <w:sz w:val="24"/>
                <w:color w:val="000000"/>
              </w:rPr>
              <w:t>/人/月。（暂定需求人数：</w:t>
            </w:r>
            <w:r>
              <w:rPr>
                <w:rFonts w:ascii="仿宋_GB2312" w:hAnsi="仿宋_GB2312" w:cs="仿宋_GB2312" w:eastAsia="仿宋_GB2312"/>
                <w:sz w:val="24"/>
                <w:color w:val="000000"/>
              </w:rPr>
              <w:t>52</w:t>
            </w:r>
            <w:r>
              <w:rPr>
                <w:rFonts w:ascii="仿宋_GB2312" w:hAnsi="仿宋_GB2312" w:cs="仿宋_GB2312" w:eastAsia="仿宋_GB2312"/>
                <w:sz w:val="24"/>
                <w:color w:val="000000"/>
              </w:rPr>
              <w:t>人。实际人数以采购人与中标人双方合同约定为准。）</w:t>
            </w:r>
          </w:p>
          <w:p>
            <w:pPr>
              <w:pStyle w:val="null3"/>
              <w:ind w:firstLine="480"/>
              <w:jc w:val="left"/>
            </w:pPr>
            <w:r>
              <w:rPr>
                <w:rFonts w:ascii="仿宋_GB2312" w:hAnsi="仿宋_GB2312" w:cs="仿宋_GB2312" w:eastAsia="仿宋_GB2312"/>
                <w:sz w:val="24"/>
                <w:color w:val="000000"/>
              </w:rPr>
              <w:t>（3）、各供应商所报人员管理费</w:t>
            </w:r>
            <w:r>
              <w:rPr>
                <w:rFonts w:ascii="仿宋_GB2312" w:hAnsi="仿宋_GB2312" w:cs="仿宋_GB2312" w:eastAsia="仿宋_GB2312"/>
                <w:sz w:val="24"/>
                <w:color w:val="000000"/>
              </w:rPr>
              <w:t>不得超过人员</w:t>
            </w:r>
            <w:r>
              <w:rPr>
                <w:rFonts w:ascii="仿宋_GB2312" w:hAnsi="仿宋_GB2312" w:cs="仿宋_GB2312" w:eastAsia="仿宋_GB2312"/>
                <w:sz w:val="24"/>
                <w:color w:val="000000"/>
              </w:rPr>
              <w:t>管理费最高限价，总报价不得超过预算金额</w:t>
            </w:r>
            <w:r>
              <w:rPr>
                <w:rFonts w:ascii="仿宋_GB2312" w:hAnsi="仿宋_GB2312" w:cs="仿宋_GB2312" w:eastAsia="仿宋_GB2312"/>
                <w:sz w:val="24"/>
                <w:color w:val="000000"/>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服务期自签订合同之日起一年。本项目采用一次招标两年沿用，实行一年一考核一签合同的办法。服务期满后，在预算有保障，经采购方考核合格后，可以续签合同。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汉中市住房公积金管理中心指定地点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服务质量达到合格标准，甲乙双方及相关单位共同验收。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资金按月支付：第一个月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资金按月支付：第二个月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资金按月支付：第三个月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资金按月支付：第四个月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资金按月支付：第五个月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资金按月支付：第六个月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资金按月支付：第七个月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资金按月支付：第八个月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资金按月支付：第九个月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资金按月支付：第十个月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资金按月支付：第十一个月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资金按月支付：第十二个月</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供应商需在项目电子化交易系统中按要求上传相关资格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的，须提供本人身份证复印件（附在响应文件中）；法定代表人授权他人参加投标的，须提供法定代表人授权委托书。法人的分支机构参与投标时，除提供《法定代表人授权委托书》、《法定代表人证明书》外，还须同时提供法人给分支机构出具的授权书。</w:t>
            </w:r>
          </w:p>
        </w:tc>
        <w:tc>
          <w:tcPr>
            <w:tcW w:type="dxa" w:w="3322"/>
          </w:tcPr>
          <w:p>
            <w:pPr>
              <w:pStyle w:val="null3"/>
            </w:pPr>
            <w:r>
              <w:rPr>
                <w:rFonts w:ascii="仿宋_GB2312" w:hAnsi="仿宋_GB2312" w:cs="仿宋_GB2312" w:eastAsia="仿宋_GB2312"/>
              </w:rPr>
              <w:t>法定代表人参加投标的，须提供本人身份证复印件（附在响应文件中）；法定代表人授权他人参加投标的，须提供法定代表人授权委托书。法人的分支机构参与投标时，除提供《法定代表人授权委托书》、《法定代表人证明书》外，还须同时提供法人给分支机构出具的授权书。（供应商需在项目电子化交易系统中按要求上传相关资格证明材料并进行电子签章。）</w:t>
            </w:r>
          </w:p>
        </w:tc>
        <w:tc>
          <w:tcPr>
            <w:tcW w:type="dxa" w:w="1661"/>
          </w:tcPr>
          <w:p>
            <w:pPr>
              <w:pStyle w:val="null3"/>
            </w:pPr>
            <w:r>
              <w:rPr>
                <w:rFonts w:ascii="仿宋_GB2312" w:hAnsi="仿宋_GB2312" w:cs="仿宋_GB2312" w:eastAsia="仿宋_GB2312"/>
              </w:rPr>
              <w:t>法定代表人身份证明书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供应商应提供《非联合体不分包声明》，视为独立投标，不分包。</w:t>
            </w:r>
          </w:p>
        </w:tc>
        <w:tc>
          <w:tcPr>
            <w:tcW w:type="dxa" w:w="3322"/>
          </w:tcPr>
          <w:p>
            <w:pPr>
              <w:pStyle w:val="null3"/>
            </w:pPr>
            <w:r>
              <w:rPr>
                <w:rFonts w:ascii="仿宋_GB2312" w:hAnsi="仿宋_GB2312" w:cs="仿宋_GB2312" w:eastAsia="仿宋_GB2312"/>
              </w:rPr>
              <w:t>供应商应提供《非联合体不分包声明》，视为独立投标，不分包。（供应商需在项目电子化交易系统中按要求上传《承诺函》并进行电子签章。）</w:t>
            </w:r>
          </w:p>
        </w:tc>
        <w:tc>
          <w:tcPr>
            <w:tcW w:type="dxa" w:w="1661"/>
          </w:tcPr>
          <w:p>
            <w:pPr>
              <w:pStyle w:val="null3"/>
            </w:pPr>
            <w:r>
              <w:rPr>
                <w:rFonts w:ascii="仿宋_GB2312" w:hAnsi="仿宋_GB2312" w:cs="仿宋_GB2312" w:eastAsia="仿宋_GB2312"/>
              </w:rPr>
              <w:t>非联合体声明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本采购包专门面向中小企业采购。参与的供应商服务全部由符合政策要求的中小企业承接；在本项目评审中监狱企业、残疾人福利性单位视同为中小企业。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响应文件上法定代表人或其授权代表人的签字或盖章齐全并加盖公章；</w:t>
            </w:r>
          </w:p>
        </w:tc>
        <w:tc>
          <w:tcPr>
            <w:tcW w:type="dxa" w:w="1661"/>
          </w:tcPr>
          <w:p>
            <w:pPr>
              <w:pStyle w:val="null3"/>
            </w:pPr>
            <w:r>
              <w:rPr>
                <w:rFonts w:ascii="仿宋_GB2312" w:hAnsi="仿宋_GB2312" w:cs="仿宋_GB2312" w:eastAsia="仿宋_GB2312"/>
              </w:rPr>
              <w:t>法定代表人身份证明书 投标函 商务应答表 投标文件封面 非联合体声明 汉中市政府采购供应商资格承诺函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法定代表人身份证明书 开标一览表 投标函 商务应答表 服务方案 标的清单 投标文件封面 非联合体声明 汉中市政府采购供应商资格承诺函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根据项目具体情况制定详细的服务方案；完备的管理规章制度、自查制度；提供各项保障、保证措施,包括人力资源管理人员与采购人工作配合的保障措施、保证工作期内正常运行的保障措施；出现紧急或异常情况时的应急响应保障措施等。</w:t>
            </w:r>
          </w:p>
        </w:tc>
        <w:tc>
          <w:tcPr>
            <w:tcW w:type="dxa" w:w="2492"/>
          </w:tcPr>
          <w:p>
            <w:pPr>
              <w:pStyle w:val="null3"/>
            </w:pPr>
            <w:r>
              <w:rPr>
                <w:rFonts w:ascii="仿宋_GB2312" w:hAnsi="仿宋_GB2312" w:cs="仿宋_GB2312" w:eastAsia="仿宋_GB2312"/>
              </w:rPr>
              <w:t>方案思路清晰、科学合理、切实可行，完全满足招标人需求计10.1-15分；方案内容简单，可操作性一般计5.1-10分；方案内容空泛，缺乏可操作性计0.1-5分，未提供不计分。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劳务纠纷应急预案：根据本项目特点制定应急预案，内容包括但不限于：①劳务报酬纠纷②因劳务致人损害的纠纷③因劳务遭受损害的纠纷的应急预案。</w:t>
            </w:r>
          </w:p>
        </w:tc>
        <w:tc>
          <w:tcPr>
            <w:tcW w:type="dxa" w:w="2492"/>
          </w:tcPr>
          <w:p>
            <w:pPr>
              <w:pStyle w:val="null3"/>
            </w:pPr>
            <w:r>
              <w:rPr>
                <w:rFonts w:ascii="仿宋_GB2312" w:hAnsi="仿宋_GB2312" w:cs="仿宋_GB2312" w:eastAsia="仿宋_GB2312"/>
              </w:rPr>
              <w:t>方案科学合理、可行、全面计10.1-15分；方案合理可行较全面计5.1-10分；方案基本合理内容不全面计0.1-5分，未提供不计分。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项目机构管理制度：针对本项目成立专门的管理团队并编制项目管理机构、工作职能组织运行图，阐述项目经理的管理职责、内部管理的职责分工和人员管理。</w:t>
            </w:r>
          </w:p>
        </w:tc>
        <w:tc>
          <w:tcPr>
            <w:tcW w:type="dxa" w:w="2492"/>
          </w:tcPr>
          <w:p>
            <w:pPr>
              <w:pStyle w:val="null3"/>
            </w:pPr>
            <w:r>
              <w:rPr>
                <w:rFonts w:ascii="仿宋_GB2312" w:hAnsi="仿宋_GB2312" w:cs="仿宋_GB2312" w:eastAsia="仿宋_GB2312"/>
              </w:rPr>
              <w:t>日常管理制度完善、程序规范、完全满足招标人需求计8.1-12分；制度简单、可操作性一般计4.1-8分；制度不完善，可操作性差计0.1-4分；未提供不计分。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劳务人员关系、档案的建立及管理方案：根据本项目特点制定劳务人员关系、档案的建立及管理方案，内容包括但不限于：①为劳务人员办理人事档案接转方案;②有关档案中记载的材料证明管理;③服务到期，依据用工单位要求，代办档案续存或转移方案。</w:t>
            </w:r>
          </w:p>
        </w:tc>
        <w:tc>
          <w:tcPr>
            <w:tcW w:type="dxa" w:w="2492"/>
          </w:tcPr>
          <w:p>
            <w:pPr>
              <w:pStyle w:val="null3"/>
            </w:pPr>
            <w:r>
              <w:rPr>
                <w:rFonts w:ascii="仿宋_GB2312" w:hAnsi="仿宋_GB2312" w:cs="仿宋_GB2312" w:eastAsia="仿宋_GB2312"/>
              </w:rPr>
              <w:t>完全满足招标人需求计10.1-15分；方案简单、可操作性一般计5.1-10分；方案不完善，可操作性差计0.1-5分；未提供不计分。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工作重点、难点分析及解决措施：投标人针对本项目服务工作中的重点、难点问题有相应的解决方案及保障措施。</w:t>
            </w:r>
          </w:p>
        </w:tc>
        <w:tc>
          <w:tcPr>
            <w:tcW w:type="dxa" w:w="2492"/>
          </w:tcPr>
          <w:p>
            <w:pPr>
              <w:pStyle w:val="null3"/>
            </w:pPr>
            <w:r>
              <w:rPr>
                <w:rFonts w:ascii="仿宋_GB2312" w:hAnsi="仿宋_GB2312" w:cs="仿宋_GB2312" w:eastAsia="仿宋_GB2312"/>
              </w:rPr>
              <w:t>方案及措施科学完善、切实可行，能保障服务顺利实施计8.1-12分；方案及措施完整，能基本保障服务实施计4.1-8分；方案简单、内容空泛，不利于服务实施计0.1-4分；未提供不得分。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质量、环境、安全管理体系：通过IS09001：2008质量管理体系认证、IS014001：2004环境管理体系认证、GB/T28001：2001职业健康安全管理体系认证的。有1项有效的体系证书得2分，最多得6分。</w:t>
            </w:r>
          </w:p>
        </w:tc>
        <w:tc>
          <w:tcPr>
            <w:tcW w:type="dxa" w:w="2492"/>
          </w:tcPr>
          <w:p>
            <w:pPr>
              <w:pStyle w:val="null3"/>
            </w:pPr>
            <w:r>
              <w:rPr>
                <w:rFonts w:ascii="仿宋_GB2312" w:hAnsi="仿宋_GB2312" w:cs="仿宋_GB2312" w:eastAsia="仿宋_GB2312"/>
              </w:rPr>
              <w:t>以投标人加盖公章的体系认证证书网站截图复印件为准。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类似业绩：投标人提供2022年1月1日至今同类项目业绩，每个计3分，此项最高可得9分。</w:t>
            </w:r>
          </w:p>
        </w:tc>
        <w:tc>
          <w:tcPr>
            <w:tcW w:type="dxa" w:w="2492"/>
          </w:tcPr>
          <w:p>
            <w:pPr>
              <w:pStyle w:val="null3"/>
            </w:pPr>
            <w:r>
              <w:rPr>
                <w:rFonts w:ascii="仿宋_GB2312" w:hAnsi="仿宋_GB2312" w:cs="仿宋_GB2312" w:eastAsia="仿宋_GB2312"/>
              </w:rPr>
              <w:t>时间以合同签订时间为准，投标文件内需附合同复印件加盖公章。如因合同复印件模糊不清无法认定，则业绩不予认定。</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企业人员配置实力：项目拟派人员有人力资源管理师证书的，每提供1人得3分，此项最高得6分。</w:t>
            </w:r>
          </w:p>
        </w:tc>
        <w:tc>
          <w:tcPr>
            <w:tcW w:type="dxa" w:w="2492"/>
          </w:tcPr>
          <w:p>
            <w:pPr>
              <w:pStyle w:val="null3"/>
            </w:pPr>
            <w:r>
              <w:rPr>
                <w:rFonts w:ascii="仿宋_GB2312" w:hAnsi="仿宋_GB2312" w:cs="仿宋_GB2312" w:eastAsia="仿宋_GB2312"/>
              </w:rPr>
              <w:t>以证书复印件及该人员在本单位至少6个月社保缴纳凭证复印件加盖公章为准。（以上证明资料缺一不得分）。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价格分统一采用低价优先法计算，即满足招标文件要求且投标价格最低的投标报价为评标基准价，其价格分为满分。其他投标人的价格分按下列公式计算：价格分=(评标基准价／投标报价)×报价分值。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包1-标的清单（人员管理费）</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详见附件：法定代表人身份证明书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详见附件：非联合体声明</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详见附件：包1-标的清单（人员管理费）</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详见附件：公积金大合同（2025）.docx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