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版本号：HZZDCG202500120250723002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业务系统数字化升级及国产化改造项目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HZZDCG2025001</w:t>
      </w:r>
      <w:r>
        <w:br/>
      </w:r>
      <w:r>
        <w:br/>
      </w:r>
      <w:r>
        <w:br/>
      </w:r>
    </w:p>
    <w:p>
      <w:pPr>
        <w:pStyle w:val="null3"/>
        <w:jc w:val="center"/>
        <w:outlineLvl w:val="2"/>
      </w:pPr>
      <w:r>
        <w:rPr>
          <w:rFonts w:ascii="仿宋_GB2312" w:hAnsi="仿宋_GB2312" w:cs="仿宋_GB2312" w:eastAsia="仿宋_GB2312"/>
          <w:sz w:val="28"/>
          <w:b/>
        </w:rPr>
        <w:t>汉中市住房公积金管理中心</w:t>
      </w:r>
    </w:p>
    <w:p>
      <w:pPr>
        <w:pStyle w:val="null3"/>
        <w:jc w:val="center"/>
        <w:outlineLvl w:val="2"/>
      </w:pPr>
      <w:r>
        <w:rPr>
          <w:rFonts w:ascii="仿宋_GB2312" w:hAnsi="仿宋_GB2312" w:cs="仿宋_GB2312" w:eastAsia="仿宋_GB2312"/>
          <w:sz w:val="28"/>
          <w:b/>
        </w:rPr>
        <w:t>汉中正德工程项目管理有限公司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汉中正德工程项目管理有限公司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汉中市住房公积金管理中心</w:t>
      </w:r>
      <w:r>
        <w:rPr>
          <w:rFonts w:ascii="仿宋_GB2312" w:hAnsi="仿宋_GB2312" w:cs="仿宋_GB2312" w:eastAsia="仿宋_GB2312"/>
        </w:rPr>
        <w:t>委托，拟对</w:t>
      </w:r>
      <w:r>
        <w:rPr>
          <w:rFonts w:ascii="仿宋_GB2312" w:hAnsi="仿宋_GB2312" w:cs="仿宋_GB2312" w:eastAsia="仿宋_GB2312"/>
        </w:rPr>
        <w:t>业务系统数字化升级及国产化改造项目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HZZDCG2025001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业务系统数字化升级及国产化改造项目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（1）项目建设汉中市住房公积金管理中心业务系统数字化升级及国产化改造，建设包括核心业务系统升级改造、电子档案系统“贯标”升级和机房硬件系统更新3项内容。 （2）用户范围覆盖地市住房公积金监管单位、全市住房公积金管理中心（包括汉台区管理部、南郑区管理部、城固县管理部、洋县管理部、西乡县管理部、勉县管理部、宁强县管理部、略阳县管理部、镇巴县管理部、留坝县管理部、佛坪县管理部，共计11个设县（区）住房公积金管理部）以及住房公积金缴存单位、缴存人、开发商、担保机构等用户。 （3）本系统的网络安全保护等级为第三级，商用密码应用安全性评估等级为第三级。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2、授权委托书：法定代表人直接参加开标的，须出具法人身份证；法定代表人授权代表参加开标的，须出具法定代表人授权书及授权代表身份证；</w:t>
      </w:r>
    </w:p>
    <w:p>
      <w:pPr>
        <w:pStyle w:val="null3"/>
      </w:pPr>
      <w:r>
        <w:rPr>
          <w:rFonts w:ascii="仿宋_GB2312" w:hAnsi="仿宋_GB2312" w:cs="仿宋_GB2312" w:eastAsia="仿宋_GB2312"/>
        </w:rPr>
        <w:t>3、信誉要求：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2、授权委托书：法定代表人直接参加开标的，须出具法人身份证；法定代表人授权代表参加开标的，须出具法定代表人授权书及授权代表身份证；</w:t>
      </w:r>
    </w:p>
    <w:p>
      <w:pPr>
        <w:pStyle w:val="null3"/>
      </w:pPr>
      <w:r>
        <w:rPr>
          <w:rFonts w:ascii="仿宋_GB2312" w:hAnsi="仿宋_GB2312" w:cs="仿宋_GB2312" w:eastAsia="仿宋_GB2312"/>
        </w:rPr>
        <w:t>3、信誉要求：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汉中市住房公积金管理中心经办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0916-2707563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汉中正德工程项目管理有限公司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汉中市汉台区北关街道办事处吾悦广场C区（C1-3B-205室）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18700914114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采购包1：7,046,000.00元</w:t>
            </w:r>
          </w:p>
          <w:p>
            <w:pPr>
              <w:pStyle w:val="null3"/>
            </w:pPr>
            <w:r>
              <w:rPr>
                <w:rFonts w:ascii="仿宋_GB2312" w:hAnsi="仿宋_GB2312" w:cs="仿宋_GB2312" w:eastAsia="仿宋_GB2312"/>
              </w:rPr>
              <w:t>采购包2：3,473,100.00元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开户名称：汉中正德工程项目管理有限公司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银行账号：61001655300052505307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代理服务费收费标准：参照国家计委颁布的《招标代理服务收费管理暂行办法》（计价格[2002]1980号）及发改办价格[2003]857号文件规定的服务招标标准下浮5%计取。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汉中市住房公积金管理中心</w:t>
      </w:r>
      <w:r>
        <w:rPr>
          <w:rFonts w:ascii="仿宋_GB2312" w:hAnsi="仿宋_GB2312" w:cs="仿宋_GB2312" w:eastAsia="仿宋_GB2312"/>
        </w:rPr>
        <w:t>和</w:t>
      </w:r>
      <w:r>
        <w:rPr>
          <w:rFonts w:ascii="仿宋_GB2312" w:hAnsi="仿宋_GB2312" w:cs="仿宋_GB2312" w:eastAsia="仿宋_GB2312"/>
        </w:rPr>
        <w:t>汉中正德工程项目管理有限公司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汉中市住房公积金管理中心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汉中正德工程项目管理有限公司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汉中正德工程项目管理有限公司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达到国家相关验收规定标准。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达到国家相关验收规定标准。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汉中正德工程项目管理有限公司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汉中正德工程项目管理有限公司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汉中正德工程项目管理有限公司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联系人：杨东</w:t>
      </w:r>
    </w:p>
    <w:p>
      <w:pPr>
        <w:pStyle w:val="null3"/>
      </w:pPr>
      <w:r>
        <w:rPr>
          <w:rFonts w:ascii="仿宋_GB2312" w:hAnsi="仿宋_GB2312" w:cs="仿宋_GB2312" w:eastAsia="仿宋_GB2312"/>
        </w:rPr>
        <w:t>联系电话：18700914114</w:t>
      </w:r>
    </w:p>
    <w:p>
      <w:pPr>
        <w:pStyle w:val="null3"/>
      </w:pPr>
      <w:r>
        <w:rPr>
          <w:rFonts w:ascii="仿宋_GB2312" w:hAnsi="仿宋_GB2312" w:cs="仿宋_GB2312" w:eastAsia="仿宋_GB2312"/>
        </w:rPr>
        <w:t>地址：汉中市汉台区北关街道办事处吾悦广场C区（C1-3B-205室）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（1）项目建设汉中市住房公积金管理中心业务系统数字化升级及国产化改造，建设包括核心业务系统升级改造、电子档案系统“贯标”升级和机房硬件系统更新3项内容。</w:t>
      </w:r>
      <w:r>
        <w:br/>
      </w:r>
      <w:r>
        <w:rPr>
          <w:rFonts w:ascii="仿宋_GB2312" w:hAnsi="仿宋_GB2312" w:cs="仿宋_GB2312" w:eastAsia="仿宋_GB2312"/>
        </w:rPr>
        <w:t xml:space="preserve"> （2）用户范围覆盖地市住房公积金监管单位、全市住房公积金管理中心（包括汉台区管理部、南郑区管理部、城固县管理部、洋县管理部、西乡县管理部、勉县管理部、宁强县管理部、略阳县管理部、镇巴县管理部、留坝县管理部、佛坪县管理部，共计11个设县（区）住房公积金管理部）以及住房公积金缴存单位、缴存人、开发商、担保机构等用户。</w:t>
      </w:r>
      <w:r>
        <w:br/>
      </w:r>
      <w:r>
        <w:rPr>
          <w:rFonts w:ascii="仿宋_GB2312" w:hAnsi="仿宋_GB2312" w:cs="仿宋_GB2312" w:eastAsia="仿宋_GB2312"/>
        </w:rPr>
        <w:t xml:space="preserve"> （3）本系统的网络安全保护等级为第三级，商用密码应用安全性评估等级为第三级。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7,046,000.00</w:t>
      </w:r>
    </w:p>
    <w:p>
      <w:pPr>
        <w:pStyle w:val="null3"/>
      </w:pPr>
      <w:r>
        <w:rPr>
          <w:rFonts w:ascii="仿宋_GB2312" w:hAnsi="仿宋_GB2312" w:cs="仿宋_GB2312" w:eastAsia="仿宋_GB2312"/>
        </w:rPr>
        <w:t>采购包最高限价（元）: 7,046,000.00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住房公积金核心业务系统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3,473,100.00</w:t>
      </w:r>
    </w:p>
    <w:p>
      <w:pPr>
        <w:pStyle w:val="null3"/>
      </w:pPr>
      <w:r>
        <w:rPr>
          <w:rFonts w:ascii="仿宋_GB2312" w:hAnsi="仿宋_GB2312" w:cs="仿宋_GB2312" w:eastAsia="仿宋_GB2312"/>
        </w:rPr>
        <w:t>采购包最高限价（元）: 3,473,100.00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住房公积金电子档案系统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3,473,100.00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标的名称：住房公积金核心业务系统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2"/>
                <w:numId w:val="1"/>
              </w:numPr>
            </w:pPr>
            <w:r>
              <w:rPr>
                <w:rFonts w:ascii="仿宋_GB2312" w:hAnsi="仿宋_GB2312" w:cs="仿宋_GB2312" w:eastAsia="仿宋_GB2312"/>
                <w:sz w:val="24"/>
                <w:b/>
              </w:rPr>
              <w:t>公积金应用系统</w:t>
            </w:r>
          </w:p>
          <w:tbl>
            <w:tblPr>
              <w:tblBorders>
                <w:top w:val="none" w:color="000000" w:sz="4"/>
                <w:left w:val="none" w:color="000000" w:sz="4"/>
                <w:bottom w:val="none" w:color="000000" w:sz="4"/>
                <w:right w:val="none" w:color="000000" w:sz="4"/>
                <w:insideH w:val="none"/>
                <w:insideV w:val="none"/>
              </w:tblBorders>
            </w:tblPr>
            <w:tblGrid>
              <w:gridCol w:w="94"/>
              <w:gridCol w:w="102"/>
              <w:gridCol w:w="107"/>
              <w:gridCol w:w="285"/>
              <w:gridCol w:w="2224"/>
              <w:gridCol w:w="174"/>
              <w:gridCol w:w="94"/>
              <w:gridCol w:w="94"/>
            </w:tblGrid>
            <w:tr>
              <w:tc>
                <w:tcPr>
                  <w:tcW w:type="dxa" w:w="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系统名称</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子系统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公积金应用系统</w:t>
                  </w: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住房公积金数字中台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业务中台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业务中台是对组织中的业务进行数字化描述的工具，管理和配置遵循项目管理与任务执行的逻辑，提供业务分类定义、任务项定义、事项定义、规则与算法、结算核算能力。</w:t>
                  </w:r>
                  <w:r>
                    <w:br/>
                  </w:r>
                  <w:r>
                    <w:rPr>
                      <w:rFonts w:ascii="仿宋_GB2312" w:hAnsi="仿宋_GB2312" w:cs="仿宋_GB2312" w:eastAsia="仿宋_GB2312"/>
                      <w:sz w:val="21"/>
                    </w:rPr>
                    <w:t>（</w:t>
                  </w:r>
                  <w:r>
                    <w:rPr>
                      <w:rFonts w:ascii="仿宋_GB2312" w:hAnsi="仿宋_GB2312" w:cs="仿宋_GB2312" w:eastAsia="仿宋_GB2312"/>
                      <w:sz w:val="21"/>
                    </w:rPr>
                    <w:t>1）业务分类定义</w:t>
                  </w:r>
                  <w:r>
                    <w:br/>
                  </w:r>
                  <w:r>
                    <w:rPr>
                      <w:rFonts w:ascii="仿宋_GB2312" w:hAnsi="仿宋_GB2312" w:cs="仿宋_GB2312" w:eastAsia="仿宋_GB2312"/>
                      <w:sz w:val="21"/>
                    </w:rPr>
                    <w:t>业务分类是组织职责的数字化描述，业务分类是发生在管理与服务对象上的业务活动的分组，是一组对象实例的集合。业务分类是对象全生命周期的管理，即管理对象的数据。机构对象和项目对象下可定义业务分类。</w:t>
                  </w:r>
                  <w:r>
                    <w:br/>
                  </w:r>
                  <w:r>
                    <w:rPr>
                      <w:rFonts w:ascii="仿宋_GB2312" w:hAnsi="仿宋_GB2312" w:cs="仿宋_GB2312" w:eastAsia="仿宋_GB2312"/>
                      <w:sz w:val="21"/>
                    </w:rPr>
                    <w:t>（</w:t>
                  </w:r>
                  <w:r>
                    <w:rPr>
                      <w:rFonts w:ascii="仿宋_GB2312" w:hAnsi="仿宋_GB2312" w:cs="仿宋_GB2312" w:eastAsia="仿宋_GB2312"/>
                      <w:sz w:val="21"/>
                    </w:rPr>
                    <w:t>2）任务项定义</w:t>
                  </w:r>
                  <w:r>
                    <w:br/>
                  </w:r>
                  <w:r>
                    <w:rPr>
                      <w:rFonts w:ascii="仿宋_GB2312" w:hAnsi="仿宋_GB2312" w:cs="仿宋_GB2312" w:eastAsia="仿宋_GB2312"/>
                      <w:sz w:val="21"/>
                    </w:rPr>
                    <w:t>任务项定义工具提供定义对象下任务项的能力。可对任务项进行增加、修改、删除，支持对任务项进行编辑流程、查看任务项流水及任务项流水版本。</w:t>
                  </w:r>
                  <w:r>
                    <w:br/>
                  </w:r>
                  <w:r>
                    <w:rPr>
                      <w:rFonts w:ascii="仿宋_GB2312" w:hAnsi="仿宋_GB2312" w:cs="仿宋_GB2312" w:eastAsia="仿宋_GB2312"/>
                      <w:sz w:val="21"/>
                    </w:rPr>
                    <w:t>（</w:t>
                  </w:r>
                  <w:r>
                    <w:rPr>
                      <w:rFonts w:ascii="仿宋_GB2312" w:hAnsi="仿宋_GB2312" w:cs="仿宋_GB2312" w:eastAsia="仿宋_GB2312"/>
                      <w:sz w:val="21"/>
                    </w:rPr>
                    <w:t>3）事项定义</w:t>
                  </w:r>
                  <w:r>
                    <w:br/>
                  </w:r>
                  <w:r>
                    <w:rPr>
                      <w:rFonts w:ascii="仿宋_GB2312" w:hAnsi="仿宋_GB2312" w:cs="仿宋_GB2312" w:eastAsia="仿宋_GB2312"/>
                      <w:sz w:val="21"/>
                    </w:rPr>
                    <w:t>支持对所有的事项进行定义，可对事项内容、事项渲染样式、事项拥有属性、事项证明材料、</w:t>
                  </w:r>
                  <w:r>
                    <w:rPr>
                      <w:rFonts w:ascii="仿宋_GB2312" w:hAnsi="仿宋_GB2312" w:cs="仿宋_GB2312" w:eastAsia="仿宋_GB2312"/>
                      <w:sz w:val="21"/>
                    </w:rPr>
                    <w:t>OCR、业务摘要、办理规则等内容进行配置，可对事项进行发布及复制。包含对公积金业务、组织人事管理、财务资金管理、行政管理、后勤保障、档案管理、服务对象管理、业务管理事项的定义。</w:t>
                  </w:r>
                  <w:r>
                    <w:br/>
                  </w:r>
                  <w:r>
                    <w:rPr>
                      <w:rFonts w:ascii="仿宋_GB2312" w:hAnsi="仿宋_GB2312" w:cs="仿宋_GB2312" w:eastAsia="仿宋_GB2312"/>
                      <w:sz w:val="21"/>
                    </w:rPr>
                    <w:t>（</w:t>
                  </w:r>
                  <w:r>
                    <w:rPr>
                      <w:rFonts w:ascii="仿宋_GB2312" w:hAnsi="仿宋_GB2312" w:cs="仿宋_GB2312" w:eastAsia="仿宋_GB2312"/>
                      <w:sz w:val="21"/>
                    </w:rPr>
                    <w:t>4）规则与算法服务</w:t>
                  </w:r>
                  <w:r>
                    <w:br/>
                  </w:r>
                  <w:r>
                    <w:rPr>
                      <w:rFonts w:ascii="仿宋_GB2312" w:hAnsi="仿宋_GB2312" w:cs="仿宋_GB2312" w:eastAsia="仿宋_GB2312"/>
                      <w:sz w:val="21"/>
                    </w:rPr>
                    <w:t>规则定义是定义规则的节点、脚本、参数，在规则与算法管理器中形成类似树结构一样的判断逻辑；算法定义是指定义算法的节点、脚本、参数，在规则与算法管理器中形成类似树结构一样的判断逻辑。包含对风险参数、模型、规则、日志、脚本、留痕日志、接口测试的设置。</w:t>
                  </w:r>
                  <w:r>
                    <w:br/>
                  </w:r>
                  <w:r>
                    <w:rPr>
                      <w:rFonts w:ascii="仿宋_GB2312" w:hAnsi="仿宋_GB2312" w:cs="仿宋_GB2312" w:eastAsia="仿宋_GB2312"/>
                      <w:sz w:val="21"/>
                    </w:rPr>
                    <w:t>（</w:t>
                  </w:r>
                  <w:r>
                    <w:rPr>
                      <w:rFonts w:ascii="仿宋_GB2312" w:hAnsi="仿宋_GB2312" w:cs="仿宋_GB2312" w:eastAsia="仿宋_GB2312"/>
                      <w:sz w:val="21"/>
                    </w:rPr>
                    <w:t>5）结算核算</w:t>
                  </w:r>
                  <w:r>
                    <w:br/>
                  </w:r>
                  <w:r>
                    <w:rPr>
                      <w:rFonts w:ascii="仿宋_GB2312" w:hAnsi="仿宋_GB2312" w:cs="仿宋_GB2312" w:eastAsia="仿宋_GB2312"/>
                      <w:sz w:val="21"/>
                    </w:rPr>
                    <w:t>结算核算对事后数据处理规则，资金结算公共参数等进行定义。包含业务账户定义、事项规则定义、结算规则定义、归档定义、项目核算规则定义。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风控中台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风控中台是对风险定义与管理的工具，提供业务风控、运行风控的服务能力，实现对风险的类别定义、识别、分析、预警、处理全流程管理，提升风险防控能力及风险快速处置能力。</w:t>
                  </w:r>
                  <w:r>
                    <w:br/>
                  </w:r>
                  <w:r>
                    <w:rPr>
                      <w:rFonts w:ascii="仿宋_GB2312" w:hAnsi="仿宋_GB2312" w:cs="仿宋_GB2312" w:eastAsia="仿宋_GB2312"/>
                      <w:sz w:val="21"/>
                    </w:rPr>
                    <w:t>（</w:t>
                  </w:r>
                  <w:r>
                    <w:rPr>
                      <w:rFonts w:ascii="仿宋_GB2312" w:hAnsi="仿宋_GB2312" w:cs="仿宋_GB2312" w:eastAsia="仿宋_GB2312"/>
                      <w:sz w:val="21"/>
                    </w:rPr>
                    <w:t>1）业务风控</w:t>
                  </w:r>
                  <w:r>
                    <w:br/>
                  </w:r>
                  <w:r>
                    <w:rPr>
                      <w:rFonts w:ascii="仿宋_GB2312" w:hAnsi="仿宋_GB2312" w:cs="仿宋_GB2312" w:eastAsia="仿宋_GB2312"/>
                      <w:sz w:val="21"/>
                    </w:rPr>
                    <w:t>业务风控是业务风险进行定义与管理的工具，提供业务风险参数、业务风险分类、检查项配置、风险处理流程的定义能力，及风险处理结果分析、展示能力。</w:t>
                  </w:r>
                  <w:r>
                    <w:br/>
                  </w:r>
                  <w:r>
                    <w:rPr>
                      <w:rFonts w:ascii="仿宋_GB2312" w:hAnsi="仿宋_GB2312" w:cs="仿宋_GB2312" w:eastAsia="仿宋_GB2312"/>
                      <w:sz w:val="21"/>
                    </w:rPr>
                    <w:t>（</w:t>
                  </w:r>
                  <w:r>
                    <w:rPr>
                      <w:rFonts w:ascii="仿宋_GB2312" w:hAnsi="仿宋_GB2312" w:cs="仿宋_GB2312" w:eastAsia="仿宋_GB2312"/>
                      <w:sz w:val="21"/>
                    </w:rPr>
                    <w:t>2）运行风控</w:t>
                  </w:r>
                  <w:r>
                    <w:br/>
                  </w:r>
                  <w:r>
                    <w:rPr>
                      <w:rFonts w:ascii="仿宋_GB2312" w:hAnsi="仿宋_GB2312" w:cs="仿宋_GB2312" w:eastAsia="仿宋_GB2312"/>
                      <w:sz w:val="21"/>
                    </w:rPr>
                    <w:t>运行风控是对平台的运行风险进行定义与管理的工具，提供应用、业务、数据库、日志等的监控，保障平台的稳定性。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数据中台是对数据进行定义、汇聚、存储、分类、汇总的工具，提供数据定义、数据管理、数据应用能力，利用数据</w:t>
                  </w:r>
                  <w:r>
                    <w:rPr>
                      <w:rFonts w:ascii="仿宋_GB2312" w:hAnsi="仿宋_GB2312" w:cs="仿宋_GB2312" w:eastAsia="仿宋_GB2312"/>
                      <w:sz w:val="21"/>
                    </w:rPr>
                    <w:t>+算法赋能业务，通过数据中台将与市场监督管理局、人社局、公安局、住建局、民政局、税务局、法院机构建立的数据交换接口进行管理，实现数据资源有效运用。</w:t>
                  </w:r>
                  <w:r>
                    <w:br/>
                  </w:r>
                  <w:r>
                    <w:rPr>
                      <w:rFonts w:ascii="仿宋_GB2312" w:hAnsi="仿宋_GB2312" w:cs="仿宋_GB2312" w:eastAsia="仿宋_GB2312"/>
                      <w:sz w:val="21"/>
                    </w:rPr>
                    <w:t>（</w:t>
                  </w:r>
                  <w:r>
                    <w:rPr>
                      <w:rFonts w:ascii="仿宋_GB2312" w:hAnsi="仿宋_GB2312" w:cs="仿宋_GB2312" w:eastAsia="仿宋_GB2312"/>
                      <w:sz w:val="21"/>
                    </w:rPr>
                    <w:t>1）数据定义</w:t>
                  </w:r>
                  <w:r>
                    <w:br/>
                  </w:r>
                  <w:r>
                    <w:rPr>
                      <w:rFonts w:ascii="仿宋_GB2312" w:hAnsi="仿宋_GB2312" w:cs="仿宋_GB2312" w:eastAsia="仿宋_GB2312"/>
                      <w:sz w:val="21"/>
                    </w:rPr>
                    <w:t>对组织中的数据进行数字化描述，将物理组织管理的数据进行分类确权，并将属性、指标、报表、算法等数据定义到平台。可进行对象定义、对象实例定义、事项定义、事项实例流水定义、对象画像定义、指标图表定义、报表定义、数据展示事项定义、任务项清册、数据与指标管理器、业务分类能力。</w:t>
                  </w:r>
                  <w:r>
                    <w:br/>
                  </w:r>
                  <w:r>
                    <w:rPr>
                      <w:rFonts w:ascii="仿宋_GB2312" w:hAnsi="仿宋_GB2312" w:cs="仿宋_GB2312" w:eastAsia="仿宋_GB2312"/>
                      <w:sz w:val="21"/>
                    </w:rPr>
                    <w:t>（</w:t>
                  </w:r>
                  <w:r>
                    <w:rPr>
                      <w:rFonts w:ascii="仿宋_GB2312" w:hAnsi="仿宋_GB2312" w:cs="仿宋_GB2312" w:eastAsia="仿宋_GB2312"/>
                      <w:sz w:val="21"/>
                    </w:rPr>
                    <w:t>2）数据采集</w:t>
                  </w:r>
                  <w:r>
                    <w:br/>
                  </w:r>
                  <w:r>
                    <w:rPr>
                      <w:rFonts w:ascii="仿宋_GB2312" w:hAnsi="仿宋_GB2312" w:cs="仿宋_GB2312" w:eastAsia="仿宋_GB2312"/>
                      <w:sz w:val="21"/>
                    </w:rPr>
                    <w:t>包含内部数据导入、共享数据采集等。将来自不同数据源的数据进行整合和转换，从而满足数据仓库和数据分析等应用的需求；以图形化方式来组织和管理</w:t>
                  </w:r>
                  <w:r>
                    <w:rPr>
                      <w:rFonts w:ascii="仿宋_GB2312" w:hAnsi="仿宋_GB2312" w:cs="仿宋_GB2312" w:eastAsia="仿宋_GB2312"/>
                      <w:sz w:val="21"/>
                    </w:rPr>
                    <w:t>API集成流程。</w:t>
                  </w:r>
                  <w:r>
                    <w:br/>
                  </w:r>
                  <w:r>
                    <w:rPr>
                      <w:rFonts w:ascii="仿宋_GB2312" w:hAnsi="仿宋_GB2312" w:cs="仿宋_GB2312" w:eastAsia="仿宋_GB2312"/>
                      <w:sz w:val="21"/>
                    </w:rPr>
                    <w:t>（</w:t>
                  </w:r>
                  <w:r>
                    <w:rPr>
                      <w:rFonts w:ascii="仿宋_GB2312" w:hAnsi="仿宋_GB2312" w:cs="仿宋_GB2312" w:eastAsia="仿宋_GB2312"/>
                      <w:sz w:val="21"/>
                    </w:rPr>
                    <w:t>3）数据管理</w:t>
                  </w:r>
                  <w:r>
                    <w:br/>
                  </w:r>
                  <w:r>
                    <w:rPr>
                      <w:rFonts w:ascii="仿宋_GB2312" w:hAnsi="仿宋_GB2312" w:cs="仿宋_GB2312" w:eastAsia="仿宋_GB2312"/>
                      <w:sz w:val="21"/>
                    </w:rPr>
                    <w:t>数据管理是管理数据指标及生成规则的工具，实现对指标的分类、统计周期、数据范围、计算公式及指标运行情况的统一管理。数据检查用于检查和验证数据质量，数据维护对采集到的数据进行定期的维护、更新和管理。</w:t>
                  </w:r>
                  <w:r>
                    <w:br/>
                  </w:r>
                  <w:r>
                    <w:rPr>
                      <w:rFonts w:ascii="仿宋_GB2312" w:hAnsi="仿宋_GB2312" w:cs="仿宋_GB2312" w:eastAsia="仿宋_GB2312"/>
                      <w:sz w:val="21"/>
                    </w:rPr>
                    <w:t>（</w:t>
                  </w:r>
                  <w:r>
                    <w:rPr>
                      <w:rFonts w:ascii="仿宋_GB2312" w:hAnsi="仿宋_GB2312" w:cs="仿宋_GB2312" w:eastAsia="仿宋_GB2312"/>
                      <w:sz w:val="21"/>
                    </w:rPr>
                    <w:t>3）数据应用</w:t>
                  </w:r>
                  <w:r>
                    <w:br/>
                  </w:r>
                  <w:r>
                    <w:rPr>
                      <w:rFonts w:ascii="仿宋_GB2312" w:hAnsi="仿宋_GB2312" w:cs="仿宋_GB2312" w:eastAsia="仿宋_GB2312"/>
                      <w:sz w:val="21"/>
                    </w:rPr>
                    <w:t>数据应用是一组定义数据多维度展示的工具，支持实现卡片、列表、图表、报表、画像等多种数据展示形式，实现数据分析多样性、数据分析结果直观有效。</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技术中台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中台是平台技术能力的集合，提供网关、敏感词检测、事项管理器、分布式存储服务、分布式任务调度、统一配置中心、报表引擎、身份认证、服务注册与发现、消息服务、电子合约能力，实现业务办理安全、合规、合法，业务服务自动化、智能化。</w:t>
                  </w:r>
                  <w:r>
                    <w:br/>
                  </w:r>
                  <w:r>
                    <w:rPr>
                      <w:rFonts w:ascii="仿宋_GB2312" w:hAnsi="仿宋_GB2312" w:cs="仿宋_GB2312" w:eastAsia="仿宋_GB2312"/>
                      <w:sz w:val="21"/>
                    </w:rPr>
                    <w:t>（</w:t>
                  </w:r>
                  <w:r>
                    <w:rPr>
                      <w:rFonts w:ascii="仿宋_GB2312" w:hAnsi="仿宋_GB2312" w:cs="仿宋_GB2312" w:eastAsia="仿宋_GB2312"/>
                      <w:sz w:val="21"/>
                    </w:rPr>
                    <w:t>1）网关</w:t>
                  </w:r>
                  <w:r>
                    <w:br/>
                  </w:r>
                  <w:r>
                    <w:rPr>
                      <w:rFonts w:ascii="仿宋_GB2312" w:hAnsi="仿宋_GB2312" w:cs="仿宋_GB2312" w:eastAsia="仿宋_GB2312"/>
                      <w:sz w:val="21"/>
                    </w:rPr>
                    <w:t>提供网关服务，用于客户端与后端服务之间的接口管理。</w:t>
                  </w:r>
                  <w:r>
                    <w:br/>
                  </w:r>
                  <w:r>
                    <w:rPr>
                      <w:rFonts w:ascii="仿宋_GB2312" w:hAnsi="仿宋_GB2312" w:cs="仿宋_GB2312" w:eastAsia="仿宋_GB2312"/>
                      <w:sz w:val="21"/>
                    </w:rPr>
                    <w:t>（</w:t>
                  </w:r>
                  <w:r>
                    <w:rPr>
                      <w:rFonts w:ascii="仿宋_GB2312" w:hAnsi="仿宋_GB2312" w:cs="仿宋_GB2312" w:eastAsia="仿宋_GB2312"/>
                      <w:sz w:val="21"/>
                    </w:rPr>
                    <w:t>2）敏感词检测</w:t>
                  </w:r>
                  <w:r>
                    <w:br/>
                  </w:r>
                  <w:r>
                    <w:rPr>
                      <w:rFonts w:ascii="仿宋_GB2312" w:hAnsi="仿宋_GB2312" w:cs="仿宋_GB2312" w:eastAsia="仿宋_GB2312"/>
                      <w:sz w:val="21"/>
                    </w:rPr>
                    <w:t>可通过设置敏感词词库，对敏感词内容进行检测与屏蔽。</w:t>
                  </w:r>
                  <w:r>
                    <w:br/>
                  </w:r>
                  <w:r>
                    <w:rPr>
                      <w:rFonts w:ascii="仿宋_GB2312" w:hAnsi="仿宋_GB2312" w:cs="仿宋_GB2312" w:eastAsia="仿宋_GB2312"/>
                      <w:sz w:val="21"/>
                    </w:rPr>
                    <w:t>（</w:t>
                  </w:r>
                  <w:r>
                    <w:rPr>
                      <w:rFonts w:ascii="仿宋_GB2312" w:hAnsi="仿宋_GB2312" w:cs="仿宋_GB2312" w:eastAsia="仿宋_GB2312"/>
                      <w:sz w:val="21"/>
                    </w:rPr>
                    <w:t>3）事项管理器</w:t>
                  </w:r>
                  <w:r>
                    <w:br/>
                  </w:r>
                  <w:r>
                    <w:rPr>
                      <w:rFonts w:ascii="仿宋_GB2312" w:hAnsi="仿宋_GB2312" w:cs="仿宋_GB2312" w:eastAsia="仿宋_GB2312"/>
                      <w:sz w:val="21"/>
                    </w:rPr>
                    <w:t>事项管理器是业务流程配置工具，提供表单管理、事项定义服务能力，实现流程节点配置。</w:t>
                  </w:r>
                  <w:r>
                    <w:br/>
                  </w:r>
                  <w:r>
                    <w:rPr>
                      <w:rFonts w:ascii="仿宋_GB2312" w:hAnsi="仿宋_GB2312" w:cs="仿宋_GB2312" w:eastAsia="仿宋_GB2312"/>
                      <w:sz w:val="21"/>
                    </w:rPr>
                    <w:t>（</w:t>
                  </w:r>
                  <w:r>
                    <w:rPr>
                      <w:rFonts w:ascii="仿宋_GB2312" w:hAnsi="仿宋_GB2312" w:cs="仿宋_GB2312" w:eastAsia="仿宋_GB2312"/>
                      <w:sz w:val="21"/>
                    </w:rPr>
                    <w:t>4）分布式存储服务</w:t>
                  </w:r>
                  <w:r>
                    <w:br/>
                  </w:r>
                  <w:r>
                    <w:rPr>
                      <w:rFonts w:ascii="仿宋_GB2312" w:hAnsi="仿宋_GB2312" w:cs="仿宋_GB2312" w:eastAsia="仿宋_GB2312"/>
                      <w:sz w:val="21"/>
                    </w:rPr>
                    <w:t>用于对文件存储及管理的工具，提供空间管理、文件管理、统计分析、服务管理、预警设置服务能力。</w:t>
                  </w:r>
                  <w:r>
                    <w:br/>
                  </w:r>
                  <w:r>
                    <w:rPr>
                      <w:rFonts w:ascii="仿宋_GB2312" w:hAnsi="仿宋_GB2312" w:cs="仿宋_GB2312" w:eastAsia="仿宋_GB2312"/>
                      <w:sz w:val="21"/>
                    </w:rPr>
                    <w:t>（</w:t>
                  </w:r>
                  <w:r>
                    <w:rPr>
                      <w:rFonts w:ascii="仿宋_GB2312" w:hAnsi="仿宋_GB2312" w:cs="仿宋_GB2312" w:eastAsia="仿宋_GB2312"/>
                      <w:sz w:val="21"/>
                    </w:rPr>
                    <w:t>5）分布式任务调度</w:t>
                  </w:r>
                  <w:r>
                    <w:br/>
                  </w:r>
                  <w:r>
                    <w:rPr>
                      <w:rFonts w:ascii="仿宋_GB2312" w:hAnsi="仿宋_GB2312" w:cs="仿宋_GB2312" w:eastAsia="仿宋_GB2312"/>
                      <w:sz w:val="21"/>
                    </w:rPr>
                    <w:t>提供面向任务自动化和批处理的调度服务能力，提升数据同步的及时性。</w:t>
                  </w:r>
                  <w:r>
                    <w:br/>
                  </w:r>
                  <w:r>
                    <w:rPr>
                      <w:rFonts w:ascii="仿宋_GB2312" w:hAnsi="仿宋_GB2312" w:cs="仿宋_GB2312" w:eastAsia="仿宋_GB2312"/>
                      <w:sz w:val="21"/>
                    </w:rPr>
                    <w:t>（</w:t>
                  </w:r>
                  <w:r>
                    <w:rPr>
                      <w:rFonts w:ascii="仿宋_GB2312" w:hAnsi="仿宋_GB2312" w:cs="仿宋_GB2312" w:eastAsia="仿宋_GB2312"/>
                      <w:sz w:val="21"/>
                    </w:rPr>
                    <w:t>6）统一配置中心</w:t>
                  </w:r>
                  <w:r>
                    <w:br/>
                  </w:r>
                  <w:r>
                    <w:rPr>
                      <w:rFonts w:ascii="仿宋_GB2312" w:hAnsi="仿宋_GB2312" w:cs="仿宋_GB2312" w:eastAsia="仿宋_GB2312"/>
                      <w:sz w:val="21"/>
                    </w:rPr>
                    <w:t>统一配置中心主要用于进行配置文件管理，提供对配置文件的增加、删除、修改、查询、克隆、导入、导出、版本回溯服务能力，实现同一配置文件多应用使用、配置文件修改即生效，降低配置文件维护成本，提高运维工作效率。</w:t>
                  </w:r>
                  <w:r>
                    <w:br/>
                  </w:r>
                  <w:r>
                    <w:rPr>
                      <w:rFonts w:ascii="仿宋_GB2312" w:hAnsi="仿宋_GB2312" w:cs="仿宋_GB2312" w:eastAsia="仿宋_GB2312"/>
                      <w:sz w:val="21"/>
                    </w:rPr>
                    <w:t>（</w:t>
                  </w:r>
                  <w:r>
                    <w:rPr>
                      <w:rFonts w:ascii="仿宋_GB2312" w:hAnsi="仿宋_GB2312" w:cs="仿宋_GB2312" w:eastAsia="仿宋_GB2312"/>
                      <w:sz w:val="21"/>
                    </w:rPr>
                    <w:t>7）报表引擎</w:t>
                  </w:r>
                  <w:r>
                    <w:br/>
                  </w:r>
                  <w:r>
                    <w:rPr>
                      <w:rFonts w:ascii="仿宋_GB2312" w:hAnsi="仿宋_GB2312" w:cs="仿宋_GB2312" w:eastAsia="仿宋_GB2312"/>
                      <w:sz w:val="21"/>
                    </w:rPr>
                    <w:t>报表引擎是一款报表定义工具，提供报表模板编辑、报表预览、导入、导出功能，支持动态适配不同数据源，实现报表模板的自定义。</w:t>
                  </w:r>
                  <w:r>
                    <w:br/>
                  </w:r>
                  <w:r>
                    <w:rPr>
                      <w:rFonts w:ascii="仿宋_GB2312" w:hAnsi="仿宋_GB2312" w:cs="仿宋_GB2312" w:eastAsia="仿宋_GB2312"/>
                      <w:sz w:val="21"/>
                    </w:rPr>
                    <w:t>（</w:t>
                  </w:r>
                  <w:r>
                    <w:rPr>
                      <w:rFonts w:ascii="仿宋_GB2312" w:hAnsi="仿宋_GB2312" w:cs="仿宋_GB2312" w:eastAsia="仿宋_GB2312"/>
                      <w:sz w:val="21"/>
                    </w:rPr>
                    <w:t>8）身份认证</w:t>
                  </w:r>
                  <w:r>
                    <w:br/>
                  </w:r>
                  <w:r>
                    <w:rPr>
                      <w:rFonts w:ascii="仿宋_GB2312" w:hAnsi="仿宋_GB2312" w:cs="仿宋_GB2312" w:eastAsia="仿宋_GB2312"/>
                      <w:sz w:val="21"/>
                    </w:rPr>
                    <w:t>身份认证是对用户登录时进行身份校验的工具，提供认证渠道管理、认证机构管理、白名单管理、用户信息管理、注册同步记录、在线会话管理、认证日志查询服务能力，保障用户在使用平台时的数据安全性、真实性。</w:t>
                  </w:r>
                  <w:r>
                    <w:br/>
                  </w:r>
                  <w:r>
                    <w:rPr>
                      <w:rFonts w:ascii="仿宋_GB2312" w:hAnsi="仿宋_GB2312" w:cs="仿宋_GB2312" w:eastAsia="仿宋_GB2312"/>
                      <w:sz w:val="21"/>
                    </w:rPr>
                    <w:t>（</w:t>
                  </w:r>
                  <w:r>
                    <w:rPr>
                      <w:rFonts w:ascii="仿宋_GB2312" w:hAnsi="仿宋_GB2312" w:cs="仿宋_GB2312" w:eastAsia="仿宋_GB2312"/>
                      <w:sz w:val="21"/>
                    </w:rPr>
                    <w:t>9）服务注册与发现</w:t>
                  </w:r>
                  <w:r>
                    <w:br/>
                  </w:r>
                  <w:r>
                    <w:rPr>
                      <w:rFonts w:ascii="仿宋_GB2312" w:hAnsi="仿宋_GB2312" w:cs="仿宋_GB2312" w:eastAsia="仿宋_GB2312"/>
                      <w:sz w:val="21"/>
                    </w:rPr>
                    <w:t>服务注册与发现是对服务进行管理的工具，提供服务注册、服务发现、服务的监控监测能力。</w:t>
                  </w:r>
                  <w:r>
                    <w:br/>
                  </w:r>
                  <w:r>
                    <w:rPr>
                      <w:rFonts w:ascii="仿宋_GB2312" w:hAnsi="仿宋_GB2312" w:cs="仿宋_GB2312" w:eastAsia="仿宋_GB2312"/>
                      <w:sz w:val="21"/>
                    </w:rPr>
                    <w:t>（</w:t>
                  </w:r>
                  <w:r>
                    <w:rPr>
                      <w:rFonts w:ascii="仿宋_GB2312" w:hAnsi="仿宋_GB2312" w:cs="仿宋_GB2312" w:eastAsia="仿宋_GB2312"/>
                      <w:sz w:val="21"/>
                    </w:rPr>
                    <w:t>10）消息服务</w:t>
                  </w:r>
                  <w:r>
                    <w:br/>
                  </w:r>
                  <w:r>
                    <w:rPr>
                      <w:rFonts w:ascii="仿宋_GB2312" w:hAnsi="仿宋_GB2312" w:cs="仿宋_GB2312" w:eastAsia="仿宋_GB2312"/>
                      <w:sz w:val="21"/>
                    </w:rPr>
                    <w:t>消息服务是用于应用间数据传输和接收的工具，保障应用正常接收消息提醒，防止数据丢失风险。</w:t>
                  </w:r>
                  <w:r>
                    <w:br/>
                  </w:r>
                  <w:r>
                    <w:rPr>
                      <w:rFonts w:ascii="仿宋_GB2312" w:hAnsi="仿宋_GB2312" w:cs="仿宋_GB2312" w:eastAsia="仿宋_GB2312"/>
                      <w:sz w:val="21"/>
                    </w:rPr>
                    <w:t>（</w:t>
                  </w:r>
                  <w:r>
                    <w:rPr>
                      <w:rFonts w:ascii="仿宋_GB2312" w:hAnsi="仿宋_GB2312" w:cs="仿宋_GB2312" w:eastAsia="仿宋_GB2312"/>
                      <w:sz w:val="21"/>
                    </w:rPr>
                    <w:t>11）电子合约</w:t>
                  </w:r>
                  <w:r>
                    <w:br/>
                  </w:r>
                  <w:r>
                    <w:rPr>
                      <w:rFonts w:ascii="仿宋_GB2312" w:hAnsi="仿宋_GB2312" w:cs="仿宋_GB2312" w:eastAsia="仿宋_GB2312"/>
                      <w:sz w:val="21"/>
                    </w:rPr>
                    <w:t>电子合约是基于区块链技术，对标准化合同、证明、协议等文件进行电子签署的工具。</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公积金核心业务系统</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核心业务（归集、提取、贷款、财务核算、资金管理、催缴催建、异地转移接续、行政执法）</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1）归集业务模块</w:t>
                  </w:r>
                  <w:r>
                    <w:br/>
                  </w:r>
                  <w:r>
                    <w:rPr>
                      <w:rFonts w:ascii="仿宋_GB2312" w:hAnsi="仿宋_GB2312" w:cs="仿宋_GB2312" w:eastAsia="仿宋_GB2312"/>
                      <w:sz w:val="21"/>
                    </w:rPr>
                    <w:t>在归集业务中，实现单位缴存登记、个人账户设立、个人账户封存、个人账户启封、汇缴、单位托收、单位托收状态变更、补缴、缴存基数调整、缴存比例调整、单位申请多比例缴存、个人账户信息变更、单位缴存登记信息变更、冲个人缴存、退未分配金额、降低缴存比例、缓缴、缴存单位恢复缴存比例、缴存单位解除缓缴、缴存单位封存、缴存单位启封、单位缴存登记注销、单位版网厅开通、缴存人冻结</w:t>
                  </w:r>
                  <w:r>
                    <w:rPr>
                      <w:rFonts w:ascii="仿宋_GB2312" w:hAnsi="仿宋_GB2312" w:cs="仿宋_GB2312" w:eastAsia="仿宋_GB2312"/>
                      <w:sz w:val="21"/>
                    </w:rPr>
                    <w:t>/解冻、单位超上限/下限调整、开发商业务（开发商登记、项目录入、楼栋录入、补充项目资料、开发商变更、项目变更、楼栋变更）功能重构及适配，同时保障归集业务正常运行和资金安全。</w:t>
                  </w:r>
                  <w:r>
                    <w:br/>
                  </w:r>
                  <w:r>
                    <w:rPr>
                      <w:rFonts w:ascii="仿宋_GB2312" w:hAnsi="仿宋_GB2312" w:cs="仿宋_GB2312" w:eastAsia="仿宋_GB2312"/>
                      <w:sz w:val="21"/>
                    </w:rPr>
                    <w:t>（</w:t>
                  </w:r>
                  <w:r>
                    <w:rPr>
                      <w:rFonts w:ascii="仿宋_GB2312" w:hAnsi="仿宋_GB2312" w:cs="仿宋_GB2312" w:eastAsia="仿宋_GB2312"/>
                      <w:sz w:val="21"/>
                    </w:rPr>
                    <w:t>2）提取业务模块</w:t>
                  </w:r>
                  <w:r>
                    <w:br/>
                  </w:r>
                  <w:r>
                    <w:rPr>
                      <w:rFonts w:ascii="仿宋_GB2312" w:hAnsi="仿宋_GB2312" w:cs="仿宋_GB2312" w:eastAsia="仿宋_GB2312"/>
                      <w:sz w:val="21"/>
                    </w:rPr>
                    <w:t>在提取业务中，实现购买住房提取、偿还房贷本息提取、房屋超出家庭工资收入比例提取、死亡提取、大病医疗提取、离休</w:t>
                  </w:r>
                  <w:r>
                    <w:rPr>
                      <w:rFonts w:ascii="仿宋_GB2312" w:hAnsi="仿宋_GB2312" w:cs="仿宋_GB2312" w:eastAsia="仿宋_GB2312"/>
                      <w:sz w:val="21"/>
                    </w:rPr>
                    <w:t>/退休提取、完全丧失劳动能力，并与单位中止劳动关系提取、其他（销户）提取、其他（部分）提取、历史批复提取、低保家庭子女读书提取、建造/翻建/大修住房提取、装修提取、户口迁出所在市/县或出境定居提取、外地户籍离职返原籍提取、物业管理费提取功能重构及适配，保障提取业务正常运行，确保资金安全。</w:t>
                  </w:r>
                  <w:r>
                    <w:br/>
                  </w:r>
                  <w:r>
                    <w:rPr>
                      <w:rFonts w:ascii="仿宋_GB2312" w:hAnsi="仿宋_GB2312" w:cs="仿宋_GB2312" w:eastAsia="仿宋_GB2312"/>
                      <w:sz w:val="21"/>
                    </w:rPr>
                    <w:t>（</w:t>
                  </w:r>
                  <w:r>
                    <w:rPr>
                      <w:rFonts w:ascii="仿宋_GB2312" w:hAnsi="仿宋_GB2312" w:cs="仿宋_GB2312" w:eastAsia="仿宋_GB2312"/>
                      <w:sz w:val="21"/>
                    </w:rPr>
                    <w:t>3）贷款业务模块</w:t>
                  </w:r>
                  <w:r>
                    <w:br/>
                  </w:r>
                  <w:r>
                    <w:rPr>
                      <w:rFonts w:ascii="仿宋_GB2312" w:hAnsi="仿宋_GB2312" w:cs="仿宋_GB2312" w:eastAsia="仿宋_GB2312"/>
                      <w:sz w:val="21"/>
                    </w:rPr>
                    <w:t>在贷款业务中，实现贷款受理、担保录入、签约对冲还贷、担保变更、提前还本、提前结清、借款人信息变更、期限变更、还款账号变更、婚姻变更、还款方式变更功能重构及适配，确保应用安全可靠。</w:t>
                  </w:r>
                  <w:r>
                    <w:br/>
                  </w:r>
                  <w:r>
                    <w:rPr>
                      <w:rFonts w:ascii="仿宋_GB2312" w:hAnsi="仿宋_GB2312" w:cs="仿宋_GB2312" w:eastAsia="仿宋_GB2312"/>
                      <w:sz w:val="21"/>
                    </w:rPr>
                    <w:t>（</w:t>
                  </w:r>
                  <w:r>
                    <w:rPr>
                      <w:rFonts w:ascii="仿宋_GB2312" w:hAnsi="仿宋_GB2312" w:cs="仿宋_GB2312" w:eastAsia="仿宋_GB2312"/>
                      <w:sz w:val="21"/>
                    </w:rPr>
                    <w:t>4）财务核算模块</w:t>
                  </w:r>
                  <w:r>
                    <w:br/>
                  </w:r>
                  <w:r>
                    <w:rPr>
                      <w:rFonts w:ascii="仿宋_GB2312" w:hAnsi="仿宋_GB2312" w:cs="仿宋_GB2312" w:eastAsia="仿宋_GB2312"/>
                      <w:sz w:val="21"/>
                    </w:rPr>
                    <w:t>在财务管理中，实现财务管理（财务报表、制单、账实核对、对账）、财务核算设置（财务核算业务规则设置、会计科目设置、科目期初金额设置、财务多维核算设置、常用凭证格式设置、常用凭证摘要设置、银行专户期初金额设置、银行对账设置）功能重构及适配，保障财务核算功能正常运行及安全。</w:t>
                  </w:r>
                  <w:r>
                    <w:br/>
                  </w:r>
                  <w:r>
                    <w:rPr>
                      <w:rFonts w:ascii="仿宋_GB2312" w:hAnsi="仿宋_GB2312" w:cs="仿宋_GB2312" w:eastAsia="仿宋_GB2312"/>
                      <w:sz w:val="21"/>
                    </w:rPr>
                    <w:t>（</w:t>
                  </w:r>
                  <w:r>
                    <w:rPr>
                      <w:rFonts w:ascii="仿宋_GB2312" w:hAnsi="仿宋_GB2312" w:cs="仿宋_GB2312" w:eastAsia="仿宋_GB2312"/>
                      <w:sz w:val="21"/>
                    </w:rPr>
                    <w:t>5）资金管理模块</w:t>
                  </w:r>
                  <w:r>
                    <w:br/>
                  </w:r>
                  <w:r>
                    <w:rPr>
                      <w:rFonts w:ascii="仿宋_GB2312" w:hAnsi="仿宋_GB2312" w:cs="仿宋_GB2312" w:eastAsia="仿宋_GB2312"/>
                      <w:sz w:val="21"/>
                    </w:rPr>
                    <w:t>在资金管理中，实现资金管理（资金调拨、转存定期、手续费支付申请、管理费上缴申请、廉租房上缴申请、数据更新</w:t>
                  </w:r>
                  <w:r>
                    <w:rPr>
                      <w:rFonts w:ascii="仿宋_GB2312" w:hAnsi="仿宋_GB2312" w:cs="仿宋_GB2312" w:eastAsia="仿宋_GB2312"/>
                      <w:sz w:val="21"/>
                    </w:rPr>
                    <w:t>-定期、数据更新-活期、定期管理、国债管理、资金计划、资金调拨管理、手续费管理、资金明细）、年度业务（年度结息、年终结转、财务年终结转）、资金业务配置（利率设置、住建部报表设置、银行网点设置）功能重构及适配，保障资金运营安全。</w:t>
                  </w:r>
                  <w:r>
                    <w:br/>
                  </w:r>
                  <w:r>
                    <w:rPr>
                      <w:rFonts w:ascii="仿宋_GB2312" w:hAnsi="仿宋_GB2312" w:cs="仿宋_GB2312" w:eastAsia="仿宋_GB2312"/>
                      <w:sz w:val="21"/>
                    </w:rPr>
                    <w:t>（</w:t>
                  </w:r>
                  <w:r>
                    <w:rPr>
                      <w:rFonts w:ascii="仿宋_GB2312" w:hAnsi="仿宋_GB2312" w:cs="仿宋_GB2312" w:eastAsia="仿宋_GB2312"/>
                      <w:sz w:val="21"/>
                    </w:rPr>
                    <w:t>6）催缴催建模块</w:t>
                  </w:r>
                  <w:r>
                    <w:br/>
                  </w:r>
                  <w:r>
                    <w:rPr>
                      <w:rFonts w:ascii="仿宋_GB2312" w:hAnsi="仿宋_GB2312" w:cs="仿宋_GB2312" w:eastAsia="仿宋_GB2312"/>
                      <w:sz w:val="21"/>
                    </w:rPr>
                    <w:t>实现催缴记录查询、单位催建、单位催缴、单位自动催建、催缴功能重构及适配。</w:t>
                  </w:r>
                  <w:r>
                    <w:br/>
                  </w:r>
                  <w:r>
                    <w:rPr>
                      <w:rFonts w:ascii="仿宋_GB2312" w:hAnsi="仿宋_GB2312" w:cs="仿宋_GB2312" w:eastAsia="仿宋_GB2312"/>
                      <w:sz w:val="21"/>
                    </w:rPr>
                    <w:t>（</w:t>
                  </w:r>
                  <w:r>
                    <w:rPr>
                      <w:rFonts w:ascii="仿宋_GB2312" w:hAnsi="仿宋_GB2312" w:cs="仿宋_GB2312" w:eastAsia="仿宋_GB2312"/>
                      <w:sz w:val="21"/>
                    </w:rPr>
                    <w:t>7）异地转移接续</w:t>
                  </w:r>
                  <w:r>
                    <w:br/>
                  </w:r>
                  <w:r>
                    <w:rPr>
                      <w:rFonts w:ascii="仿宋_GB2312" w:hAnsi="仿宋_GB2312" w:cs="仿宋_GB2312" w:eastAsia="仿宋_GB2312"/>
                      <w:sz w:val="21"/>
                    </w:rPr>
                    <w:t>缴存人在转入中心设立并缴存公积金后提交转入申请，转入中心接收转出中心确认后的转出申请信息并保存数据（后台按设定参数定时自动接收更新），转出地中心收到转入中心专递的联系函后确认受理信息，最后完成资金转出。</w:t>
                  </w:r>
                  <w:r>
                    <w:br/>
                  </w:r>
                  <w:r>
                    <w:rPr>
                      <w:rFonts w:ascii="仿宋_GB2312" w:hAnsi="仿宋_GB2312" w:cs="仿宋_GB2312" w:eastAsia="仿宋_GB2312"/>
                      <w:sz w:val="21"/>
                    </w:rPr>
                    <w:t>（</w:t>
                  </w:r>
                  <w:r>
                    <w:rPr>
                      <w:rFonts w:ascii="仿宋_GB2312" w:hAnsi="仿宋_GB2312" w:cs="仿宋_GB2312" w:eastAsia="仿宋_GB2312"/>
                      <w:sz w:val="21"/>
                    </w:rPr>
                    <w:t>8）行政执法</w:t>
                  </w:r>
                  <w:r>
                    <w:br/>
                  </w:r>
                  <w:r>
                    <w:rPr>
                      <w:rFonts w:ascii="仿宋_GB2312" w:hAnsi="仿宋_GB2312" w:cs="仿宋_GB2312" w:eastAsia="仿宋_GB2312"/>
                      <w:sz w:val="21"/>
                    </w:rPr>
                    <w:t>通过强化行政执法力度，致力于保障住房公积金制度的稳健运行及缴存人合法权益。构建失信名单管理机制，对违规行为实施精准监管；同时，对涉及违规的个人账户实施及时冻结、依据法定程序进行解冻及必要的续冻措施，确保制度执行的严肃性与灵活性并存。与有权机关紧密协作，确保在合法合规的前提下，对特定账户进行扣划操作包含失信名单管理、个人冻结、解冻、续冻、有权机关扣划功能。</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任务单管理</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任务单管理系统集成了全面的功能体系，涵盖从工单的初始填写到最终确认提交的完整流程，确保所有相关方能够及时获取任务变动与重要信息，保持高效的沟通协作。包括工单的填写、审核、确认提交、优先级调整、验证、更新确认、查询功能，及服务评价、模板管理、统计报表、消息通知功能。</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稽核审计</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公积金中心办理的缴存、提取、贷款等业务进行监督和审查，将稽核后存在问题的业务重新交由最初办理的部门复核和修改。为公积金中心柜台人员和审批人员提供工作指导，尽可能的减少因工作失误给缴存职工带来的损失。包含系统配置、风险检查、问题下发整改、白名单管理、整改查询、统计分析、用户权限管理、检查结果导出能力。</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知识库</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积金管理中心系统知识库的使用对象包括公积金管理机构工作人员、服务窗口工作人员、缴存人、贷款申请人等，服务于业务答疑、政策查询等多个场景，为使用者提供必要的信息和指导，具备知识库登记、查询、废止功能，并可快速配置行业知识，实现问答的分类管理、问题的批量导入导出、知识库操作记录留痕功能，并可进行对话流管理。</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灵活就业人员缴存</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实现灵活就业人员缴存登记、托收、缴存信息变更、缴存状态变更、缴存信息查询、缴存明细查询、缴存基数调整、缴存比例调整、续缴、停缴、提取、贷款功能重构及适配。</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公积金综合服务系统</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综合服务管理</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综合服务管理系统是综合服务平台的核心，负责对各电子渠道服务活动进行统一管理，实现部署和运行管理、服务管理、用户管理、渠道管理功能重构及适配。</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网上服务大厅</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人网上服务大厅可以实现政策宣传、通知公告、互动交流、投诉建议、公积金查询、贷款查询、提取办理、贷款办理、还款办理、电子证明个人公积金业务；开发商网上服务大厅可以实现宣传互动、项目录入、楼栋录入、贷款申请等开发商业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手机</w:t>
                  </w:r>
                  <w:r>
                    <w:rPr>
                      <w:rFonts w:ascii="仿宋_GB2312" w:hAnsi="仿宋_GB2312" w:cs="仿宋_GB2312" w:eastAsia="仿宋_GB2312"/>
                      <w:sz w:val="21"/>
                    </w:rPr>
                    <w:t>APP</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通过升级手机</w:t>
                  </w:r>
                  <w:r>
                    <w:rPr>
                      <w:rFonts w:ascii="仿宋_GB2312" w:hAnsi="仿宋_GB2312" w:cs="仿宋_GB2312" w:eastAsia="仿宋_GB2312"/>
                      <w:sz w:val="21"/>
                    </w:rPr>
                    <w:t>APP</w:t>
                  </w:r>
                  <w:r>
                    <w:rPr>
                      <w:rFonts w:ascii="仿宋_GB2312" w:hAnsi="仿宋_GB2312" w:cs="仿宋_GB2312" w:eastAsia="仿宋_GB2312"/>
                      <w:sz w:val="21"/>
                    </w:rPr>
                    <w:t>，缴存人实现查看中心最新动态、通知公告、政策法规、办事指南等内容；实现查询中心服务网点、合作楼盘，计算贷款额度等便民服务信息；实现查询公积金账户信息、包括缴存、提取、贷款等信息；实现办理提取、贷款、还款、手机号码变更、异地转移接续业务功能。</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微信公众号</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提供综合性和交互式公积金服务的便民服务，提供公积金缴存、提取、贷款业务办理服务，包含</w:t>
                  </w:r>
                  <w:r>
                    <w:rPr>
                      <w:rFonts w:ascii="仿宋_GB2312" w:hAnsi="仿宋_GB2312" w:cs="仿宋_GB2312" w:eastAsia="仿宋_GB2312"/>
                      <w:sz w:val="21"/>
                    </w:rPr>
                    <w:t>21</w:t>
                  </w:r>
                  <w:r>
                    <w:rPr>
                      <w:rFonts w:ascii="仿宋_GB2312" w:hAnsi="仿宋_GB2312" w:cs="仿宋_GB2312" w:eastAsia="仿宋_GB2312"/>
                      <w:sz w:val="21"/>
                    </w:rPr>
                    <w:t>个任务项，分别为购买住房提取、建造翻建大修提取、偿还贷款提取、租房提取、大病医疗提取、离退休提取、出境（国）定居提取、完全丧失劳动能力并与单位终止劳动关系提取、附属信息录入、银行账户新增、贷款结清证明、贷款还款方式变更、贷款期限变更、贷款签约对冲还贷、贷款还款账号变更、借款人信息变更、贷款退贷申请、贷款还款计划、贷款计算器、贷款试算器、贷款提前还款。</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支付宝小程序</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用户可以在全国住房公积金支付宝小程序上进行查看账户信息、缴存明细、提取明细、贷款信息、还款明细、转移接续等功能操作。</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网站</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门户网站提供政务信息公开、新闻中心、政策法规、业务指南、便民服务、专题工作、互动交流、政务服务功能。</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公积金综合管理系统</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行政办公平台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w:t>
                  </w:r>
                  <w:r>
                    <w:rPr>
                      <w:rFonts w:ascii="仿宋_GB2312" w:hAnsi="仿宋_GB2312" w:cs="仿宋_GB2312" w:eastAsia="仿宋_GB2312"/>
                      <w:sz w:val="21"/>
                    </w:rPr>
                    <w:t>“数字化管理、移动化服务”为目标，以中心管理制度为依据，打造高效协同的行政办公平台，满足其日常管理与市政监督需求。实现包括组织管理、即时通讯、信息发布、监督管理等重构及适配，提高行政办公效率。</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绩效考核</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确保绩效评估的精确性和针对性，以便更好地满足业务要求并激励工作人员提供卓越的服务。实现包括绩效指标管理、考勤管理、工作量化统计、考核汇总评估、业务量统计功能重构及适配。</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领导决策分析系统</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领导决策分析系统，实现对公积金业务全面的实时监控和数据分析功能，汇总和展示公积金中心的各项业务指标，分为大屏展示端与客户管理端两大块内容，大屏展示端以前台大屏展现形式呈现重点关注的监管数据，客户管理端以后台管理形成全面呈现监管数据。</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数字化公积金智能服务平台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自助业务办理</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更好地向缴存职工提供服务，建立自助业务办理系统，包括归集（异地贷款证明、缴存证明、缴存明细自助办理）、贷款（贷款提取还本、提前结清、月对冲签约、结清证明）、提取（偿还住房公积金贷款提取、退休提取、离职未就业提取、购房住房提取、租赁住房提取）、查询业务（公积金账户查询、公积金明细查询、贷款信息查询、还贷明细查询、逾期信息查询、个人还款计划、贷款办理进度查询）办理功能重构及适配。</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互联网渠道老龄化适配</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互联网渠道前端主页增加关怀模式，改变当前布局；提供操作指引，引导职工在业务办理过程中操作步骤及业务要求。进行页面优化，业务列表页面增加折叠功能。</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视频面签</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线上贷款服务的一些关键性操作节点，需要通过视频面签确保交易操作的防抵赖、防篡改。</w:t>
                  </w:r>
                  <w:r>
                    <w:br/>
                  </w:r>
                  <w:r>
                    <w:rPr>
                      <w:rFonts w:ascii="仿宋_GB2312" w:hAnsi="仿宋_GB2312" w:cs="仿宋_GB2312" w:eastAsia="仿宋_GB2312"/>
                      <w:sz w:val="21"/>
                    </w:rPr>
                    <w:t>认证：借款人登录中心指定的面签地址，完成就绪工作，登录时先进行借款人认证验证后再进入面签系统。</w:t>
                  </w:r>
                  <w:r>
                    <w:br/>
                  </w:r>
                  <w:r>
                    <w:rPr>
                      <w:rFonts w:ascii="仿宋_GB2312" w:hAnsi="仿宋_GB2312" w:cs="仿宋_GB2312" w:eastAsia="仿宋_GB2312"/>
                      <w:sz w:val="21"/>
                    </w:rPr>
                    <w:t>设置：包括预约规则设置、评价设置、流程设置及中端面签原因设置。</w:t>
                  </w:r>
                  <w:r>
                    <w:br/>
                  </w:r>
                  <w:r>
                    <w:rPr>
                      <w:rFonts w:ascii="仿宋_GB2312" w:hAnsi="仿宋_GB2312" w:cs="仿宋_GB2312" w:eastAsia="仿宋_GB2312"/>
                      <w:sz w:val="21"/>
                    </w:rPr>
                    <w:t>系统监控：对运行中的面签系统网络、接口服务及运行状态进行监控，实现管理人员对系统服务状况的整体把控。</w:t>
                  </w:r>
                  <w:r>
                    <w:br/>
                  </w:r>
                  <w:r>
                    <w:rPr>
                      <w:rFonts w:ascii="仿宋_GB2312" w:hAnsi="仿宋_GB2312" w:cs="仿宋_GB2312" w:eastAsia="仿宋_GB2312"/>
                      <w:sz w:val="21"/>
                    </w:rPr>
                    <w:t>面签：由中心面签人员发起面签，用户接入过程中可通过语音或文字提醒。面谈过程中可以进行截图，让对方补充材料等功能。</w:t>
                  </w:r>
                  <w:r>
                    <w:br/>
                  </w:r>
                  <w:r>
                    <w:rPr>
                      <w:rFonts w:ascii="仿宋_GB2312" w:hAnsi="仿宋_GB2312" w:cs="仿宋_GB2312" w:eastAsia="仿宋_GB2312"/>
                      <w:sz w:val="21"/>
                    </w:rPr>
                    <w:t>评价：客户在线上面签系统办理完贷款业务后，对办事服务做出评价。</w:t>
                  </w:r>
                  <w:r>
                    <w:br/>
                  </w:r>
                  <w:r>
                    <w:rPr>
                      <w:rFonts w:ascii="仿宋_GB2312" w:hAnsi="仿宋_GB2312" w:cs="仿宋_GB2312" w:eastAsia="仿宋_GB2312"/>
                      <w:sz w:val="21"/>
                    </w:rPr>
                    <w:t>统计分析：建立多维分析系统来进行面签系统的统计分析工作，从办理时长、办理笔数、办理评价等维度进行综合统计，便于系统持续优化。</w:t>
                  </w:r>
                  <w:r>
                    <w:br/>
                  </w:r>
                  <w:r>
                    <w:rPr>
                      <w:rFonts w:ascii="仿宋_GB2312" w:hAnsi="仿宋_GB2312" w:cs="仿宋_GB2312" w:eastAsia="仿宋_GB2312"/>
                      <w:sz w:val="21"/>
                    </w:rPr>
                    <w:t>面签</w:t>
                  </w:r>
                  <w:r>
                    <w:rPr>
                      <w:rFonts w:ascii="仿宋_GB2312" w:hAnsi="仿宋_GB2312" w:cs="仿宋_GB2312" w:eastAsia="仿宋_GB2312"/>
                      <w:sz w:val="21"/>
                    </w:rPr>
                    <w:t>App端：实现手机公积金App渠道贷款线上面签功能，在贷款关键业务处理过程中，对业务数据进行数据签名，保证业务的完整性与安全性。</w:t>
                  </w:r>
                  <w:r>
                    <w:br/>
                  </w:r>
                  <w:r>
                    <w:rPr>
                      <w:rFonts w:ascii="仿宋_GB2312" w:hAnsi="仿宋_GB2312" w:cs="仿宋_GB2312" w:eastAsia="仿宋_GB2312"/>
                      <w:sz w:val="21"/>
                    </w:rPr>
                    <w:t>视频双录服务：由于贷款受理过程中，会有大量的视频档案材料，因此需要进行视频双录服务，以备后期的查验，确保过程的完整性、真实性、不可抵赖性等。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主动精准服务</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1）租房政策找人</w:t>
                  </w:r>
                  <w:r>
                    <w:br/>
                  </w:r>
                  <w:r>
                    <w:rPr>
                      <w:rFonts w:ascii="仿宋_GB2312" w:hAnsi="仿宋_GB2312" w:cs="仿宋_GB2312" w:eastAsia="仿宋_GB2312"/>
                      <w:sz w:val="21"/>
                    </w:rPr>
                    <w:t>及时发现政策福利应得未得的</w:t>
                  </w:r>
                  <w:r>
                    <w:rPr>
                      <w:rFonts w:ascii="仿宋_GB2312" w:hAnsi="仿宋_GB2312" w:cs="仿宋_GB2312" w:eastAsia="仿宋_GB2312"/>
                      <w:sz w:val="21"/>
                    </w:rPr>
                    <w:t>“沉默者”，让公租房、廉租房基本民生保障政策及时覆盖有需要的最低生活保障家庭、分散供养的特困人员等市民。</w:t>
                  </w:r>
                  <w:r>
                    <w:br/>
                  </w:r>
                  <w:r>
                    <w:rPr>
                      <w:rFonts w:ascii="仿宋_GB2312" w:hAnsi="仿宋_GB2312" w:cs="仿宋_GB2312" w:eastAsia="仿宋_GB2312"/>
                      <w:sz w:val="21"/>
                    </w:rPr>
                    <w:t>（</w:t>
                  </w:r>
                  <w:r>
                    <w:rPr>
                      <w:rFonts w:ascii="仿宋_GB2312" w:hAnsi="仿宋_GB2312" w:cs="仿宋_GB2312" w:eastAsia="仿宋_GB2312"/>
                      <w:sz w:val="21"/>
                    </w:rPr>
                    <w:t>2）退休政策找人</w:t>
                  </w:r>
                  <w:r>
                    <w:br/>
                  </w:r>
                  <w:r>
                    <w:rPr>
                      <w:rFonts w:ascii="仿宋_GB2312" w:hAnsi="仿宋_GB2312" w:cs="仿宋_GB2312" w:eastAsia="仿宋_GB2312"/>
                      <w:sz w:val="21"/>
                    </w:rPr>
                    <w:t>与人社交互，推送退休提取，支持免审快速办理，促进合规管理，减少睡眠账户。</w:t>
                  </w:r>
                  <w:r>
                    <w:br/>
                  </w:r>
                  <w:r>
                    <w:rPr>
                      <w:rFonts w:ascii="仿宋_GB2312" w:hAnsi="仿宋_GB2312" w:cs="仿宋_GB2312" w:eastAsia="仿宋_GB2312"/>
                      <w:sz w:val="21"/>
                    </w:rPr>
                    <w:t>（</w:t>
                  </w:r>
                  <w:r>
                    <w:rPr>
                      <w:rFonts w:ascii="仿宋_GB2312" w:hAnsi="仿宋_GB2312" w:cs="仿宋_GB2312" w:eastAsia="仿宋_GB2312"/>
                      <w:sz w:val="21"/>
                    </w:rPr>
                    <w:t>3）信息共享主动办</w:t>
                  </w:r>
                  <w:r>
                    <w:br/>
                  </w:r>
                  <w:r>
                    <w:rPr>
                      <w:rFonts w:ascii="仿宋_GB2312" w:hAnsi="仿宋_GB2312" w:cs="仿宋_GB2312" w:eastAsia="仿宋_GB2312"/>
                      <w:sz w:val="21"/>
                    </w:rPr>
                    <w:t>与民政数据交互，获取缴存人死亡情况，自动向其配偶或直系亲属推送当事人相关信息。支持免审快速办理。</w:t>
                  </w:r>
                  <w:r>
                    <w:br/>
                  </w:r>
                  <w:r>
                    <w:rPr>
                      <w:rFonts w:ascii="仿宋_GB2312" w:hAnsi="仿宋_GB2312" w:cs="仿宋_GB2312" w:eastAsia="仿宋_GB2312"/>
                      <w:sz w:val="21"/>
                    </w:rPr>
                    <w:t>与监管平台交互，及时清理封存账户。对监管平台已经报一人多缴的缴存人，确实封存一年以上的，提醒异地转移。</w:t>
                  </w:r>
                  <w:r>
                    <w:br/>
                  </w:r>
                  <w:r>
                    <w:rPr>
                      <w:rFonts w:ascii="仿宋_GB2312" w:hAnsi="仿宋_GB2312" w:cs="仿宋_GB2312" w:eastAsia="仿宋_GB2312"/>
                      <w:sz w:val="21"/>
                    </w:rPr>
                    <w:t>（</w:t>
                  </w:r>
                  <w:r>
                    <w:rPr>
                      <w:rFonts w:ascii="仿宋_GB2312" w:hAnsi="仿宋_GB2312" w:cs="仿宋_GB2312" w:eastAsia="仿宋_GB2312"/>
                      <w:sz w:val="21"/>
                    </w:rPr>
                    <w:t>4）主动感知推荐办</w:t>
                  </w:r>
                  <w:r>
                    <w:br/>
                  </w:r>
                  <w:r>
                    <w:rPr>
                      <w:rFonts w:ascii="仿宋_GB2312" w:hAnsi="仿宋_GB2312" w:cs="仿宋_GB2312" w:eastAsia="仿宋_GB2312"/>
                      <w:sz w:val="21"/>
                    </w:rPr>
                    <w:t>随用户账户变动，为用户分析完全符合或者部分已知条件符合的政策，直观显示政策摘要；根据用户网站行为轨迹、历史业务办理情况，预测用户可能需要办理的后续业务。</w:t>
                  </w:r>
                  <w:r>
                    <w:br/>
                  </w:r>
                  <w:r>
                    <w:rPr>
                      <w:rFonts w:ascii="仿宋_GB2312" w:hAnsi="仿宋_GB2312" w:cs="仿宋_GB2312" w:eastAsia="仿宋_GB2312"/>
                      <w:sz w:val="21"/>
                    </w:rPr>
                    <w:t>（</w:t>
                  </w:r>
                  <w:r>
                    <w:rPr>
                      <w:rFonts w:ascii="仿宋_GB2312" w:hAnsi="仿宋_GB2312" w:cs="仿宋_GB2312" w:eastAsia="仿宋_GB2312"/>
                      <w:sz w:val="21"/>
                    </w:rPr>
                    <w:t>5）个性服务帮你算</w:t>
                  </w:r>
                  <w:r>
                    <w:br/>
                  </w:r>
                  <w:r>
                    <w:rPr>
                      <w:rFonts w:ascii="仿宋_GB2312" w:hAnsi="仿宋_GB2312" w:cs="仿宋_GB2312" w:eastAsia="仿宋_GB2312"/>
                      <w:sz w:val="21"/>
                    </w:rPr>
                    <w:t>主动解决百姓最关心的问题，将政策与缴存人情况精准匹配，自动计算可贷额度、业务办理网点情况。</w:t>
                  </w:r>
                  <w:r>
                    <w:br/>
                  </w:r>
                  <w:r>
                    <w:rPr>
                      <w:rFonts w:ascii="仿宋_GB2312" w:hAnsi="仿宋_GB2312" w:cs="仿宋_GB2312" w:eastAsia="仿宋_GB2312"/>
                      <w:sz w:val="21"/>
                    </w:rPr>
                    <w:t>（</w:t>
                  </w:r>
                  <w:r>
                    <w:rPr>
                      <w:rFonts w:ascii="仿宋_GB2312" w:hAnsi="仿宋_GB2312" w:cs="仿宋_GB2312" w:eastAsia="仿宋_GB2312"/>
                      <w:sz w:val="21"/>
                    </w:rPr>
                    <w:t>6）亮码可办</w:t>
                  </w:r>
                  <w:r>
                    <w:br/>
                  </w:r>
                  <w:r>
                    <w:rPr>
                      <w:rFonts w:ascii="仿宋_GB2312" w:hAnsi="仿宋_GB2312" w:cs="仿宋_GB2312" w:eastAsia="仿宋_GB2312"/>
                      <w:sz w:val="21"/>
                    </w:rPr>
                    <w:t>依据《住房城乡建设部办公厅关于整合住房公积金个人证明事项推动</w:t>
                  </w:r>
                  <w:r>
                    <w:rPr>
                      <w:rFonts w:ascii="仿宋_GB2312" w:hAnsi="仿宋_GB2312" w:cs="仿宋_GB2312" w:eastAsia="仿宋_GB2312"/>
                      <w:sz w:val="21"/>
                    </w:rPr>
                    <w:t>“亮码可办”工作的通知》，在住房公积金缴存人申请开具职工缴存证明、异地贷款缴存使用证明、贷款结清证明等个人证明时，向其提供实时在线开具、后台自动查验等服务。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常态化数据治理</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常态化数据治理</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随着中心用户数量的增长，中心业务量的增加，政策的新旧更替等，数据治理工作将是一项常抓不懈的工作。</w:t>
                  </w:r>
                  <w:r>
                    <w:br/>
                  </w:r>
                  <w:r>
                    <w:rPr>
                      <w:rFonts w:ascii="仿宋_GB2312" w:hAnsi="仿宋_GB2312" w:cs="仿宋_GB2312" w:eastAsia="仿宋_GB2312"/>
                      <w:sz w:val="21"/>
                    </w:rPr>
                    <w:t>（</w:t>
                  </w:r>
                  <w:r>
                    <w:rPr>
                      <w:rFonts w:ascii="仿宋_GB2312" w:hAnsi="仿宋_GB2312" w:cs="仿宋_GB2312" w:eastAsia="仿宋_GB2312"/>
                      <w:sz w:val="21"/>
                    </w:rPr>
                    <w:t>1）电子化检查工具</w:t>
                  </w:r>
                  <w:r>
                    <w:br/>
                  </w:r>
                  <w:r>
                    <w:rPr>
                      <w:rFonts w:ascii="仿宋_GB2312" w:hAnsi="仿宋_GB2312" w:cs="仿宋_GB2312" w:eastAsia="仿宋_GB2312"/>
                      <w:sz w:val="21"/>
                    </w:rPr>
                    <w:t>电子化检查工具输出基础基础数据设置、风险检查、风险整改、统计查询、组织架构能力。</w:t>
                  </w:r>
                  <w:r>
                    <w:br/>
                  </w:r>
                  <w:r>
                    <w:rPr>
                      <w:rFonts w:ascii="仿宋_GB2312" w:hAnsi="仿宋_GB2312" w:cs="仿宋_GB2312" w:eastAsia="仿宋_GB2312"/>
                      <w:sz w:val="21"/>
                    </w:rPr>
                    <w:t>（</w:t>
                  </w:r>
                  <w:r>
                    <w:rPr>
                      <w:rFonts w:ascii="仿宋_GB2312" w:hAnsi="仿宋_GB2312" w:cs="仿宋_GB2312" w:eastAsia="仿宋_GB2312"/>
                      <w:sz w:val="21"/>
                    </w:rPr>
                    <w:t>2）核心系统对接</w:t>
                  </w:r>
                  <w:r>
                    <w:br/>
                  </w:r>
                  <w:r>
                    <w:rPr>
                      <w:rFonts w:ascii="仿宋_GB2312" w:hAnsi="仿宋_GB2312" w:cs="仿宋_GB2312" w:eastAsia="仿宋_GB2312"/>
                      <w:sz w:val="21"/>
                    </w:rPr>
                    <w:t>依据国标和住建部基础数据标准，以及中心系统建设时设定的规则进行清洗治理。主题包含基本信息、账户信息、业务办理、电子稽查。</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数字化公积金安全服务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区块链应用服务</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对信息系统进行</w:t>
                  </w:r>
                  <w:r>
                    <w:rPr>
                      <w:rFonts w:ascii="仿宋_GB2312" w:hAnsi="仿宋_GB2312" w:cs="仿宋_GB2312" w:eastAsia="仿宋_GB2312"/>
                      <w:sz w:val="21"/>
                    </w:rPr>
                    <w:t>“链上化”改革升级，拓展数据管控规模及范畴，为中心提供功能齐全、安全便捷、服务高效、公众满意的信息服务，为住房公积金业务办理提供可靠的数据使用记录。</w:t>
                  </w:r>
                  <w:r>
                    <w:br/>
                  </w:r>
                  <w:r>
                    <w:rPr>
                      <w:rFonts w:ascii="仿宋_GB2312" w:hAnsi="仿宋_GB2312" w:cs="仿宋_GB2312" w:eastAsia="仿宋_GB2312"/>
                      <w:sz w:val="21"/>
                    </w:rPr>
                    <w:t>（</w:t>
                  </w:r>
                  <w:r>
                    <w:rPr>
                      <w:rFonts w:ascii="仿宋_GB2312" w:hAnsi="仿宋_GB2312" w:cs="仿宋_GB2312" w:eastAsia="仿宋_GB2312"/>
                      <w:sz w:val="21"/>
                    </w:rPr>
                    <w:t>1）关键业务节点上链</w:t>
                  </w:r>
                  <w:r>
                    <w:br/>
                  </w:r>
                  <w:r>
                    <w:rPr>
                      <w:rFonts w:ascii="仿宋_GB2312" w:hAnsi="仿宋_GB2312" w:cs="仿宋_GB2312" w:eastAsia="仿宋_GB2312"/>
                      <w:sz w:val="21"/>
                    </w:rPr>
                    <w:t>缴存人和柜台人员发起的业务流程，从业务发起节点、业务审批节点、业务结束节点，将每个节点审批数据上链；上链后的审批节点数据可作为该业务办理追溯的重要依据，可供缴存人通过公众号实时监测业务上链节点信息和区块链信息。</w:t>
                  </w:r>
                  <w:r>
                    <w:br/>
                  </w:r>
                  <w:r>
                    <w:rPr>
                      <w:rFonts w:ascii="仿宋_GB2312" w:hAnsi="仿宋_GB2312" w:cs="仿宋_GB2312" w:eastAsia="仿宋_GB2312"/>
                      <w:sz w:val="21"/>
                    </w:rPr>
                    <w:t>（</w:t>
                  </w:r>
                  <w:r>
                    <w:rPr>
                      <w:rFonts w:ascii="仿宋_GB2312" w:hAnsi="仿宋_GB2312" w:cs="仿宋_GB2312" w:eastAsia="仿宋_GB2312"/>
                      <w:sz w:val="21"/>
                    </w:rPr>
                    <w:t>2）数据共享授权</w:t>
                  </w:r>
                  <w:r>
                    <w:br/>
                  </w:r>
                  <w:r>
                    <w:rPr>
                      <w:rFonts w:ascii="仿宋_GB2312" w:hAnsi="仿宋_GB2312" w:cs="仿宋_GB2312" w:eastAsia="仿宋_GB2312"/>
                      <w:sz w:val="21"/>
                    </w:rPr>
                    <w:t>可为公积金缴存用户添加新的授权，根据当前登录账户获取所在中心所支持的业务类型和第三方机构，根据需要选择业务类型和第三方机构，系统根据所选业务类型和第三方机构生成授权协议并展示，通过刷脸认证身份后授权成功。</w:t>
                  </w:r>
                  <w:r>
                    <w:br/>
                  </w:r>
                  <w:r>
                    <w:rPr>
                      <w:rFonts w:ascii="仿宋_GB2312" w:hAnsi="仿宋_GB2312" w:cs="仿宋_GB2312" w:eastAsia="仿宋_GB2312"/>
                      <w:sz w:val="21"/>
                    </w:rPr>
                    <w:t>授权成功后，中心方可通过数据共享正常获取第三方机构提供的相关用户数据，同时将使用记录、数据详情上链留痕。</w:t>
                  </w:r>
                  <w:r>
                    <w:br/>
                  </w:r>
                  <w:r>
                    <w:rPr>
                      <w:rFonts w:ascii="仿宋_GB2312" w:hAnsi="仿宋_GB2312" w:cs="仿宋_GB2312" w:eastAsia="仿宋_GB2312"/>
                      <w:sz w:val="21"/>
                    </w:rPr>
                    <w:t>（</w:t>
                  </w:r>
                  <w:r>
                    <w:rPr>
                      <w:rFonts w:ascii="仿宋_GB2312" w:hAnsi="仿宋_GB2312" w:cs="仿宋_GB2312" w:eastAsia="仿宋_GB2312"/>
                      <w:sz w:val="21"/>
                    </w:rPr>
                    <w:t>3）已开具证明管理</w:t>
                  </w:r>
                  <w:r>
                    <w:br/>
                  </w:r>
                  <w:r>
                    <w:rPr>
                      <w:rFonts w:ascii="仿宋_GB2312" w:hAnsi="仿宋_GB2312" w:cs="仿宋_GB2312" w:eastAsia="仿宋_GB2312"/>
                      <w:sz w:val="21"/>
                    </w:rPr>
                    <w:t>用户可以实时查看已开具电子证明，包含证明类型，证明开具时间等，同时可以查看、下载、发送邮箱等。</w:t>
                  </w:r>
                  <w:r>
                    <w:br/>
                  </w:r>
                  <w:r>
                    <w:rPr>
                      <w:rFonts w:ascii="仿宋_GB2312" w:hAnsi="仿宋_GB2312" w:cs="仿宋_GB2312" w:eastAsia="仿宋_GB2312"/>
                      <w:sz w:val="21"/>
                    </w:rPr>
                    <w:t>（</w:t>
                  </w:r>
                  <w:r>
                    <w:rPr>
                      <w:rFonts w:ascii="仿宋_GB2312" w:hAnsi="仿宋_GB2312" w:cs="仿宋_GB2312" w:eastAsia="仿宋_GB2312"/>
                      <w:sz w:val="21"/>
                    </w:rPr>
                    <w:t>4）区块链监管</w:t>
                  </w:r>
                  <w:r>
                    <w:br/>
                  </w:r>
                  <w:r>
                    <w:rPr>
                      <w:rFonts w:ascii="仿宋_GB2312" w:hAnsi="仿宋_GB2312" w:cs="仿宋_GB2312" w:eastAsia="仿宋_GB2312"/>
                      <w:sz w:val="21"/>
                    </w:rPr>
                    <w:t>区块链监管展示统计的共享数据信息、区块链信息、证明开具信息，以及实时共享数据情况、实时授权情况、实时资金区块情况，方便管理者随时查看上链数据的趋势情况，方便决策。</w:t>
                  </w:r>
                  <w:r>
                    <w:br/>
                  </w:r>
                  <w:r>
                    <w:rPr>
                      <w:rFonts w:ascii="仿宋_GB2312" w:hAnsi="仿宋_GB2312" w:cs="仿宋_GB2312" w:eastAsia="仿宋_GB2312"/>
                      <w:sz w:val="21"/>
                    </w:rPr>
                    <w:t>（</w:t>
                  </w:r>
                  <w:r>
                    <w:rPr>
                      <w:rFonts w:ascii="仿宋_GB2312" w:hAnsi="仿宋_GB2312" w:cs="仿宋_GB2312" w:eastAsia="仿宋_GB2312"/>
                      <w:sz w:val="21"/>
                    </w:rPr>
                    <w:t>5）区块链数据分析</w:t>
                  </w:r>
                  <w:r>
                    <w:br/>
                  </w:r>
                  <w:r>
                    <w:rPr>
                      <w:rFonts w:ascii="仿宋_GB2312" w:hAnsi="仿宋_GB2312" w:cs="仿宋_GB2312" w:eastAsia="仿宋_GB2312"/>
                      <w:sz w:val="21"/>
                    </w:rPr>
                    <w:t>可展示授权、证明开具、共享数据使用情况、资金类业务上链情况的统计及分析情况，包含运营总览、业务授权明细、共享数据使用明细、证明开具明细、资金类业务上链明细。</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密码应用安全性</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w:t>
                  </w:r>
                  <w:r>
                    <w:rPr>
                      <w:rFonts w:ascii="仿宋_GB2312" w:hAnsi="仿宋_GB2312" w:cs="仿宋_GB2312" w:eastAsia="仿宋_GB2312"/>
                      <w:sz w:val="21"/>
                    </w:rPr>
                    <w:t>GB/T39786</w:t>
                  </w:r>
                  <w:r>
                    <w:rPr>
                      <w:rFonts w:ascii="仿宋_GB2312" w:hAnsi="仿宋_GB2312" w:cs="仿宋_GB2312" w:eastAsia="仿宋_GB2312"/>
                      <w:sz w:val="21"/>
                    </w:rPr>
                    <w:t>—</w:t>
                  </w:r>
                  <w:r>
                    <w:rPr>
                      <w:rFonts w:ascii="仿宋_GB2312" w:hAnsi="仿宋_GB2312" w:cs="仿宋_GB2312" w:eastAsia="仿宋_GB2312"/>
                      <w:sz w:val="21"/>
                    </w:rPr>
                    <w:t>2021</w:t>
                  </w:r>
                  <w:r>
                    <w:rPr>
                      <w:rFonts w:ascii="仿宋_GB2312" w:hAnsi="仿宋_GB2312" w:cs="仿宋_GB2312" w:eastAsia="仿宋_GB2312"/>
                      <w:sz w:val="21"/>
                    </w:rPr>
                    <w:t>《信息安全技术信息系统密码应用基本要求》中的密码应用要求并进行系统部分的商用密码应用改造（不含第三方硬件设备及商用密码测评），主要包括密码服务对接、密码应用安全性对接、数据加密方式、数据加密过渡、用户身份鉴别、登录界面对接内容。</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数据共享</w:t>
                  </w:r>
                  <w:r>
                    <w:rPr>
                      <w:rFonts w:ascii="仿宋_GB2312" w:hAnsi="仿宋_GB2312" w:cs="仿宋_GB2312" w:eastAsia="仿宋_GB2312"/>
                      <w:sz w:val="21"/>
                    </w:rPr>
                    <w:t>+</w:t>
                  </w:r>
                  <w:r>
                    <w:rPr>
                      <w:rFonts w:ascii="仿宋_GB2312" w:hAnsi="仿宋_GB2312" w:cs="仿宋_GB2312" w:eastAsia="仿宋_GB2312"/>
                      <w:sz w:val="21"/>
                    </w:rPr>
                    <w:t>政务服务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数据共享平台</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数据共享平台提供用户管理、机构管理、接口管理、证书管理、统计分析、访问授权管理、内部服务封装、服务颗粒度管理、电子信息上报、不良记录管理等能力。</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统一身份认证对接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入陕西省政务服务平台统一身份认证系统，提供可靠便捷的统一认证服务，包含令牌获取、用户信息获取、实名核验常用功能的对接。用户可使用政务统一身份认证用户中心统一管理用户信息和身份认证，解决政务服务平台与各地业务部门、功能系统的身份认证互联互通问题，形成政务统一身份认证体系。</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住建部数据上报平台对接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对接住建部税务数据上报平台，搭建各地公积金中心与税务总局间公积金贷款利息支出个税抵扣数据传输与管理通道，</w:t>
                  </w:r>
                  <w:r>
                    <w:rPr>
                      <w:rFonts w:ascii="仿宋_GB2312" w:hAnsi="仿宋_GB2312" w:cs="仿宋_GB2312" w:eastAsia="仿宋_GB2312"/>
                      <w:sz w:val="24"/>
                    </w:rPr>
                    <w:t>明确公积金中心向数据平台报送的数据范围、格式、时间等，建立公积金中心与数据平台之间的技术接口和安全规范，方便公积金中心使用。通过区块链技术，建立公积金中心、住建部、税务总局之间的数据采集、传输、存储、使用等全流程的防篡改、防伪造、防抵赖机制。通过大数据技术，实现全国各地公积金中心报送的公积金税务抵扣相关数据集中存储。按照住建部与税务总局的协定，建立与税务总局的个税抵扣数据共享接口，</w:t>
                  </w:r>
                  <w:r>
                    <w:rPr>
                      <w:rFonts w:ascii="仿宋_GB2312" w:hAnsi="仿宋_GB2312" w:cs="仿宋_GB2312" w:eastAsia="仿宋_GB2312"/>
                      <w:sz w:val="24"/>
                    </w:rPr>
                    <w:t>实现相关人员及时查询包括个税抵扣报送数据结果在内的多种</w:t>
                  </w:r>
                  <w:r>
                    <w:rPr>
                      <w:rFonts w:ascii="仿宋_GB2312" w:hAnsi="仿宋_GB2312" w:cs="仿宋_GB2312" w:eastAsia="仿宋_GB2312"/>
                      <w:sz w:val="24"/>
                    </w:rPr>
                    <w:t>公积金业务信息</w:t>
                  </w:r>
                  <w:r>
                    <w:rPr>
                      <w:rFonts w:ascii="仿宋_GB2312" w:hAnsi="仿宋_GB2312" w:cs="仿宋_GB2312" w:eastAsia="仿宋_GB2312"/>
                      <w:sz w:val="24"/>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住建部数据共享平台对接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依据《全国住房公积金数据共享平台接口标准》，通过中心对接住建部数据共享平台，共享</w:t>
                  </w:r>
                  <w:r>
                    <w:rPr>
                      <w:rFonts w:ascii="仿宋_GB2312" w:hAnsi="仿宋_GB2312" w:cs="仿宋_GB2312" w:eastAsia="仿宋_GB2312"/>
                      <w:sz w:val="24"/>
                    </w:rPr>
                    <w:t>37</w:t>
                  </w:r>
                  <w:r>
                    <w:rPr>
                      <w:rFonts w:ascii="仿宋_GB2312" w:hAnsi="仿宋_GB2312" w:cs="仿宋_GB2312" w:eastAsia="仿宋_GB2312"/>
                      <w:sz w:val="24"/>
                    </w:rPr>
                    <w:t>个交易数据，为住房公积金业务办理提供数据支持，并应用于公积金业务事项场景，持续深化</w:t>
                  </w:r>
                  <w:r>
                    <w:rPr>
                      <w:rFonts w:ascii="仿宋_GB2312" w:hAnsi="仿宋_GB2312" w:cs="仿宋_GB2312" w:eastAsia="仿宋_GB2312"/>
                      <w:sz w:val="24"/>
                    </w:rPr>
                    <w:t>“减材料、减费用、减时限”，让“数据多跑路、民众少跑腿”。</w:t>
                  </w:r>
                  <w:r>
                    <w:rPr>
                      <w:rFonts w:ascii="仿宋_GB2312" w:hAnsi="仿宋_GB2312" w:cs="仿宋_GB2312" w:eastAsia="仿宋_GB2312"/>
                      <w:sz w:val="24"/>
                    </w:rPr>
                    <w:t>提高中心离柜率，无纸化办公</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34"/>
                    <w:gridCol w:w="680"/>
                    <w:gridCol w:w="1554"/>
                    <w:gridCol w:w="134"/>
                  </w:tblGrid>
                  <w:tr>
                    <w:tc>
                      <w:tcPr>
                        <w:tcW w:type="dxa" w:w="1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6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接口名称</w:t>
                        </w:r>
                      </w:p>
                    </w:tc>
                    <w:tc>
                      <w:tcPr>
                        <w:tcW w:type="dxa" w:w="15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功能描述</w:t>
                        </w:r>
                      </w:p>
                    </w:tc>
                    <w:tc>
                      <w:tcPr>
                        <w:tcW w:type="dxa" w:w="1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rPr>
                          <w:t>备注</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统一社会信用代码查询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查询企业统一社会信用代码</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购房网签备案信息查询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公积金中心查询购房网签备案信息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租赁合同备案查询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公积金中心查询住房租赁合同信息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公租房查询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公积金中心查询公租房信息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个人信息共享授权申请</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公积金中心柜台</w:t>
                        </w:r>
                        <w:r>
                          <w:rPr>
                            <w:rFonts w:ascii="仿宋_GB2312" w:hAnsi="仿宋_GB2312" w:cs="仿宋_GB2312" w:eastAsia="仿宋_GB2312"/>
                            <w:sz w:val="21"/>
                          </w:rPr>
                          <w:t>/</w:t>
                        </w:r>
                        <w:r>
                          <w:rPr>
                            <w:rFonts w:ascii="仿宋_GB2312" w:hAnsi="仿宋_GB2312" w:cs="仿宋_GB2312" w:eastAsia="仿宋_GB2312"/>
                            <w:sz w:val="21"/>
                          </w:rPr>
                          <w:t>网厅</w:t>
                        </w:r>
                        <w:r>
                          <w:rPr>
                            <w:rFonts w:ascii="仿宋_GB2312" w:hAnsi="仿宋_GB2312" w:cs="仿宋_GB2312" w:eastAsia="仿宋_GB2312"/>
                            <w:sz w:val="21"/>
                          </w:rPr>
                          <w:t>/</w:t>
                        </w:r>
                        <w:r>
                          <w:rPr>
                            <w:rFonts w:ascii="仿宋_GB2312" w:hAnsi="仿宋_GB2312" w:cs="仿宋_GB2312" w:eastAsia="仿宋_GB2312"/>
                            <w:sz w:val="21"/>
                          </w:rPr>
                          <w:t>移动渠道发起共享信息使用授权申请</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信息共享授权验证</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公积金中心验证用户是否已授权共享信息使用</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信息使用授权列表查询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公积金中心查询用户认证授权记录</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企业信息查询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通过统一社会信用代码和机构名称，查询企业信息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城镇职工养老保险参保缴费信息查询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通过公民身份证号，姓名，查询城镇职工养老保险参保缴费信息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社会团体登记证书查询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通过统一社会信用代码和机构名称，查询社会团体登记证书基本信息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遗体火化信息查询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通过死者公民身份证号和姓名，查询死者火化基本信息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人像比对核验</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通过姓名、身份证号码、现场照片，进行个人信息验证及人像比对</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个人征信信息查询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通过证件类型、证件号码，查询人行征信信息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征信数据报送批处理结果查询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按照公积金中心数据传输流程</w:t>
                        </w:r>
                        <w:r>
                          <w:rPr>
                            <w:rFonts w:ascii="仿宋_GB2312" w:hAnsi="仿宋_GB2312" w:cs="仿宋_GB2312" w:eastAsia="仿宋_GB2312"/>
                            <w:sz w:val="21"/>
                          </w:rPr>
                          <w:t>(</w:t>
                        </w:r>
                        <w:r>
                          <w:rPr>
                            <w:rFonts w:ascii="仿宋_GB2312" w:hAnsi="仿宋_GB2312" w:cs="仿宋_GB2312" w:eastAsia="仿宋_GB2312"/>
                            <w:sz w:val="21"/>
                          </w:rPr>
                          <w:t>参照《全国住房公积金数据平台接入技术方案》</w:t>
                        </w:r>
                        <w:r>
                          <w:rPr>
                            <w:rFonts w:ascii="仿宋_GB2312" w:hAnsi="仿宋_GB2312" w:cs="仿宋_GB2312" w:eastAsia="仿宋_GB2312"/>
                            <w:sz w:val="21"/>
                          </w:rPr>
                          <w:t>)</w:t>
                        </w:r>
                        <w:r>
                          <w:rPr>
                            <w:rFonts w:ascii="仿宋_GB2312" w:hAnsi="仿宋_GB2312" w:cs="仿宋_GB2312" w:eastAsia="仿宋_GB2312"/>
                            <w:sz w:val="21"/>
                          </w:rPr>
                          <w:t>，中心征信数据报送至数据平台后，如需要获悉该批次数据报送进度，可以在收到数据平台</w:t>
                        </w:r>
                        <w:r>
                          <w:rPr>
                            <w:rFonts w:ascii="仿宋_GB2312" w:hAnsi="仿宋_GB2312" w:cs="仿宋_GB2312" w:eastAsia="仿宋_GB2312"/>
                            <w:sz w:val="21"/>
                          </w:rPr>
                          <w:t>BDC713</w:t>
                        </w:r>
                        <w:r>
                          <w:rPr>
                            <w:rFonts w:ascii="仿宋_GB2312" w:hAnsi="仿宋_GB2312" w:cs="仿宋_GB2312" w:eastAsia="仿宋_GB2312"/>
                            <w:sz w:val="21"/>
                          </w:rPr>
                          <w:t>校验结果通知后，在共享平台进行征信数据报送批处理结果查询</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征信数据报送明细结果下载</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当征信数据预处理完成即可调用该交易，获取该批次的每笔明细数据报送预处理结果</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低保对象信息查询服务接口</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通过公民身份证号，姓名，查询低保对象信息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婚姻登记信息核验</w:t>
                        </w:r>
                        <w:r>
                          <w:rPr>
                            <w:rFonts w:ascii="仿宋_GB2312" w:hAnsi="仿宋_GB2312" w:cs="仿宋_GB2312" w:eastAsia="仿宋_GB2312"/>
                            <w:sz w:val="21"/>
                          </w:rPr>
                          <w:t>(</w:t>
                        </w:r>
                        <w:r>
                          <w:rPr>
                            <w:rFonts w:ascii="仿宋_GB2312" w:hAnsi="仿宋_GB2312" w:cs="仿宋_GB2312" w:eastAsia="仿宋_GB2312"/>
                            <w:sz w:val="21"/>
                          </w:rPr>
                          <w:t>双方</w:t>
                        </w:r>
                        <w:r>
                          <w:rPr>
                            <w:rFonts w:ascii="仿宋_GB2312" w:hAnsi="仿宋_GB2312" w:cs="仿宋_GB2312" w:eastAsia="仿宋_GB2312"/>
                            <w:sz w:val="21"/>
                          </w:rPr>
                          <w:t>)(</w:t>
                        </w:r>
                        <w:r>
                          <w:rPr>
                            <w:rFonts w:ascii="仿宋_GB2312" w:hAnsi="仿宋_GB2312" w:cs="仿宋_GB2312" w:eastAsia="仿宋_GB2312"/>
                            <w:sz w:val="21"/>
                          </w:rPr>
                          <w:t>新</w:t>
                        </w:r>
                        <w:r>
                          <w:rPr>
                            <w:rFonts w:ascii="仿宋_GB2312" w:hAnsi="仿宋_GB2312" w:cs="仿宋_GB2312" w:eastAsia="仿宋_GB2312"/>
                            <w:sz w:val="21"/>
                          </w:rPr>
                          <w:t>)</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通过男女双方的公民身份证号，姓名，查询两人婚姻登记状态</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婚姻登记信息单人核验服务接口</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通过公民身份证号，姓名，查询个人婚姻登记状态</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涉外婚姻登记信息双人核验服务接口</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通过男女双方的公民身份证号，姓名，查询两人婚姻登记状态</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涉外婚姻登记信息查询服务接口</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通过公民身份证号，姓名，查询婚姻登记信息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涉外婚姻登记信息单人核验服务接口</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通过公民身份证号，姓名，查询个人婚姻登记状态</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个人电子码信息下载</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根据电子码下载缴存职工的公积金信息数据</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共享数据授权信息核验</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核验共享数据授权信息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共享数据授权信息批量核验通知</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针对线下授权场景，基于中心维度，按规则生成需要核查授权信息的共享交易流水号文件</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征信数据报送授权信息核验</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针对公积金中心上报的征信数据，通过借款人姓名、借款人证件类型、借款人证件号码及贷款合同编号等信息，共享平台直接联机调取公积金中心留存的贷款人授权信息（签字影像），以供授权管理部门或者监管部门实时随机抽查</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26</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征信数据报送授权信息批量核验通知</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针对公积金中心上报的征信数据，基于中心维度，按规则生成需要核查授权信息的数据文件。通过该文件明细中的借款人姓名、借款人证件类型、借款人证件号码及贷款合同编号，通知公积金中心需要批量上报留存的贷款人授权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社会团体登记证书查询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通过统一社会信用代码和机构名称，查询社会团体登记证书基本信息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遗体火化信息查询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通过死者公民身份证号和姓名，查询死者火化基本信息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29</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社会组织信息查询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通过统一社会信用代码和机构名称，查询社会组织信基本信息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事业单位信息查询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根据事业单位的统一社会信用代码或准确第一名称查询该事业单位信息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基金会法人登记证书信息查询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通过统一社会信用代码和机构名称，查询基金会法人登记证书基本信息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账户缴存明细查询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通过证件类型、证件号码、个人账号及中心编号，查询用户公积金账户缴存明细记录</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33</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账户提取明细查询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通过证件类型、证件号码、个人账号及中心编号，查询用户公积金账户提取明细记录</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34</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行政区划编码查询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公积金中心查询住房系统行政区划编码表</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人口基础信息查询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通过姓名、身份证号码，查询人口基本信息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36</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缴存总览查询</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通过证件类型、证件号码，查询用户全国公积金总览信息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37</w:t>
                        </w:r>
                      </w:p>
                    </w:tc>
                    <w:tc>
                      <w:tcPr>
                        <w:tcW w:type="dxa" w:w="6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个人账户信息</w:t>
                        </w:r>
                      </w:p>
                    </w:tc>
                    <w:tc>
                      <w:tcPr>
                        <w:tcW w:type="dxa" w:w="15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通过证件类型、证件号码、个人账号及中心编号，查询用户全国公积金账户信息</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bl>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一件事一次办</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24"/>
                    </w:rPr>
                    <w:t>依据《国务院办公厅关于加快推进</w:t>
                  </w:r>
                  <w:r>
                    <w:rPr>
                      <w:rFonts w:ascii="仿宋_GB2312" w:hAnsi="仿宋_GB2312" w:cs="仿宋_GB2312" w:eastAsia="仿宋_GB2312"/>
                      <w:sz w:val="24"/>
                    </w:rPr>
                    <w:t>“一件事一次办”打造政务服务升级版的指导意见》（国办发〔</w:t>
                  </w:r>
                  <w:r>
                    <w:rPr>
                      <w:rFonts w:ascii="仿宋_GB2312" w:hAnsi="仿宋_GB2312" w:cs="仿宋_GB2312" w:eastAsia="仿宋_GB2312"/>
                      <w:sz w:val="24"/>
                    </w:rPr>
                    <w:t>2022</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号）</w:t>
                  </w:r>
                  <w:r>
                    <w:rPr>
                      <w:rFonts w:ascii="仿宋_GB2312" w:hAnsi="仿宋_GB2312" w:cs="仿宋_GB2312" w:eastAsia="仿宋_GB2312"/>
                      <w:sz w:val="24"/>
                    </w:rPr>
                    <w:t>、国务院办公厅关于印发《</w:t>
                  </w:r>
                  <w:r>
                    <w:rPr>
                      <w:rFonts w:ascii="仿宋_GB2312" w:hAnsi="仿宋_GB2312" w:cs="仿宋_GB2312" w:eastAsia="仿宋_GB2312"/>
                      <w:sz w:val="24"/>
                    </w:rPr>
                    <w:t>“高效办成一件事”</w:t>
                  </w:r>
                  <w:r>
                    <w:rPr>
                      <w:rFonts w:ascii="仿宋_GB2312" w:hAnsi="仿宋_GB2312" w:cs="仿宋_GB2312" w:eastAsia="仿宋_GB2312"/>
                      <w:sz w:val="24"/>
                    </w:rPr>
                    <w:t>2024</w:t>
                  </w:r>
                  <w:r>
                    <w:rPr>
                      <w:rFonts w:ascii="仿宋_GB2312" w:hAnsi="仿宋_GB2312" w:cs="仿宋_GB2312" w:eastAsia="仿宋_GB2312"/>
                      <w:sz w:val="24"/>
                    </w:rPr>
                    <w:t>年度新一批重点事项清单》的通知（</w:t>
                  </w:r>
                  <w:r>
                    <w:rPr>
                      <w:rFonts w:ascii="仿宋_GB2312" w:hAnsi="仿宋_GB2312" w:cs="仿宋_GB2312" w:eastAsia="仿宋_GB2312"/>
                      <w:sz w:val="24"/>
                    </w:rPr>
                    <w:t>国办函〔</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号）、《国务院关于进一步优化政务服务提升行政效能推动“高效办成一件事”的指导意见》（国发〔</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号）文件，实现办理即“住房公积金单位登记开户”、“个人住房公积金账户设立”、“住房公积金离休、退休提取”、“住房公积金死亡提取”、“企业信息变更”、“</w:t>
                  </w:r>
                  <w:r>
                    <w:rPr>
                      <w:rFonts w:ascii="仿宋_GB2312" w:hAnsi="仿宋_GB2312" w:cs="仿宋_GB2312" w:eastAsia="仿宋_GB2312"/>
                      <w:sz w:val="24"/>
                    </w:rPr>
                    <w:t>企业上市</w:t>
                  </w:r>
                  <w:r>
                    <w:rPr>
                      <w:rFonts w:ascii="仿宋_GB2312" w:hAnsi="仿宋_GB2312" w:cs="仿宋_GB2312" w:eastAsia="仿宋_GB2312"/>
                      <w:sz w:val="24"/>
                    </w:rPr>
                    <w:t>”、“企业破产”、“企业迁移登记”、“企业迁移登记”、“贷款一件事”业务办理所需共享交换的数据字段，完成涉及上述“一件事一次办”一件事一次办，大幅减少办事环节</w:t>
                  </w:r>
                  <w:r>
                    <w:rPr>
                      <w:rFonts w:ascii="仿宋_GB2312" w:hAnsi="仿宋_GB2312" w:cs="仿宋_GB2312" w:eastAsia="仿宋_GB2312"/>
                      <w:sz w:val="24"/>
                    </w:rPr>
                    <w:t>、申请材料、办理时间和跑动次数，实现多个事项</w:t>
                  </w:r>
                  <w:r>
                    <w:rPr>
                      <w:rFonts w:ascii="仿宋_GB2312" w:hAnsi="仿宋_GB2312" w:cs="仿宋_GB2312" w:eastAsia="仿宋_GB2312"/>
                      <w:sz w:val="24"/>
                    </w:rPr>
                    <w:t>“一次告知、一表申请、一套材料、一窗（端）受理、一网办理”。</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电子证照库对接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w:t>
                  </w:r>
                  <w:r>
                    <w:rPr>
                      <w:rFonts w:ascii="仿宋_GB2312" w:hAnsi="仿宋_GB2312" w:cs="仿宋_GB2312" w:eastAsia="仿宋_GB2312"/>
                      <w:sz w:val="24"/>
                    </w:rPr>
                    <w:t>“让信息多跑路，让群众少跑腿”便民服务要求，加快推进政务服务事项全程网上办理，降低企业负担，提高行政审批效能，优化提升营商环境，</w:t>
                  </w:r>
                  <w:r>
                    <w:rPr>
                      <w:rFonts w:ascii="仿宋_GB2312" w:hAnsi="仿宋_GB2312" w:cs="仿宋_GB2312" w:eastAsia="仿宋_GB2312"/>
                      <w:sz w:val="24"/>
                    </w:rPr>
                    <w:t>中心接入住建部电子证照库，获取电子证照信息，</w:t>
                  </w:r>
                  <w:r>
                    <w:rPr>
                      <w:rFonts w:ascii="仿宋_GB2312" w:hAnsi="仿宋_GB2312" w:cs="仿宋_GB2312" w:eastAsia="仿宋_GB2312"/>
                      <w:sz w:val="24"/>
                    </w:rPr>
                    <w:t>实现</w:t>
                  </w:r>
                  <w:r>
                    <w:rPr>
                      <w:rFonts w:ascii="仿宋_GB2312" w:hAnsi="仿宋_GB2312" w:cs="仿宋_GB2312" w:eastAsia="仿宋_GB2312"/>
                      <w:sz w:val="24"/>
                    </w:rPr>
                    <w:t>电子证照检索服务</w:t>
                  </w:r>
                  <w:r>
                    <w:rPr>
                      <w:rFonts w:ascii="仿宋_GB2312" w:hAnsi="仿宋_GB2312" w:cs="仿宋_GB2312" w:eastAsia="仿宋_GB2312"/>
                      <w:sz w:val="24"/>
                    </w:rPr>
                    <w:t>实现</w:t>
                  </w:r>
                  <w:r>
                    <w:rPr>
                      <w:rFonts w:ascii="仿宋_GB2312" w:hAnsi="仿宋_GB2312" w:cs="仿宋_GB2312" w:eastAsia="仿宋_GB2312"/>
                      <w:sz w:val="24"/>
                    </w:rPr>
                    <w:t>通过持证主体代码检索法人和自然人的电子证照、基于证照标识信息获取服务</w:t>
                  </w:r>
                  <w:r>
                    <w:rPr>
                      <w:rFonts w:ascii="仿宋_GB2312" w:hAnsi="仿宋_GB2312" w:cs="仿宋_GB2312" w:eastAsia="仿宋_GB2312"/>
                      <w:sz w:val="24"/>
                    </w:rPr>
                    <w:t>实现</w:t>
                  </w:r>
                  <w:r>
                    <w:rPr>
                      <w:rFonts w:ascii="仿宋_GB2312" w:hAnsi="仿宋_GB2312" w:cs="仿宋_GB2312" w:eastAsia="仿宋_GB2312"/>
                      <w:sz w:val="24"/>
                    </w:rPr>
                    <w:t>证照标识和用户，查询电子证照相关信息、基于持证主体代码证照信息获取服务</w:t>
                  </w:r>
                  <w:r>
                    <w:rPr>
                      <w:rFonts w:ascii="仿宋_GB2312" w:hAnsi="仿宋_GB2312" w:cs="仿宋_GB2312" w:eastAsia="仿宋_GB2312"/>
                      <w:sz w:val="24"/>
                    </w:rPr>
                    <w:t>实现</w:t>
                  </w:r>
                  <w:r>
                    <w:rPr>
                      <w:rFonts w:ascii="仿宋_GB2312" w:hAnsi="仿宋_GB2312" w:cs="仿宋_GB2312" w:eastAsia="仿宋_GB2312"/>
                      <w:sz w:val="24"/>
                    </w:rPr>
                    <w:t>根据持证主体代码查询获取证照元数据或照面数据，便于在各业务场景进行证照信息的共享利用、基于证照标识下载服务</w:t>
                  </w:r>
                  <w:r>
                    <w:rPr>
                      <w:rFonts w:ascii="仿宋_GB2312" w:hAnsi="仿宋_GB2312" w:cs="仿宋_GB2312" w:eastAsia="仿宋_GB2312"/>
                      <w:sz w:val="24"/>
                    </w:rPr>
                    <w:t>实现</w:t>
                  </w:r>
                  <w:r>
                    <w:rPr>
                      <w:rFonts w:ascii="仿宋_GB2312" w:hAnsi="仿宋_GB2312" w:cs="仿宋_GB2312" w:eastAsia="仿宋_GB2312"/>
                      <w:sz w:val="24"/>
                    </w:rPr>
                    <w:t>证照标识获取该证照对应电子证照原件或加注件的下载地址、基于持证主体代码证照信息下载服务</w:t>
                  </w:r>
                  <w:r>
                    <w:rPr>
                      <w:rFonts w:ascii="仿宋_GB2312" w:hAnsi="仿宋_GB2312" w:cs="仿宋_GB2312" w:eastAsia="仿宋_GB2312"/>
                      <w:sz w:val="24"/>
                    </w:rPr>
                    <w:t>实现</w:t>
                  </w:r>
                  <w:r>
                    <w:rPr>
                      <w:rFonts w:ascii="仿宋_GB2312" w:hAnsi="仿宋_GB2312" w:cs="仿宋_GB2312" w:eastAsia="仿宋_GB2312"/>
                      <w:sz w:val="24"/>
                    </w:rPr>
                    <w:t>持证主体代码和证照类型或名称申请下载电子证照文件，此文件可以是根据持证主体代码、申请事由等生成的电子证照加注件或者电子证照原件</w:t>
                  </w:r>
                  <w:r>
                    <w:rPr>
                      <w:rFonts w:ascii="仿宋_GB2312" w:hAnsi="仿宋_GB2312" w:cs="仿宋_GB2312" w:eastAsia="仿宋_GB2312"/>
                      <w:sz w:val="24"/>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政务服务平台</w:t>
                  </w:r>
                  <w:r>
                    <w:rPr>
                      <w:rFonts w:ascii="仿宋_GB2312" w:hAnsi="仿宋_GB2312" w:cs="仿宋_GB2312" w:eastAsia="仿宋_GB2312"/>
                      <w:sz w:val="21"/>
                    </w:rPr>
                    <w:t>“好差评”对接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根据《国务院办公厅关于建立政务服务</w:t>
                  </w:r>
                  <w:r>
                    <w:rPr>
                      <w:rFonts w:ascii="仿宋_GB2312" w:hAnsi="仿宋_GB2312" w:cs="仿宋_GB2312" w:eastAsia="仿宋_GB2312"/>
                      <w:sz w:val="21"/>
                    </w:rPr>
                    <w:t>“</w:t>
                  </w:r>
                  <w:r>
                    <w:rPr>
                      <w:rFonts w:ascii="仿宋_GB2312" w:hAnsi="仿宋_GB2312" w:cs="仿宋_GB2312" w:eastAsia="仿宋_GB2312"/>
                      <w:sz w:val="21"/>
                    </w:rPr>
                    <w:t>好差评</w:t>
                  </w:r>
                  <w:r>
                    <w:rPr>
                      <w:rFonts w:ascii="仿宋_GB2312" w:hAnsi="仿宋_GB2312" w:cs="仿宋_GB2312" w:eastAsia="仿宋_GB2312"/>
                      <w:sz w:val="21"/>
                    </w:rPr>
                    <w:t>”</w:t>
                  </w:r>
                  <w:r>
                    <w:rPr>
                      <w:rFonts w:ascii="仿宋_GB2312" w:hAnsi="仿宋_GB2312" w:cs="仿宋_GB2312" w:eastAsia="仿宋_GB2312"/>
                      <w:sz w:val="21"/>
                    </w:rPr>
                    <w:t>制度提高政务服务水平的意见》（国办发〔</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51</w:t>
                  </w:r>
                  <w:r>
                    <w:rPr>
                      <w:rFonts w:ascii="仿宋_GB2312" w:hAnsi="仿宋_GB2312" w:cs="仿宋_GB2312" w:eastAsia="仿宋_GB2312"/>
                      <w:sz w:val="21"/>
                    </w:rPr>
                    <w:t>号）、《陕西省人民政府办公厅关于印发〈陕西省政务服务效能管理暂行办法〉的通知》（陕政办函〔</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号），结合中心实际，接入政务服务平台</w:t>
                  </w:r>
                  <w:r>
                    <w:rPr>
                      <w:rFonts w:ascii="仿宋_GB2312" w:hAnsi="仿宋_GB2312" w:cs="仿宋_GB2312" w:eastAsia="仿宋_GB2312"/>
                      <w:sz w:val="21"/>
                    </w:rPr>
                    <w:t>“好差评”系统。评价包括服务等级评价和服务内容评价，提供线上、线下双渠道服务，办事群众和企业可通过网上办事大厅、手机公积金</w:t>
                  </w:r>
                  <w:r>
                    <w:rPr>
                      <w:rFonts w:ascii="仿宋_GB2312" w:hAnsi="仿宋_GB2312" w:cs="仿宋_GB2312" w:eastAsia="仿宋_GB2312"/>
                      <w:sz w:val="21"/>
                    </w:rPr>
                    <w:t>APP</w:t>
                  </w:r>
                  <w:r>
                    <w:rPr>
                      <w:rFonts w:ascii="仿宋_GB2312" w:hAnsi="仿宋_GB2312" w:cs="仿宋_GB2312" w:eastAsia="仿宋_GB2312"/>
                      <w:sz w:val="21"/>
                    </w:rPr>
                    <w:t>或者线下窗口、拨打服务热线、短信方式实现政务服务评价，满足办事人多样化的评价方式需求。评价结果和整改情况应当向评价人公开。</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电子签章系统对接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系统与中心电子档案系统原有电子签章系统进行对接，实现汇缴业务、提取业务、贷款业务凭证的在线签署，无需纸质文档，提升业务处理速度，快速验证签署者身份，确保签署行为的真实性和有效性，提高文件签署的效率和安全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电子签名系统对接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系统与中心电子档案系统原有电子签名系统进行对接，通过数字签名技术，实现汇缴业务、提取业务、贷款业务凭证的在线签署，无需纸质文档，提升业务处理速度，快速验证签署者身份，确保签署行为的真实性和有效性，提高文件签署的效率和安全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OCR</w:t>
                  </w:r>
                  <w:r>
                    <w:rPr>
                      <w:rFonts w:ascii="仿宋_GB2312" w:hAnsi="仿宋_GB2312" w:cs="仿宋_GB2312" w:eastAsia="仿宋_GB2312"/>
                      <w:sz w:val="21"/>
                    </w:rPr>
                    <w:t>识别服务对接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业务系统与中心电子档案系统中</w:t>
                  </w:r>
                  <w:r>
                    <w:rPr>
                      <w:rFonts w:ascii="仿宋_GB2312" w:hAnsi="仿宋_GB2312" w:cs="仿宋_GB2312" w:eastAsia="仿宋_GB2312"/>
                      <w:sz w:val="24"/>
                    </w:rPr>
                    <w:t>OCR</w:t>
                  </w:r>
                  <w:r>
                    <w:rPr>
                      <w:rFonts w:ascii="仿宋_GB2312" w:hAnsi="仿宋_GB2312" w:cs="仿宋_GB2312" w:eastAsia="仿宋_GB2312"/>
                      <w:sz w:val="24"/>
                    </w:rPr>
                    <w:t>识别服务工具对接，自动将图片、扫描件中的文字转化为可编辑的文本，减少人工录入时间，提高数据处理效率</w:t>
                  </w:r>
                  <w:r>
                    <w:rPr>
                      <w:rFonts w:ascii="仿宋_GB2312" w:hAnsi="仿宋_GB2312" w:cs="仿宋_GB2312" w:eastAsia="仿宋_GB2312"/>
                      <w:sz w:val="24"/>
                    </w:rPr>
                    <w:t>，主要应用在贷款受理、个人开户、购房提取、租房提取等事项中。</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陕西省住房公积金服务监管平台对接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心依据数据共享接口规范完成与陕西省住房公积金服务监管平台对接，从而做到服务监管指标全面、动态分析、重点突出、预警及时，不断增强住房公积金政策制定和监控调控的前瞻性、针对性、协同性，及时发现风险隐患，促进中心加强内部监管，提升全省住房公积金服务监管水平。</w:t>
                  </w:r>
                  <w:r>
                    <w:rPr>
                      <w:rFonts w:ascii="仿宋_GB2312" w:hAnsi="仿宋_GB2312" w:cs="仿宋_GB2312" w:eastAsia="仿宋_GB2312"/>
                      <w:sz w:val="24"/>
                    </w:rPr>
                    <w:t>主要对接内容全省各公积金管理中心归集、提取、贷款、资金等业务数据，主要包含结算监控、核心业务监管、服务渠道监管、离柜率、资金调拨监管、银行专户余额、缴存使用汇总、逾期监管、业务考核、视讯监控、办公助手等功能模块，对行业数据进行深度挖掘和分析，为省厅制定决策提供依据，促进陕西省公积金行业管理和服务水平不断提升</w:t>
                  </w:r>
                  <w:r>
                    <w:rPr>
                      <w:rFonts w:ascii="仿宋_GB2312" w:hAnsi="仿宋_GB2312" w:cs="仿宋_GB2312" w:eastAsia="仿宋_GB2312"/>
                      <w:sz w:val="24"/>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外联单位对接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w:t>
                  </w:r>
                  <w:r>
                    <w:rPr>
                      <w:rFonts w:ascii="仿宋_GB2312" w:hAnsi="仿宋_GB2312" w:cs="仿宋_GB2312" w:eastAsia="仿宋_GB2312"/>
                      <w:sz w:val="24"/>
                    </w:rPr>
                    <w:t>“互联网</w:t>
                  </w:r>
                  <w:r>
                    <w:rPr>
                      <w:rFonts w:ascii="仿宋_GB2312" w:hAnsi="仿宋_GB2312" w:cs="仿宋_GB2312" w:eastAsia="仿宋_GB2312"/>
                      <w:sz w:val="24"/>
                    </w:rPr>
                    <w:t>+</w:t>
                  </w:r>
                  <w:r>
                    <w:rPr>
                      <w:rFonts w:ascii="仿宋_GB2312" w:hAnsi="仿宋_GB2312" w:cs="仿宋_GB2312" w:eastAsia="仿宋_GB2312"/>
                      <w:sz w:val="24"/>
                    </w:rPr>
                    <w:t>”的大背景下，打通公积金中心与其他部门之间信息壁垒，实现中心缴存人信息互认，有效解决服务群众“最后一公里”问题，基于汉中市数据局部门，实现与公安、民政、工商、人社、税务、人行、法院等多部门数据互联。以下为公积金中心共享其他单位信息的需求</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357"/>
                    <w:gridCol w:w="545"/>
                    <w:gridCol w:w="498"/>
                    <w:gridCol w:w="1101"/>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办事事项</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信息所在单位</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信息名称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数据项</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单位开户</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市场监督管理局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单位名称、单位统一社会信用代码、单位属性、经营状况</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个人开户</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人社局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社保信息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单位名称、单位账号、职工姓名、身份证号码、社保卡编号、初次参加社保的年月日、目前缴纳社保的状态、社保缴费的基数、社保的险种类型、最近一次缴纳社保所属的期号</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贷款申请</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户口簿</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户口本户别、户号、户主姓名、住址、签发机关、户口登记日期、婚姻状况、有效期限、户口本内成员关系、曾用名、性别、出生日期、公民身份证件号码</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住建局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房屋交易（购房合同）</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商品房销售合同备案信息、存量房交易信息、产权人姓名、身份证号码、购房详细地址、总房价、首付款、购房面积、签约时间、用途</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民政局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结婚证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男方姓名、身份证号码、出生日期；女方姓名、身份证号码、出生日期、登记机关、登记日期、结婚证字号</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税务局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发票信息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购房发票、契税发票基础信息（姓名、购房地址、购房面积、金额、发票开具日期、发票号码）；增值税发票上纳税人姓名及身份证号码、房屋租赁日期、房屋租赁金额</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法院</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失信信息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失信信息</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人行</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征信情况</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征信情况</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抵押登记</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自然资源与规划局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不动产抵押登记信息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抵押物具体地址、抵押登记日期、抵押</w:t>
                        </w:r>
                        <w:r>
                          <w:rPr>
                            <w:rFonts w:ascii="仿宋_GB2312" w:hAnsi="仿宋_GB2312" w:cs="仿宋_GB2312" w:eastAsia="仿宋_GB2312"/>
                            <w:sz w:val="24"/>
                          </w:rPr>
                          <w:t>权利</w:t>
                        </w:r>
                        <w:r>
                          <w:rPr>
                            <w:rFonts w:ascii="仿宋_GB2312" w:hAnsi="仿宋_GB2312" w:cs="仿宋_GB2312" w:eastAsia="仿宋_GB2312"/>
                            <w:sz w:val="24"/>
                          </w:rPr>
                          <w:t>价值、抵押权人信息、抵押人信息等</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购买住房</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住建局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房屋交易（购房合同）</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商品房销售合同备案信息、存量房交易信息、产权人姓名、身份证号码、购房详细地址、总房价、首付款、购房面积、签约时间、用途</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税务局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发票信息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购房发票、契税发票基础信息（姓名、购房地址、购房面积、金额、发票开具日期、发票号码）；增值税发票上纳税人姓名及身份证号码、房屋租赁日期、房屋租赁金额</w:t>
                        </w:r>
                      </w:p>
                    </w:tc>
                  </w:tr>
                  <w:tr>
                    <w:tc>
                      <w:tcPr>
                        <w:tcW w:type="dxa" w:w="357"/>
                        <w:vMerge/>
                        <w:tcBorders>
                          <w:top w:val="none" w:color="000000" w:sz="4"/>
                          <w:left w:val="single" w:color="000000" w:sz="4"/>
                          <w:bottom w:val="single" w:color="000000" w:sz="4"/>
                          <w:right w:val="single" w:color="000000" w:sz="4"/>
                        </w:tcBorders>
                      </w:tcPr>
                      <w:p/>
                    </w:tc>
                    <w:tc>
                      <w:tcPr>
                        <w:tcW w:type="dxa" w:w="5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户口簿</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户口本户别、户号、户主姓名、住址、签发机关、户口登记日期、婚姻状况、有效期限、户口本内成员关系、曾用名、性别、出生日期、公民身份证件号码</w:t>
                        </w:r>
                      </w:p>
                    </w:tc>
                  </w:tr>
                  <w:tr>
                    <w:tc>
                      <w:tcPr>
                        <w:tcW w:type="dxa" w:w="357"/>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居民身份证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姓名、性别、民族、出生日期、住址、公民身份证号码、签发机关、有效期限</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租房提取</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住房保障服务中心</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租住公租房</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承租人姓名、身份证号码、房屋坐落、面积及用途、租赁期限及租赁金额。</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住建局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商品房租赁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房屋租赁登记备案证明开具日期、有效期、租房人和承租人姓名、房屋坐落、面积及用途</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离休、退休</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人社局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社保信息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是否退休状态标志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丧失劳动能力并与单位终止劳动关系</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人社局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劳动能力鉴定结论</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申请人、身份证号码、工作单位、鉴定结论、落款日期</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户口迁出所在城市或出境定居</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户口迁移证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姓名、性别、出生日期、公民身份证件号码、迁移原因、签发机关、签发日期</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死亡提取</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民政局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火化证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逝者姓名、性别、住址、身份证件号码、逝世时间、火化时间、火化证编号</w:t>
                        </w:r>
                      </w:p>
                    </w:tc>
                  </w:tr>
                  <w:tr>
                    <w:tc>
                      <w:tcPr>
                        <w:tcW w:type="dxa" w:w="357"/>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注销户口通知</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姓名、出生日期、护照号码、签发日期、有效期至、签发地、注销事由、性别、受理日期</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缴存基数调整</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人社局</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社保信息</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单位名称、单位账号、职工姓名、身份证号码、社保卡编号、初次参加社保的年月日、目前缴纳社保的状态、社保缴费的基数、社保的险种类型、最近一次缴纳社保所属的期号</w:t>
                        </w:r>
                      </w:p>
                    </w:tc>
                  </w:tr>
                </w:tbl>
                <w:p>
                  <w:pPr>
                    <w:pStyle w:val="null3"/>
                    <w:spacing w:after="120"/>
                    <w:ind w:firstLine="640"/>
                    <w:jc w:val="both"/>
                  </w:p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人行征信</w:t>
                  </w:r>
                  <w:r>
                    <w:rPr>
                      <w:rFonts w:ascii="仿宋_GB2312" w:hAnsi="仿宋_GB2312" w:cs="仿宋_GB2312" w:eastAsia="仿宋_GB2312"/>
                      <w:sz w:val="21"/>
                    </w:rPr>
                    <w:t>“总对总”对接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1）征信数据查询系统</w:t>
                  </w:r>
                  <w:r>
                    <w:br/>
                  </w:r>
                  <w:r>
                    <w:rPr>
                      <w:rFonts w:ascii="仿宋_GB2312" w:hAnsi="仿宋_GB2312" w:cs="仿宋_GB2312" w:eastAsia="仿宋_GB2312"/>
                      <w:sz w:val="21"/>
                    </w:rPr>
                    <w:t>公积金的业务中，部分业务需要调取征信报告信息进行业务审核，信用报告查询子系统，主要负责征信反馈内容解析与对接核心业务系统。</w:t>
                  </w:r>
                  <w:r>
                    <w:br/>
                  </w:r>
                  <w:r>
                    <w:rPr>
                      <w:rFonts w:ascii="仿宋_GB2312" w:hAnsi="仿宋_GB2312" w:cs="仿宋_GB2312" w:eastAsia="仿宋_GB2312"/>
                      <w:sz w:val="21"/>
                    </w:rPr>
                    <w:t>（</w:t>
                  </w:r>
                  <w:r>
                    <w:rPr>
                      <w:rFonts w:ascii="仿宋_GB2312" w:hAnsi="仿宋_GB2312" w:cs="仿宋_GB2312" w:eastAsia="仿宋_GB2312"/>
                      <w:sz w:val="21"/>
                    </w:rPr>
                    <w:t>2）征信数据整理</w:t>
                  </w:r>
                  <w:r>
                    <w:br/>
                  </w:r>
                  <w:r>
                    <w:rPr>
                      <w:rFonts w:ascii="仿宋_GB2312" w:hAnsi="仿宋_GB2312" w:cs="仿宋_GB2312" w:eastAsia="仿宋_GB2312"/>
                      <w:sz w:val="21"/>
                    </w:rPr>
                    <w:t>向征信系统提供个人住房公积金贷款数据，应完成测试、验收和正式提供三个阶段工作，按照《人民银行征信系统数据采集规范（二代试行）》数据规则整理，包括归集数据、贷款数据（个人基本信息、非循环贷账户及抵押合同信息）。</w:t>
                  </w:r>
                  <w:r>
                    <w:br/>
                  </w:r>
                  <w:r>
                    <w:rPr>
                      <w:rFonts w:ascii="仿宋_GB2312" w:hAnsi="仿宋_GB2312" w:cs="仿宋_GB2312" w:eastAsia="仿宋_GB2312"/>
                      <w:sz w:val="21"/>
                    </w:rPr>
                    <w:t>（</w:t>
                  </w:r>
                  <w:r>
                    <w:rPr>
                      <w:rFonts w:ascii="仿宋_GB2312" w:hAnsi="仿宋_GB2312" w:cs="仿宋_GB2312" w:eastAsia="仿宋_GB2312"/>
                      <w:sz w:val="21"/>
                    </w:rPr>
                    <w:t>3）征信信息共享授权</w:t>
                  </w:r>
                  <w:r>
                    <w:br/>
                  </w:r>
                  <w:r>
                    <w:rPr>
                      <w:rFonts w:ascii="仿宋_GB2312" w:hAnsi="仿宋_GB2312" w:cs="仿宋_GB2312" w:eastAsia="仿宋_GB2312"/>
                      <w:sz w:val="21"/>
                    </w:rPr>
                    <w:t>中心向征信系统提供信贷信息，应当事前取得借款人授权，确保向征信系统合规提供个人住房公积金信息。征信信息授权包括征信信息查询授权、征信数据（存量数据和增量数据）上报授权。</w:t>
                  </w:r>
                  <w:r>
                    <w:br/>
                  </w:r>
                  <w:r>
                    <w:rPr>
                      <w:rFonts w:ascii="仿宋_GB2312" w:hAnsi="仿宋_GB2312" w:cs="仿宋_GB2312" w:eastAsia="仿宋_GB2312"/>
                      <w:sz w:val="21"/>
                    </w:rPr>
                    <w:t>（</w:t>
                  </w:r>
                  <w:r>
                    <w:rPr>
                      <w:rFonts w:ascii="仿宋_GB2312" w:hAnsi="仿宋_GB2312" w:cs="仿宋_GB2312" w:eastAsia="仿宋_GB2312"/>
                      <w:sz w:val="21"/>
                    </w:rPr>
                    <w:t>4）征信数据报送系统</w:t>
                  </w:r>
                  <w:r>
                    <w:br/>
                  </w:r>
                  <w:r>
                    <w:rPr>
                      <w:rFonts w:ascii="仿宋_GB2312" w:hAnsi="仿宋_GB2312" w:cs="仿宋_GB2312" w:eastAsia="仿宋_GB2312"/>
                      <w:sz w:val="21"/>
                    </w:rPr>
                    <w:t>系统包括了数据采集报文生成、反馈信息获取、反馈信息解析与联系人设置功能，贯穿中心金融类、非金融类数据从数据采集、清洗、整理、上报到反馈调整的报送全过程。</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电子营业执照对接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w:t>
                  </w:r>
                  <w:r>
                    <w:rPr>
                      <w:rFonts w:ascii="仿宋_GB2312" w:hAnsi="仿宋_GB2312" w:cs="仿宋_GB2312" w:eastAsia="仿宋_GB2312"/>
                      <w:sz w:val="24"/>
                    </w:rPr>
                    <w:t>“让信息多跑路，让群众少跑腿”便民服务要求，加快推进政务服务事项全程网上办理，降低企业负担，提高行政审批效能，优化提升营商环境，</w:t>
                  </w:r>
                  <w:r>
                    <w:rPr>
                      <w:rFonts w:ascii="仿宋_GB2312" w:hAnsi="仿宋_GB2312" w:cs="仿宋_GB2312" w:eastAsia="仿宋_GB2312"/>
                      <w:sz w:val="24"/>
                    </w:rPr>
                    <w:t>中心接入住建部电子营业执照接口，获取电子营业执照信息，实现</w:t>
                  </w:r>
                  <w:r>
                    <w:rPr>
                      <w:rFonts w:ascii="仿宋_GB2312" w:hAnsi="仿宋_GB2312" w:cs="仿宋_GB2312" w:eastAsia="仿宋_GB2312"/>
                      <w:sz w:val="24"/>
                    </w:rPr>
                    <w:t>公积金中心柜台有单位相关的业务，如单位开户、单位扫码免登、单位授权</w:t>
                  </w:r>
                  <w:r>
                    <w:rPr>
                      <w:rFonts w:ascii="仿宋_GB2312" w:hAnsi="仿宋_GB2312" w:cs="仿宋_GB2312" w:eastAsia="仿宋_GB2312"/>
                      <w:sz w:val="24"/>
                    </w:rPr>
                    <w:t>及</w:t>
                  </w:r>
                  <w:r>
                    <w:rPr>
                      <w:rFonts w:ascii="仿宋_GB2312" w:hAnsi="仿宋_GB2312" w:cs="仿宋_GB2312" w:eastAsia="仿宋_GB2312"/>
                      <w:sz w:val="24"/>
                    </w:rPr>
                    <w:t>获取电子营业执照企业授权的明细信息等</w:t>
                  </w:r>
                  <w:r>
                    <w:rPr>
                      <w:rFonts w:ascii="仿宋_GB2312" w:hAnsi="仿宋_GB2312" w:cs="仿宋_GB2312" w:eastAsia="仿宋_GB2312"/>
                      <w:sz w:val="24"/>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结算应用平台</w:t>
                  </w:r>
                  <w:r>
                    <w:rPr>
                      <w:rFonts w:ascii="仿宋_GB2312" w:hAnsi="仿宋_GB2312" w:cs="仿宋_GB2312" w:eastAsia="仿宋_GB2312"/>
                      <w:sz w:val="21"/>
                    </w:rPr>
                    <w:t>2.0</w:t>
                  </w:r>
                  <w:r>
                    <w:rPr>
                      <w:rFonts w:ascii="仿宋_GB2312" w:hAnsi="仿宋_GB2312" w:cs="仿宋_GB2312" w:eastAsia="仿宋_GB2312"/>
                      <w:sz w:val="21"/>
                    </w:rPr>
                    <w:t>对接</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住房和城乡建设部《关于印发住房公积金结算应用系统新版接口标准的通知》规定，规范公积金管理中心与各支付结算银行间及数字人民币支付结算业务，提高各地公积金管理中心支付结算效率、统一中心资金支付结算通道，满足各地公积金中心对实时结算业务的要求，实现与中心结算数据的实时交互，提供资金管理水平。住建部与银行结算部分内容（</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项）如下：</w:t>
                  </w:r>
                </w:p>
                <w:tbl>
                  <w:tblPr>
                    <w:tblBorders>
                      <w:top w:val="none" w:color="000000" w:sz="4"/>
                      <w:left w:val="none" w:color="000000" w:sz="4"/>
                      <w:bottom w:val="none" w:color="000000" w:sz="4"/>
                      <w:right w:val="none" w:color="000000" w:sz="4"/>
                      <w:insideH w:val="none"/>
                      <w:insideV w:val="none"/>
                    </w:tblBorders>
                  </w:tblPr>
                  <w:tblGrid>
                    <w:gridCol w:w="107"/>
                    <w:gridCol w:w="616"/>
                    <w:gridCol w:w="1285"/>
                  </w:tblGrid>
                  <w:tr>
                    <w:tc>
                      <w:tcPr>
                        <w:tcW w:type="dxa" w:w="10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6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接口名称</w:t>
                        </w:r>
                      </w:p>
                    </w:tc>
                    <w:tc>
                      <w:tcPr>
                        <w:tcW w:type="dxa" w:w="12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功能描述</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系统签到</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公积金中心系统向结算应用系统签到</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系统签退</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公积金中心系统向结算应用系统签退</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单笔付款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实现公积金缴存人公积金提取，公积金中心资金转移、付款等支付结算业务</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单笔收款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实现公积金中心资金归集、贷款人提前还款等支付结算业务</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批量付款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实现公积金中心公积金缴存人批量公积金提取，公积金中心批量资金转移、付款等支付结算业务</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批量收款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实现公积金中心资金批量归集、贷款人批量提前还款等支付结算业务</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贷款扣款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实现公积金中心贷款批量回收业务</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贷款本息分解</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公积金中心通过本息分解交易可实现一笔回收的资金按回收资金不同属性（本金、利息、罚息、违约金）划入不同属性银行账户</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批量业务结果查询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公积金中心查询中心已发起批量交易的银行处理最终结果</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批量业务结果下载</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公积金中心下载中心已发起批量交易的银行处理最终结果</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单笔转账</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实现公积金中心内部定向资金调拨、付款</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交易结果查询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公积金中心查询由中心发起交易的交易结果及交易信息</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联行号查询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查询银行联行号</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账户交易明细查询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公积金中心以银行、时间段维度查询结算银行已经推送到结算应用系统的到账通知</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活期转定期</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实现公积金中心理财，将活期存款转为定期存款提高收益率</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定期转存方式设定</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公积金中心对定期存款的转存方式重新进行设定</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定期支取</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支取公积金中心定期账户中存款</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活期转通知存款</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实现公积金中心理财，将活期存款转为通知存款提高收益率</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通知存款支取</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公积金中心支取通知存款</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通知存款支取设定</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公积金支取通知存款前对要支取的通知存款进行设定，设定为当前日期后支取的时间</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通知存款支取通知取消</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公积金中心取消通知存款通知</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通知存款支取通知查询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查询公积金中心已经设定的通知存款支取设定</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定期账户余额查询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公积金中心查询在银行开立的定期账户余额</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活期账户实时余额查询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公积金中心查询在银行开立的活期账户余额</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联行号模糊查询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查询银行联行号</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账户状态及信息查询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查询银行对私账户的状态</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结算账户当日流水查询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查询结算账户当日交易明细</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贷款信息发送</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公积金中心贷款采用自主核算模式，贷款发放又委托银行的，公积金中心经过结算应用系统划拨委贷基金后，中心发送贷款发放明细到银行，银行根据明细实现贷款放款，贷款发放可采用自动或人工落地的方式</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9</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放款结果查询</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查询贷款信息明细贷款放款结果</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贷款账户变动信息上传</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公积金中心上传贷款账户变动信息到银行</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接口探测</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用于测试系统服务是否正常</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账户变动通知</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当公积金中心在银行资金账户有变动，银行主动通知结算应用系统，结算应用系统存储并转发通知到公积金中心</w:t>
                        </w:r>
                      </w:p>
                    </w:tc>
                  </w:tr>
                  <w:tr>
                    <w:tc>
                      <w:tcPr>
                        <w:tcW w:type="dxa" w:w="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6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银行贷款账户变动信息推送</w:t>
                        </w:r>
                      </w:p>
                    </w:tc>
                    <w:tc>
                      <w:tcPr>
                        <w:tcW w:type="dxa" w:w="1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公积金中心需银行提供贷款核算明细到中心的，核算银行上传贷款账户变动信息到公积金中心</w:t>
                        </w:r>
                      </w:p>
                    </w:tc>
                  </w:tr>
                </w:tbl>
                <w:p>
                  <w:pPr>
                    <w:pStyle w:val="null3"/>
                    <w:ind w:firstLine="640"/>
                    <w:jc w:val="both"/>
                  </w:p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应用支撑产品服务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数据库管理系统</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采购信创数据库：</w:t>
                  </w:r>
                </w:p>
                <w:p>
                  <w:pPr>
                    <w:pStyle w:val="null3"/>
                    <w:jc w:val="both"/>
                  </w:pPr>
                  <w:r>
                    <w:rPr>
                      <w:rFonts w:ascii="仿宋_GB2312" w:hAnsi="仿宋_GB2312" w:cs="仿宋_GB2312" w:eastAsia="仿宋_GB2312"/>
                      <w:sz w:val="21"/>
                    </w:rPr>
                    <w:t>支持万亿行记录数据的增、删、改、查操作；</w:t>
                  </w:r>
                  <w:r>
                    <w:br/>
                  </w:r>
                  <w:r>
                    <w:rPr>
                      <w:rFonts w:ascii="仿宋_GB2312" w:hAnsi="仿宋_GB2312" w:cs="仿宋_GB2312" w:eastAsia="仿宋_GB2312"/>
                      <w:sz w:val="21"/>
                    </w:rPr>
                    <w:t>支持物理备份及恢复，包括全量、增量和差异备份及恢复功能；支持恢复到指定时间点；支持归档备份；支持自动备份；支持备份压缩；支持逻辑备份及还原；</w:t>
                  </w:r>
                  <w:r>
                    <w:br/>
                  </w:r>
                  <w:r>
                    <w:rPr>
                      <w:rFonts w:ascii="仿宋_GB2312" w:hAnsi="仿宋_GB2312" w:cs="仿宋_GB2312" w:eastAsia="仿宋_GB2312"/>
                      <w:sz w:val="21"/>
                    </w:rPr>
                    <w:t>支持跨平台迁移，支持国产数据库、</w:t>
                  </w:r>
                  <w:r>
                    <w:rPr>
                      <w:rFonts w:ascii="仿宋_GB2312" w:hAnsi="仿宋_GB2312" w:cs="仿宋_GB2312" w:eastAsia="仿宋_GB2312"/>
                      <w:sz w:val="21"/>
                    </w:rPr>
                    <w:t>Oracle等主流数据库的双向平滑迁移，支持文件迁移，支持图形化向导式迁移模式以及迁移异常信息记录和保存、配置迁移策略和并行化数据迁移、批量数据快速加载方式、命令行式迁移模式、文件迁移、双向迁移。</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数据库集群软件</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采购信创数据库集群软件</w:t>
                  </w:r>
                  <w:r>
                    <w:rPr>
                      <w:rFonts w:ascii="仿宋_GB2312" w:hAnsi="仿宋_GB2312" w:cs="仿宋_GB2312" w:eastAsia="仿宋_GB2312"/>
                      <w:sz w:val="21"/>
                    </w:rPr>
                    <w:t>1</w:t>
                  </w:r>
                  <w:r>
                    <w:rPr>
                      <w:rFonts w:ascii="仿宋_GB2312" w:hAnsi="仿宋_GB2312" w:cs="仿宋_GB2312" w:eastAsia="仿宋_GB2312"/>
                      <w:sz w:val="21"/>
                    </w:rPr>
                    <w:t>套。为保证兼容性，与数据库管理系统同一品牌。</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中间件</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产品应具备良好的生态环境适应能力，支持多种主流国产操作系统及数据库系统。</w:t>
                  </w:r>
                  <w:r>
                    <w:br/>
                  </w:r>
                  <w:r>
                    <w:rPr>
                      <w:rFonts w:ascii="仿宋_GB2312" w:hAnsi="仿宋_GB2312" w:cs="仿宋_GB2312" w:eastAsia="仿宋_GB2312"/>
                      <w:sz w:val="21"/>
                    </w:rPr>
                    <w:t>产品须满足在全国产环境下至少五十万在线用户的大并发访问能力，并且长时间运行稳定。</w:t>
                  </w:r>
                  <w:r>
                    <w:br/>
                  </w:r>
                  <w:r>
                    <w:rPr>
                      <w:rFonts w:ascii="仿宋_GB2312" w:hAnsi="仿宋_GB2312" w:cs="仿宋_GB2312" w:eastAsia="仿宋_GB2312"/>
                      <w:sz w:val="21"/>
                    </w:rPr>
                    <w:t>软件自身应避免存在安全漏洞威胁。支持监控节点的实时线程执行情况。</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
                  <w:vMerge/>
                  <w:tcBorders>
                    <w:top w:val="none" w:color="000000" w:sz="4"/>
                    <w:left w:val="single" w:color="000000" w:sz="4"/>
                    <w:bottom w:val="single" w:color="000000" w:sz="4"/>
                    <w:right w:val="single" w:color="000000" w:sz="4"/>
                  </w:tcBorders>
                </w:tcPr>
                <w:p/>
              </w:tc>
              <w:tc>
                <w:tcPr>
                  <w:tcW w:type="dxa" w:w="102"/>
                  <w:vMerge/>
                  <w:tcBorders>
                    <w:top w:val="none" w:color="000000" w:sz="4"/>
                    <w:left w:val="none" w:color="000000" w:sz="4"/>
                    <w:bottom w:val="single" w:color="000000" w:sz="4"/>
                    <w:right w:val="single" w:color="000000" w:sz="4"/>
                  </w:tcBorders>
                </w:tcPr>
                <w:p/>
              </w:tc>
              <w:tc>
                <w:tcPr>
                  <w:tcW w:type="dxa" w:w="107"/>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shd w:fill="FFFFFF" w:val="clear"/>
                    </w:rPr>
                    <w:t>驻</w:t>
                  </w:r>
                  <w:r>
                    <w:rPr>
                      <w:rFonts w:ascii="仿宋_GB2312" w:hAnsi="仿宋_GB2312" w:cs="仿宋_GB2312" w:eastAsia="仿宋_GB2312"/>
                      <w:sz w:val="22"/>
                      <w:color w:val="000000"/>
                      <w:shd w:fill="FFFFFF" w:val="clear"/>
                    </w:rPr>
                    <w:t>场运维服务</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24"/>
                    </w:rPr>
                    <w:t>系统上线后服务期</w:t>
                  </w:r>
                  <w:r>
                    <w:rPr>
                      <w:rFonts w:ascii="仿宋_GB2312" w:hAnsi="仿宋_GB2312" w:cs="仿宋_GB2312" w:eastAsia="仿宋_GB2312"/>
                      <w:sz w:val="24"/>
                    </w:rPr>
                    <w:t>1</w:t>
                  </w:r>
                  <w:r>
                    <w:rPr>
                      <w:rFonts w:ascii="仿宋_GB2312" w:hAnsi="仿宋_GB2312" w:cs="仿宋_GB2312" w:eastAsia="仿宋_GB2312"/>
                      <w:sz w:val="24"/>
                    </w:rPr>
                    <w:t>年，服务期内提供驻场人员</w:t>
                  </w:r>
                  <w:r>
                    <w:rPr>
                      <w:rFonts w:ascii="仿宋_GB2312" w:hAnsi="仿宋_GB2312" w:cs="仿宋_GB2312" w:eastAsia="仿宋_GB2312"/>
                      <w:sz w:val="24"/>
                    </w:rPr>
                    <w:t>2</w:t>
                  </w:r>
                  <w:r>
                    <w:rPr>
                      <w:rFonts w:ascii="仿宋_GB2312" w:hAnsi="仿宋_GB2312" w:cs="仿宋_GB2312" w:eastAsia="仿宋_GB2312"/>
                      <w:sz w:val="24"/>
                    </w:rPr>
                    <w:t>名，驻场人员服从</w:t>
                  </w:r>
                  <w:r>
                    <w:rPr>
                      <w:rFonts w:ascii="仿宋_GB2312" w:hAnsi="仿宋_GB2312" w:cs="仿宋_GB2312" w:eastAsia="仿宋_GB2312"/>
                      <w:sz w:val="24"/>
                    </w:rPr>
                    <w:t>采购单位</w:t>
                  </w:r>
                  <w:r>
                    <w:rPr>
                      <w:rFonts w:ascii="仿宋_GB2312" w:hAnsi="仿宋_GB2312" w:cs="仿宋_GB2312" w:eastAsia="仿宋_GB2312"/>
                      <w:sz w:val="24"/>
                    </w:rPr>
                    <w:t>管理，按照合同约定</w:t>
                  </w:r>
                  <w:r>
                    <w:rPr>
                      <w:rFonts w:ascii="仿宋_GB2312" w:hAnsi="仿宋_GB2312" w:cs="仿宋_GB2312" w:eastAsia="仿宋_GB2312"/>
                      <w:sz w:val="24"/>
                    </w:rPr>
                    <w:t>做好</w:t>
                  </w:r>
                  <w:r>
                    <w:rPr>
                      <w:rFonts w:ascii="仿宋_GB2312" w:hAnsi="仿宋_GB2312" w:cs="仿宋_GB2312" w:eastAsia="仿宋_GB2312"/>
                      <w:sz w:val="24"/>
                    </w:rPr>
                    <w:t>日常运维工作，确保业务系统高效、稳定、安全运行。</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2"/>
                <w:numId w:val="1"/>
              </w:numPr>
            </w:pPr>
            <w:r>
              <w:rPr>
                <w:rFonts w:ascii="仿宋_GB2312" w:hAnsi="仿宋_GB2312" w:cs="仿宋_GB2312" w:eastAsia="仿宋_GB2312"/>
                <w:sz w:val="24"/>
                <w:b/>
              </w:rPr>
              <w:t>信创云服务</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信创云</w:t>
            </w:r>
            <w:r>
              <w:rPr>
                <w:rFonts w:ascii="仿宋_GB2312" w:hAnsi="仿宋_GB2312" w:cs="仿宋_GB2312" w:eastAsia="仿宋_GB2312"/>
                <w:sz w:val="24"/>
              </w:rPr>
              <w:t>采购清单</w:t>
            </w:r>
          </w:p>
          <w:p>
            <w:pPr>
              <w:pStyle w:val="null3"/>
              <w:spacing w:after="120"/>
              <w:ind w:firstLine="640"/>
              <w:jc w:val="both"/>
            </w:pPr>
            <w:r>
              <w:rPr>
                <w:rFonts w:ascii="仿宋_GB2312" w:hAnsi="仿宋_GB2312" w:cs="仿宋_GB2312" w:eastAsia="仿宋_GB2312"/>
                <w:sz w:val="21"/>
              </w:rPr>
              <w:t>本次采购，投标供应商提供国产化云资源服务，包含电子政务外网区、互联网区，两个区域物理隔离。</w:t>
            </w:r>
            <w:r>
              <w:rPr>
                <w:rFonts w:ascii="仿宋_GB2312" w:hAnsi="仿宋_GB2312" w:cs="仿宋_GB2312" w:eastAsia="仿宋_GB2312"/>
                <w:sz w:val="21"/>
              </w:rPr>
              <w:t>服务期限</w:t>
            </w:r>
            <w:r>
              <w:rPr>
                <w:rFonts w:ascii="仿宋_GB2312" w:hAnsi="仿宋_GB2312" w:cs="仿宋_GB2312" w:eastAsia="仿宋_GB2312"/>
                <w:sz w:val="21"/>
              </w:rPr>
              <w:t>1年。</w:t>
            </w:r>
            <w:r>
              <w:rPr>
                <w:rFonts w:ascii="仿宋_GB2312" w:hAnsi="仿宋_GB2312" w:cs="仿宋_GB2312" w:eastAsia="仿宋_GB2312"/>
                <w:sz w:val="21"/>
              </w:rPr>
              <w:t>信创云资源清单如下：</w:t>
            </w:r>
          </w:p>
          <w:tbl>
            <w:tblPr>
              <w:tblBorders>
                <w:top w:val="none" w:color="000000" w:sz="4"/>
                <w:left w:val="none" w:color="000000" w:sz="4"/>
                <w:bottom w:val="none" w:color="000000" w:sz="4"/>
                <w:right w:val="none" w:color="000000" w:sz="4"/>
                <w:insideH w:val="none"/>
                <w:insideV w:val="none"/>
              </w:tblBorders>
            </w:tblPr>
            <w:tblGrid>
              <w:gridCol w:w="114"/>
              <w:gridCol w:w="304"/>
              <w:gridCol w:w="1745"/>
              <w:gridCol w:w="189"/>
              <w:gridCol w:w="199"/>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1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采购内容</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国产计算服务</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1.云主机：提供≥27台国产化</w:t>
                  </w:r>
                  <w:r>
                    <w:rPr>
                      <w:rFonts w:ascii="仿宋_GB2312" w:hAnsi="仿宋_GB2312" w:cs="仿宋_GB2312" w:eastAsia="仿宋_GB2312"/>
                      <w:sz w:val="21"/>
                    </w:rPr>
                    <w:t>ARM</w:t>
                  </w:r>
                  <w:r>
                    <w:rPr>
                      <w:rFonts w:ascii="仿宋_GB2312" w:hAnsi="仿宋_GB2312" w:cs="仿宋_GB2312" w:eastAsia="仿宋_GB2312"/>
                      <w:sz w:val="21"/>
                    </w:rPr>
                    <w:t>\C86</w:t>
                  </w:r>
                  <w:r>
                    <w:rPr>
                      <w:rFonts w:ascii="仿宋_GB2312" w:hAnsi="仿宋_GB2312" w:cs="仿宋_GB2312" w:eastAsia="仿宋_GB2312"/>
                      <w:sz w:val="21"/>
                    </w:rPr>
                    <w:t>架构云主机，总核数≥504vCPU，≥1296GB内存，CPU 主频≥2.6GHz。</w:t>
                  </w:r>
                  <w:r>
                    <w:br/>
                  </w:r>
                  <w:r>
                    <w:rPr>
                      <w:rFonts w:ascii="仿宋_GB2312" w:hAnsi="仿宋_GB2312" w:cs="仿宋_GB2312" w:eastAsia="仿宋_GB2312"/>
                      <w:sz w:val="21"/>
                    </w:rPr>
                    <w:t>其中电子政务外网区</w:t>
                  </w:r>
                  <w:r>
                    <w:rPr>
                      <w:rFonts w:ascii="仿宋_GB2312" w:hAnsi="仿宋_GB2312" w:cs="仿宋_GB2312" w:eastAsia="仿宋_GB2312"/>
                      <w:sz w:val="21"/>
                    </w:rPr>
                    <w:t>24台，总核数≥472vCPU，≥1232GB内存。互联网区3台，总核数≥32vCPU，≥64GB内存。</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2.裸金属：电子政务外网区，提供≥2台国产化</w:t>
                  </w:r>
                  <w:r>
                    <w:rPr>
                      <w:rFonts w:ascii="仿宋_GB2312" w:hAnsi="仿宋_GB2312" w:cs="仿宋_GB2312" w:eastAsia="仿宋_GB2312"/>
                      <w:sz w:val="21"/>
                    </w:rPr>
                    <w:t>ARM</w:t>
                  </w:r>
                  <w:r>
                    <w:rPr>
                      <w:rFonts w:ascii="仿宋_GB2312" w:hAnsi="仿宋_GB2312" w:cs="仿宋_GB2312" w:eastAsia="仿宋_GB2312"/>
                      <w:sz w:val="21"/>
                    </w:rPr>
                    <w:t>\C86</w:t>
                  </w:r>
                  <w:r>
                    <w:rPr>
                      <w:rFonts w:ascii="仿宋_GB2312" w:hAnsi="仿宋_GB2312" w:cs="仿宋_GB2312" w:eastAsia="仿宋_GB2312"/>
                      <w:sz w:val="21"/>
                    </w:rPr>
                    <w:t>架构裸金属服务器，每台裸机含≥2颗CPU，每颗CPU物理核数≥64，内存≥512GB，CPU主频≥2.6GHz，SATA SSD硬盘≥2*480GB，NVME硬盘≥12*3.2TB 。</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3.提供≥29套国产化操作系统，且通过中国安全信息测评中心测评，并提供3年服务支持。其中电子政务外网区≥26套，互联网区≥3套。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存储服务</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1.云硬盘：提供≥8304 GB SSD类型云硬盘，≥41544 GB SAS云硬盘。</w:t>
                  </w:r>
                  <w:r>
                    <w:br/>
                  </w:r>
                  <w:r>
                    <w:rPr>
                      <w:rFonts w:ascii="仿宋_GB2312" w:hAnsi="仿宋_GB2312" w:cs="仿宋_GB2312" w:eastAsia="仿宋_GB2312"/>
                      <w:sz w:val="21"/>
                    </w:rPr>
                    <w:t>电子政务外网区：提供</w:t>
                  </w:r>
                  <w:r>
                    <w:rPr>
                      <w:rFonts w:ascii="仿宋_GB2312" w:hAnsi="仿宋_GB2312" w:cs="仿宋_GB2312" w:eastAsia="仿宋_GB2312"/>
                      <w:sz w:val="21"/>
                    </w:rPr>
                    <w:t>≥8184GB SSD类型云硬盘，≥40044GB SAS类型云硬盘，互联网区：提供120GB≥SSD类型云硬盘，提供≥1500GB SAS类型云硬盘</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vMerge/>
                  <w:tcBorders>
                    <w:top w:val="none" w:color="000000" w:sz="4"/>
                    <w:left w:val="singl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2.电子政务外网区提供≥15T云备份授权服务及存储空间 。</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网络服务</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互联网区</w:t>
                  </w:r>
                  <w:r>
                    <w:rPr>
                      <w:rFonts w:ascii="仿宋_GB2312" w:hAnsi="仿宋_GB2312" w:cs="仿宋_GB2312" w:eastAsia="仿宋_GB2312"/>
                      <w:sz w:val="21"/>
                    </w:rPr>
                    <w:t>出口带宽</w:t>
                  </w:r>
                  <w:r>
                    <w:rPr>
                      <w:rFonts w:ascii="仿宋_GB2312" w:hAnsi="仿宋_GB2312" w:cs="仿宋_GB2312" w:eastAsia="仿宋_GB2312"/>
                      <w:sz w:val="21"/>
                    </w:rPr>
                    <w:t>≥100Mbps。</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互联网区</w:t>
                  </w:r>
                </w:p>
                <w:p>
                  <w:pPr>
                    <w:pStyle w:val="null3"/>
                    <w:jc w:val="center"/>
                  </w:pPr>
                  <w:r>
                    <w:rPr>
                      <w:rFonts w:ascii="仿宋_GB2312" w:hAnsi="仿宋_GB2312" w:cs="仿宋_GB2312" w:eastAsia="仿宋_GB2312"/>
                      <w:sz w:val="21"/>
                    </w:rPr>
                    <w:t>云</w:t>
                  </w:r>
                  <w:r>
                    <w:rPr>
                      <w:rFonts w:ascii="仿宋_GB2312" w:hAnsi="仿宋_GB2312" w:cs="仿宋_GB2312" w:eastAsia="仿宋_GB2312"/>
                      <w:sz w:val="21"/>
                    </w:rPr>
                    <w:t>主机</w:t>
                  </w:r>
                  <w:r>
                    <w:rPr>
                      <w:rFonts w:ascii="仿宋_GB2312" w:hAnsi="仿宋_GB2312" w:cs="仿宋_GB2312" w:eastAsia="仿宋_GB2312"/>
                      <w:sz w:val="21"/>
                    </w:rPr>
                    <w:t>安全服务</w:t>
                  </w:r>
                </w:p>
              </w:tc>
              <w:tc>
                <w:tcPr>
                  <w:tcW w:type="dxa" w:w="1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主机安全服务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主机安全支持双因子认证，结合密码、短信认证，防范暴力破解，保障主机安全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支持关键文件变更检测</w:t>
                  </w:r>
                  <w:r>
                    <w:rPr>
                      <w:rFonts w:ascii="仿宋_GB2312" w:hAnsi="仿宋_GB2312" w:cs="仿宋_GB2312" w:eastAsia="仿宋_GB2312"/>
                      <w:sz w:val="21"/>
                    </w:rPr>
                    <w:t>，对于系统关键文件（例如：</w:t>
                  </w:r>
                  <w:r>
                    <w:rPr>
                      <w:rFonts w:ascii="仿宋_GB2312" w:hAnsi="仿宋_GB2312" w:cs="仿宋_GB2312" w:eastAsia="仿宋_GB2312"/>
                      <w:sz w:val="21"/>
                    </w:rPr>
                    <w:t>ls、ps、login、top等）进行监控，一旦文件被修改就进行告警，提醒用户关键文件存在被篡改的可能</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控制台提供总览页面，实时展示所有资产的安全评分、安全风险、防护地图等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漏洞扫描服务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w:t>
                  </w:r>
                  <w:r>
                    <w:rPr>
                      <w:rFonts w:ascii="仿宋_GB2312" w:hAnsi="仿宋_GB2312" w:cs="仿宋_GB2312" w:eastAsia="仿宋_GB2312"/>
                      <w:sz w:val="21"/>
                    </w:rPr>
                    <w:t>全局漏洞扫描集中管理，包括概览、资产总数、风险资产分类、资产信息等功能；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w:t>
                  </w:r>
                  <w:r>
                    <w:rPr>
                      <w:rFonts w:ascii="仿宋_GB2312" w:hAnsi="仿宋_GB2312" w:cs="仿宋_GB2312" w:eastAsia="仿宋_GB2312"/>
                      <w:sz w:val="21"/>
                    </w:rPr>
                    <w:t>针对网站、主机进行漏洞扫描的安全检测服务，提供通用漏洞检测、漏洞生命周期管理服务；</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支持漏洞扫描服务，可以查看、下载主机扫描报告</w:t>
                  </w:r>
                  <w:r>
                    <w:rPr>
                      <w:rFonts w:ascii="仿宋_GB2312" w:hAnsi="仿宋_GB2312" w:cs="仿宋_GB2312" w:eastAsia="仿宋_GB2312"/>
                      <w:sz w:val="21"/>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信创云</w:t>
            </w:r>
            <w:r>
              <w:rPr>
                <w:rFonts w:ascii="仿宋_GB2312" w:hAnsi="仿宋_GB2312" w:cs="仿宋_GB2312" w:eastAsia="仿宋_GB2312"/>
                <w:sz w:val="24"/>
              </w:rPr>
              <w:t>参数</w:t>
            </w:r>
          </w:p>
          <w:tbl>
            <w:tblPr>
              <w:tblBorders>
                <w:top w:val="none" w:color="000000" w:sz="4"/>
                <w:left w:val="none" w:color="000000" w:sz="4"/>
                <w:bottom w:val="none" w:color="000000" w:sz="4"/>
                <w:right w:val="none" w:color="000000" w:sz="4"/>
                <w:insideH w:val="none"/>
                <w:insideV w:val="none"/>
              </w:tblBorders>
            </w:tblPr>
            <w:tblGrid>
              <w:gridCol w:w="365"/>
              <w:gridCol w:w="66"/>
              <w:gridCol w:w="129"/>
              <w:gridCol w:w="899"/>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0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计算服务</w:t>
                  </w:r>
                </w:p>
              </w:tc>
              <w:tc>
                <w:tcPr>
                  <w:tcW w:type="dxa" w:w="10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1.支持反亲和性，支持物理机级别；提供官网链接、官网截图、现网截图</w:t>
                  </w:r>
                  <w:r>
                    <w:br/>
                  </w:r>
                  <w:r>
                    <w:rPr>
                      <w:rFonts w:ascii="仿宋_GB2312" w:hAnsi="仿宋_GB2312" w:cs="仿宋_GB2312" w:eastAsia="仿宋_GB2312"/>
                      <w:sz w:val="21"/>
                    </w:rPr>
                    <w:t>2.支持创建共享盘，默认支持将共享盘挂载给最大16个ECS；提供官网链接、官网截图、现网截图；</w:t>
                  </w:r>
                  <w:r>
                    <w:br/>
                  </w:r>
                  <w:r>
                    <w:rPr>
                      <w:rFonts w:ascii="仿宋_GB2312" w:hAnsi="仿宋_GB2312" w:cs="仿宋_GB2312" w:eastAsia="仿宋_GB2312"/>
                      <w:sz w:val="21"/>
                    </w:rPr>
                    <w:t>3.支持并配置计算能力的垂直伸缩，支持对CPU和内存的升级与降级操作；提供官网链接、官网截图、现网截图；</w:t>
                  </w:r>
                  <w:r>
                    <w:br/>
                  </w:r>
                  <w:r>
                    <w:rPr>
                      <w:rFonts w:ascii="仿宋_GB2312" w:hAnsi="仿宋_GB2312" w:cs="仿宋_GB2312" w:eastAsia="仿宋_GB2312"/>
                      <w:sz w:val="21"/>
                    </w:rPr>
                    <w:t>4.云平台支持自助重装操作系统和切换到其他操作系统；提供官网链接、官网截图、现网截图；</w:t>
                  </w:r>
                  <w:r>
                    <w:br/>
                  </w:r>
                  <w:r>
                    <w:rPr>
                      <w:rFonts w:ascii="仿宋_GB2312" w:hAnsi="仿宋_GB2312" w:cs="仿宋_GB2312" w:eastAsia="仿宋_GB2312"/>
                      <w:sz w:val="21"/>
                    </w:rPr>
                    <w:t>5.提供国产C86、ARM架构云主机；提供现网截图；</w:t>
                  </w:r>
                  <w:r>
                    <w:br/>
                  </w:r>
                  <w:r>
                    <w:rPr>
                      <w:rFonts w:ascii="仿宋_GB2312" w:hAnsi="仿宋_GB2312" w:cs="仿宋_GB2312" w:eastAsia="仿宋_GB2312"/>
                      <w:sz w:val="21"/>
                    </w:rPr>
                    <w:t>6.裸金属服务器支持挂载云硬盘；提供官网链接、官网截图、现网截图；</w:t>
                  </w:r>
                  <w:r>
                    <w:br/>
                  </w:r>
                  <w:r>
                    <w:rPr>
                      <w:rFonts w:ascii="仿宋_GB2312" w:hAnsi="仿宋_GB2312" w:cs="仿宋_GB2312" w:eastAsia="仿宋_GB2312"/>
                      <w:sz w:val="21"/>
                    </w:rPr>
                    <w:t>7.支持≥3种类型【超分、非超分、裸金属】的计算资源供用户业务使用；提供现网截图；</w:t>
                  </w:r>
                  <w:r>
                    <w:br/>
                  </w:r>
                  <w:r>
                    <w:rPr>
                      <w:rFonts w:ascii="仿宋_GB2312" w:hAnsi="仿宋_GB2312" w:cs="仿宋_GB2312" w:eastAsia="仿宋_GB2312"/>
                      <w:sz w:val="21"/>
                    </w:rPr>
                    <w:t>8.云主机：提供≥27台国产化</w:t>
                  </w:r>
                  <w:r>
                    <w:rPr>
                      <w:rFonts w:ascii="仿宋_GB2312" w:hAnsi="仿宋_GB2312" w:cs="仿宋_GB2312" w:eastAsia="仿宋_GB2312"/>
                      <w:sz w:val="21"/>
                    </w:rPr>
                    <w:t>ARM</w:t>
                  </w:r>
                  <w:r>
                    <w:rPr>
                      <w:rFonts w:ascii="仿宋_GB2312" w:hAnsi="仿宋_GB2312" w:cs="仿宋_GB2312" w:eastAsia="仿宋_GB2312"/>
                      <w:sz w:val="21"/>
                    </w:rPr>
                    <w:t>\C86</w:t>
                  </w:r>
                  <w:r>
                    <w:rPr>
                      <w:rFonts w:ascii="仿宋_GB2312" w:hAnsi="仿宋_GB2312" w:cs="仿宋_GB2312" w:eastAsia="仿宋_GB2312"/>
                      <w:sz w:val="21"/>
                    </w:rPr>
                    <w:t>架构云主机，总核数≥504vCPU，≥1296GB内存，CPU 主频≥2.6GHz。</w:t>
                  </w:r>
                  <w:r>
                    <w:br/>
                  </w:r>
                  <w:r>
                    <w:rPr>
                      <w:rFonts w:ascii="仿宋_GB2312" w:hAnsi="仿宋_GB2312" w:cs="仿宋_GB2312" w:eastAsia="仿宋_GB2312"/>
                      <w:sz w:val="21"/>
                    </w:rPr>
                    <w:t>其中电子政务外网区</w:t>
                  </w:r>
                  <w:r>
                    <w:rPr>
                      <w:rFonts w:ascii="仿宋_GB2312" w:hAnsi="仿宋_GB2312" w:cs="仿宋_GB2312" w:eastAsia="仿宋_GB2312"/>
                      <w:sz w:val="21"/>
                    </w:rPr>
                    <w:t>24台，总核数≥472vCPU，≥1232GB内存。互联网区3台，总核数≥32vCPU，≥64GB内存。</w:t>
                  </w:r>
                  <w:r>
                    <w:br/>
                  </w:r>
                  <w:r>
                    <w:rPr>
                      <w:rFonts w:ascii="仿宋_GB2312" w:hAnsi="仿宋_GB2312" w:cs="仿宋_GB2312" w:eastAsia="仿宋_GB2312"/>
                      <w:sz w:val="21"/>
                    </w:rPr>
                    <w:t>9.裸金属：电子政务外网区，提供≥2台国产化</w:t>
                  </w:r>
                  <w:r>
                    <w:rPr>
                      <w:rFonts w:ascii="仿宋_GB2312" w:hAnsi="仿宋_GB2312" w:cs="仿宋_GB2312" w:eastAsia="仿宋_GB2312"/>
                      <w:sz w:val="21"/>
                    </w:rPr>
                    <w:t>ARM</w:t>
                  </w:r>
                  <w:r>
                    <w:rPr>
                      <w:rFonts w:ascii="仿宋_GB2312" w:hAnsi="仿宋_GB2312" w:cs="仿宋_GB2312" w:eastAsia="仿宋_GB2312"/>
                      <w:sz w:val="21"/>
                    </w:rPr>
                    <w:t>\C86</w:t>
                  </w:r>
                  <w:r>
                    <w:rPr>
                      <w:rFonts w:ascii="仿宋_GB2312" w:hAnsi="仿宋_GB2312" w:cs="仿宋_GB2312" w:eastAsia="仿宋_GB2312"/>
                      <w:sz w:val="21"/>
                    </w:rPr>
                    <w:t>架构裸金属服务器，每台裸机含≥2颗CPU，每颗CPU物理核数≥64，内存≥512GB，CPU主频≥2.6GHz。</w:t>
                  </w:r>
                  <w:r>
                    <w:br/>
                  </w:r>
                  <w:r>
                    <w:rPr>
                      <w:rFonts w:ascii="仿宋_GB2312" w:hAnsi="仿宋_GB2312" w:cs="仿宋_GB2312" w:eastAsia="仿宋_GB2312"/>
                      <w:sz w:val="21"/>
                    </w:rPr>
                    <w:t>10.提供≥29套国产化操作系统，且通过中国安全信息测评中心测评，并提供3年服务支持。其中电子政务外网区≥26套，互联网区≥3套。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存储服务</w:t>
                  </w:r>
                </w:p>
              </w:tc>
              <w:tc>
                <w:tcPr>
                  <w:tcW w:type="dxa" w:w="10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1.提供≥2种类型的磁盘，其中SSD云硬盘要求IOPS≥50000，单盘最大吞吐量≥350MB/s，SAS云硬盘要求IOPS≥5000，单盘最大吞吐量≥150MB/s；提供官网链接、官网截图、现网截图；</w:t>
                  </w:r>
                  <w:r>
                    <w:br/>
                  </w:r>
                  <w:r>
                    <w:rPr>
                      <w:rFonts w:ascii="仿宋_GB2312" w:hAnsi="仿宋_GB2312" w:cs="仿宋_GB2312" w:eastAsia="仿宋_GB2312"/>
                      <w:sz w:val="21"/>
                    </w:rPr>
                    <w:t>2.每个云硬盘存储均需要有3份分布于不同机架的副本；提供官网链接、官网截图、</w:t>
                  </w:r>
                  <w:r>
                    <w:rPr>
                      <w:rFonts w:ascii="仿宋_GB2312" w:hAnsi="仿宋_GB2312" w:cs="仿宋_GB2312" w:eastAsia="仿宋_GB2312"/>
                      <w:sz w:val="21"/>
                    </w:rPr>
                    <w:t>机房照片</w:t>
                  </w:r>
                  <w:r>
                    <w:rPr>
                      <w:rFonts w:ascii="仿宋_GB2312" w:hAnsi="仿宋_GB2312" w:cs="仿宋_GB2312" w:eastAsia="仿宋_GB2312"/>
                      <w:sz w:val="21"/>
                    </w:rPr>
                    <w:t>；</w:t>
                  </w:r>
                  <w:r>
                    <w:br/>
                  </w:r>
                  <w:r>
                    <w:rPr>
                      <w:rFonts w:ascii="仿宋_GB2312" w:hAnsi="仿宋_GB2312" w:cs="仿宋_GB2312" w:eastAsia="仿宋_GB2312"/>
                      <w:sz w:val="21"/>
                    </w:rPr>
                    <w:t>3.云内备份CBR：为云内的虚拟机提供整机备份和恢复能力，支持自动备份策略；提供官网链接、官网截图、现网截图；</w:t>
                  </w:r>
                  <w:r>
                    <w:br/>
                  </w:r>
                  <w:r>
                    <w:rPr>
                      <w:rFonts w:ascii="仿宋_GB2312" w:hAnsi="仿宋_GB2312" w:cs="仿宋_GB2312" w:eastAsia="仿宋_GB2312"/>
                      <w:sz w:val="21"/>
                    </w:rPr>
                    <w:t>4.支持共享云硬盘：提供官网链接、官网截图、现网截图；</w:t>
                  </w:r>
                  <w:r>
                    <w:br/>
                  </w:r>
                  <w:r>
                    <w:rPr>
                      <w:rFonts w:ascii="仿宋_GB2312" w:hAnsi="仿宋_GB2312" w:cs="仿宋_GB2312" w:eastAsia="仿宋_GB2312"/>
                      <w:sz w:val="21"/>
                    </w:rPr>
                    <w:t>5.云硬盘支持在线扩容，无需关机；提供官网链接、官网截图、现网截图；</w:t>
                  </w:r>
                  <w:r>
                    <w:br/>
                  </w:r>
                  <w:r>
                    <w:rPr>
                      <w:rFonts w:ascii="仿宋_GB2312" w:hAnsi="仿宋_GB2312" w:cs="仿宋_GB2312" w:eastAsia="仿宋_GB2312"/>
                      <w:sz w:val="21"/>
                    </w:rPr>
                    <w:t>6.虚拟云主机单个块存储空间32T，至少支持24块数据盘；提供官网链接、官网截图、现网截图；</w:t>
                  </w:r>
                  <w:r>
                    <w:br/>
                  </w:r>
                  <w:r>
                    <w:rPr>
                      <w:rFonts w:ascii="仿宋_GB2312" w:hAnsi="仿宋_GB2312" w:cs="仿宋_GB2312" w:eastAsia="仿宋_GB2312"/>
                      <w:sz w:val="21"/>
                    </w:rPr>
                    <w:t>7.提供对象存储服务；提供现网截图；</w:t>
                  </w:r>
                  <w:r>
                    <w:br/>
                  </w:r>
                  <w:r>
                    <w:rPr>
                      <w:rFonts w:ascii="仿宋_GB2312" w:hAnsi="仿宋_GB2312" w:cs="仿宋_GB2312" w:eastAsia="仿宋_GB2312"/>
                      <w:sz w:val="21"/>
                    </w:rPr>
                    <w:t>8.云硬盘：提供≥8304 GB SSD类型云硬盘，≥41544 GB SAS云硬盘。</w:t>
                  </w:r>
                  <w:r>
                    <w:br/>
                  </w:r>
                  <w:r>
                    <w:rPr>
                      <w:rFonts w:ascii="仿宋_GB2312" w:hAnsi="仿宋_GB2312" w:cs="仿宋_GB2312" w:eastAsia="仿宋_GB2312"/>
                      <w:sz w:val="21"/>
                    </w:rPr>
                    <w:t>电子政务外网区：提供</w:t>
                  </w:r>
                  <w:r>
                    <w:rPr>
                      <w:rFonts w:ascii="仿宋_GB2312" w:hAnsi="仿宋_GB2312" w:cs="仿宋_GB2312" w:eastAsia="仿宋_GB2312"/>
                      <w:sz w:val="21"/>
                    </w:rPr>
                    <w:t>≥8184GB SSD类型云硬盘，≥40044GB SAS类型云硬盘，互联网区：提供120GB≥SSD类型云硬盘，提供≥1500GB SAS类型云硬盘</w:t>
                  </w:r>
                  <w:r>
                    <w:br/>
                  </w:r>
                  <w:r>
                    <w:rPr>
                      <w:rFonts w:ascii="仿宋_GB2312" w:hAnsi="仿宋_GB2312" w:cs="仿宋_GB2312" w:eastAsia="仿宋_GB2312"/>
                      <w:sz w:val="21"/>
                    </w:rPr>
                    <w:t>9.电子政务外网区提供≥15T云备份授权服务及存储空间 。</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网络服务</w:t>
                  </w:r>
                </w:p>
              </w:tc>
              <w:tc>
                <w:tcPr>
                  <w:tcW w:type="dxa" w:w="10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1.支持IP不变上云，支持灵活二层、三层组网，访问云上高级服务，简化云上网络规划；提供官网链接、官网截图、现网截图；</w:t>
                  </w:r>
                  <w:r>
                    <w:br/>
                  </w:r>
                  <w:r>
                    <w:rPr>
                      <w:rFonts w:ascii="仿宋_GB2312" w:hAnsi="仿宋_GB2312" w:cs="仿宋_GB2312" w:eastAsia="仿宋_GB2312"/>
                      <w:sz w:val="21"/>
                    </w:rPr>
                    <w:t>2.ELB（负载均衡）实例私网地址可修改；提供官网链接、官网截图、现网截图；</w:t>
                  </w:r>
                  <w:r>
                    <w:br/>
                  </w:r>
                  <w:r>
                    <w:rPr>
                      <w:rFonts w:ascii="仿宋_GB2312" w:hAnsi="仿宋_GB2312" w:cs="仿宋_GB2312" w:eastAsia="仿宋_GB2312"/>
                      <w:sz w:val="21"/>
                    </w:rPr>
                    <w:t>3.支持按需创建使用虚拟私有云VPC，支持子网ACL规则创建；提供官网链接、官网截图、现网截图；</w:t>
                  </w:r>
                  <w:r>
                    <w:br/>
                  </w:r>
                  <w:r>
                    <w:rPr>
                      <w:rFonts w:ascii="仿宋_GB2312" w:hAnsi="仿宋_GB2312" w:cs="仿宋_GB2312" w:eastAsia="仿宋_GB2312"/>
                      <w:sz w:val="21"/>
                    </w:rPr>
                    <w:t>4.支持公网SNAT、DNAT功能；提供官网链接、官网截图、现网截图；</w:t>
                  </w:r>
                  <w:r>
                    <w:br/>
                  </w:r>
                  <w:r>
                    <w:rPr>
                      <w:rFonts w:ascii="仿宋_GB2312" w:hAnsi="仿宋_GB2312" w:cs="仿宋_GB2312" w:eastAsia="仿宋_GB2312"/>
                      <w:sz w:val="21"/>
                    </w:rPr>
                    <w:t>5.支持创建虚拟专用网络VPN，创建云专线服务；提供官网链接、官网截图、现网截图；</w:t>
                  </w:r>
                  <w:r>
                    <w:br/>
                  </w:r>
                  <w:r>
                    <w:rPr>
                      <w:rFonts w:ascii="仿宋_GB2312" w:hAnsi="仿宋_GB2312" w:cs="仿宋_GB2312" w:eastAsia="仿宋_GB2312"/>
                      <w:sz w:val="21"/>
                    </w:rPr>
                    <w:t>6.负载均衡支持4层、7层负载均衡；提供官网链接、官网截图、现网截图；</w:t>
                  </w:r>
                  <w:r>
                    <w:br/>
                  </w:r>
                  <w:r>
                    <w:rPr>
                      <w:rFonts w:ascii="仿宋_GB2312" w:hAnsi="仿宋_GB2312" w:cs="仿宋_GB2312" w:eastAsia="仿宋_GB2312"/>
                      <w:sz w:val="21"/>
                    </w:rPr>
                    <w:t>7.云主机支持除了私有IP地址外，还可以配置虚拟IP地址；提供官网链接、官网截图、现网截图；</w:t>
                  </w:r>
                  <w:r>
                    <w:br/>
                  </w:r>
                  <w:r>
                    <w:rPr>
                      <w:rFonts w:ascii="仿宋_GB2312" w:hAnsi="仿宋_GB2312" w:cs="仿宋_GB2312" w:eastAsia="仿宋_GB2312"/>
                      <w:sz w:val="21"/>
                    </w:rPr>
                    <w:t>8.云资源池架构需为标准政务云架构，有物理隔离的政务外网区和互联网区。</w:t>
                  </w:r>
                  <w:r>
                    <w:br/>
                  </w:r>
                  <w:r>
                    <w:rPr>
                      <w:rFonts w:ascii="仿宋_GB2312" w:hAnsi="仿宋_GB2312" w:cs="仿宋_GB2312" w:eastAsia="仿宋_GB2312"/>
                      <w:sz w:val="21"/>
                    </w:rPr>
                    <w:t>9.提供互联网出口带宽≥100Mbps，支持扩展到10Gbps。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云管平台服务</w:t>
                  </w:r>
                </w:p>
              </w:tc>
              <w:tc>
                <w:tcPr>
                  <w:tcW w:type="dxa" w:w="10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1.支持提供自服务门户，可以通过该门户自助申请所需的各种资源，对资源的管理；提供现网截图；</w:t>
                  </w:r>
                  <w:r>
                    <w:br/>
                  </w:r>
                  <w:r>
                    <w:rPr>
                      <w:rFonts w:ascii="仿宋_GB2312" w:hAnsi="仿宋_GB2312" w:cs="仿宋_GB2312" w:eastAsia="仿宋_GB2312"/>
                      <w:sz w:val="21"/>
                    </w:rPr>
                    <w:t>2.统一认证和权限管理，支持多级组织架构管理能力；提供现网截图；</w:t>
                  </w:r>
                  <w:r>
                    <w:br/>
                  </w:r>
                  <w:r>
                    <w:rPr>
                      <w:rFonts w:ascii="仿宋_GB2312" w:hAnsi="仿宋_GB2312" w:cs="仿宋_GB2312" w:eastAsia="仿宋_GB2312"/>
                      <w:sz w:val="21"/>
                    </w:rPr>
                    <w:t>3.支持云资源监控通过计算资源、网络资源、存储资源等，监控云资源的性能指标，查看数据中心云资源及子资源的历史和实时性能指标详情；提供现网截图；</w:t>
                  </w:r>
                  <w:r>
                    <w:br/>
                  </w:r>
                  <w:r>
                    <w:rPr>
                      <w:rFonts w:ascii="仿宋_GB2312" w:hAnsi="仿宋_GB2312" w:cs="仿宋_GB2312" w:eastAsia="仿宋_GB2312"/>
                      <w:sz w:val="21"/>
                    </w:rPr>
                    <w:t>4.基于IP白名单的登录策略控制，用户只有在指定IP范围内才能登录控制台；提供现网截图；</w:t>
                  </w:r>
                  <w:r>
                    <w:br/>
                  </w:r>
                  <w:r>
                    <w:rPr>
                      <w:rFonts w:ascii="仿宋_GB2312" w:hAnsi="仿宋_GB2312" w:cs="仿宋_GB2312" w:eastAsia="仿宋_GB2312"/>
                      <w:sz w:val="21"/>
                    </w:rPr>
                    <w:t>5.支持登录失败锁定机制，用户登录失败超过5次则锁定15分钟，过后自动解锁；提供现网截图；</w:t>
                  </w:r>
                  <w:r>
                    <w:br/>
                  </w:r>
                  <w:r>
                    <w:rPr>
                      <w:rFonts w:ascii="仿宋_GB2312" w:hAnsi="仿宋_GB2312" w:cs="仿宋_GB2312" w:eastAsia="仿宋_GB2312"/>
                      <w:sz w:val="21"/>
                    </w:rPr>
                    <w:t>6.用户自助管理，包含支持自助修改密码、支持自助修改手机号和邮箱等；提供现网截图；</w:t>
                  </w:r>
                  <w:r>
                    <w:br/>
                  </w:r>
                  <w:r>
                    <w:rPr>
                      <w:rFonts w:ascii="仿宋_GB2312" w:hAnsi="仿宋_GB2312" w:cs="仿宋_GB2312" w:eastAsia="仿宋_GB2312"/>
                      <w:sz w:val="21"/>
                    </w:rPr>
                    <w:t>7.支持登录保护（两步认证），用户登录控制台，除了输入密码外，还需要额外输入一次性验证码；提供现网截图；</w:t>
                  </w:r>
                  <w:r>
                    <w:br/>
                  </w:r>
                  <w:r>
                    <w:rPr>
                      <w:rFonts w:ascii="仿宋_GB2312" w:hAnsi="仿宋_GB2312" w:cs="仿宋_GB2312" w:eastAsia="仿宋_GB2312"/>
                      <w:sz w:val="21"/>
                    </w:rPr>
                    <w:t>8.需为政务外网区和互联网区提供2套独立云管平台。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云平台侧安全服务</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云平台安全</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云平台安全要求：</w:t>
                  </w:r>
                  <w:r>
                    <w:rPr>
                      <w:rFonts w:ascii="仿宋_GB2312" w:hAnsi="仿宋_GB2312" w:cs="仿宋_GB2312" w:eastAsia="仿宋_GB2312"/>
                      <w:sz w:val="21"/>
                    </w:rPr>
                    <w:t>云平台安全要求：云平台需通过</w:t>
                  </w:r>
                  <w:r>
                    <w:rPr>
                      <w:rFonts w:ascii="仿宋_GB2312" w:hAnsi="仿宋_GB2312" w:cs="仿宋_GB2312" w:eastAsia="仿宋_GB2312"/>
                      <w:sz w:val="21"/>
                    </w:rPr>
                    <w:t>网络安全保护等级第三级</w:t>
                  </w:r>
                  <w:r>
                    <w:rPr>
                      <w:rFonts w:ascii="仿宋_GB2312" w:hAnsi="仿宋_GB2312" w:cs="仿宋_GB2312" w:eastAsia="仿宋_GB2312"/>
                      <w:sz w:val="21"/>
                    </w:rPr>
                    <w:t>或以上测评</w:t>
                  </w:r>
                  <w:r>
                    <w:rPr>
                      <w:rFonts w:ascii="仿宋_GB2312" w:hAnsi="仿宋_GB2312" w:cs="仿宋_GB2312" w:eastAsia="仿宋_GB2312"/>
                      <w:sz w:val="21"/>
                    </w:rPr>
                    <w:t>，</w:t>
                  </w:r>
                  <w:r>
                    <w:rPr>
                      <w:rFonts w:ascii="仿宋_GB2312" w:hAnsi="仿宋_GB2312" w:cs="仿宋_GB2312" w:eastAsia="仿宋_GB2312"/>
                      <w:sz w:val="21"/>
                    </w:rPr>
                    <w:t>并提供一年内测评报告</w:t>
                  </w:r>
                  <w:r>
                    <w:rPr>
                      <w:rFonts w:ascii="仿宋_GB2312" w:hAnsi="仿宋_GB2312" w:cs="仿宋_GB2312" w:eastAsia="仿宋_GB2312"/>
                      <w:sz w:val="21"/>
                    </w:rPr>
                    <w:t>。</w:t>
                  </w: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65"/>
                  <w:vMerge/>
                  <w:tcBorders>
                    <w:top w:val="none" w:color="000000" w:sz="4"/>
                    <w:left w:val="single" w:color="000000" w:sz="4"/>
                    <w:bottom w:val="none" w:color="000000" w:sz="4"/>
                    <w:right w:val="single" w:color="000000" w:sz="4"/>
                  </w:tcBorders>
                </w:tcPr>
                <w:p/>
              </w:tc>
              <w:tc>
                <w:tcPr>
                  <w:tcW w:type="dxa" w:w="66"/>
                  <w:vMerge/>
                  <w:tcBorders>
                    <w:top w:val="none" w:color="000000" w:sz="4"/>
                    <w:left w:val="none" w:color="000000" w:sz="4"/>
                    <w:bottom w:val="non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企业主机安全服务</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1.主机安全支持双因子认证，结合密码、短信认证，防范暴力破解，保障主机安全</w:t>
                  </w:r>
                  <w:r>
                    <w:br/>
                  </w:r>
                  <w:r>
                    <w:rPr>
                      <w:rFonts w:ascii="仿宋_GB2312" w:hAnsi="仿宋_GB2312" w:cs="仿宋_GB2312" w:eastAsia="仿宋_GB2312"/>
                      <w:sz w:val="21"/>
                    </w:rPr>
                    <w:t>2.支持关键文件变更检测 ，对于系统关键文件（例如：ls、ps、login、top等）进行监控，一旦文件被修改就进行告警，提醒用户关键文件存在被篡改的可能</w:t>
                  </w:r>
                  <w:r>
                    <w:br/>
                  </w:r>
                  <w:r>
                    <w:rPr>
                      <w:rFonts w:ascii="仿宋_GB2312" w:hAnsi="仿宋_GB2312" w:cs="仿宋_GB2312" w:eastAsia="仿宋_GB2312"/>
                      <w:sz w:val="21"/>
                    </w:rPr>
                    <w:t>3.控制台提供总览页面，实时展示所有资产的安全评分、安全风险、防护地图等</w:t>
                  </w: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66"/>
                  <w:vMerge/>
                  <w:tcBorders>
                    <w:top w:val="none" w:color="000000" w:sz="4"/>
                    <w:left w:val="none" w:color="000000" w:sz="4"/>
                    <w:bottom w:val="non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漏洞扫描服务</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全局漏洞扫描集中管理，包括概览、资产总数、风险资产分类、资产信息等功能；提供官网链接、官网截图、现网截图；</w:t>
                  </w:r>
                  <w:r>
                    <w:br/>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针对网站、主机进行漏洞扫描的安全检测服务，提供通用漏洞检测、漏洞生命周期管理服务；提供官网链接、官网截图、现网截图；</w:t>
                  </w:r>
                  <w:r>
                    <w:br/>
                  </w:r>
                  <w:r>
                    <w:rPr>
                      <w:rFonts w:ascii="仿宋_GB2312" w:hAnsi="仿宋_GB2312" w:cs="仿宋_GB2312" w:eastAsia="仿宋_GB2312"/>
                      <w:sz w:val="21"/>
                    </w:rPr>
                    <w:t>3.支持漏洞扫描服务，可以查看、下载主机扫描报告；提供官网链接、官网截图、现网截图；</w:t>
                  </w: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numPr>
                <w:ilvl w:val="2"/>
                <w:numId w:val="1"/>
              </w:numPr>
            </w:pPr>
            <w:r>
              <w:rPr>
                <w:rFonts w:ascii="仿宋_GB2312" w:hAnsi="仿宋_GB2312" w:cs="仿宋_GB2312" w:eastAsia="仿宋_GB2312"/>
                <w:sz w:val="24"/>
                <w:b/>
              </w:rPr>
              <w:t>信创云</w:t>
            </w:r>
            <w:r>
              <w:rPr>
                <w:rFonts w:ascii="仿宋_GB2312" w:hAnsi="仿宋_GB2312" w:cs="仿宋_GB2312" w:eastAsia="仿宋_GB2312"/>
                <w:sz w:val="24"/>
                <w:b/>
              </w:rPr>
              <w:t>安全</w:t>
            </w:r>
            <w:r>
              <w:rPr>
                <w:rFonts w:ascii="仿宋_GB2312" w:hAnsi="仿宋_GB2312" w:cs="仿宋_GB2312" w:eastAsia="仿宋_GB2312"/>
                <w:sz w:val="24"/>
                <w:b/>
              </w:rPr>
              <w:t>服务</w:t>
            </w:r>
          </w:p>
          <w:p>
            <w:pPr>
              <w:pStyle w:val="null3"/>
              <w:ind w:firstLine="640"/>
              <w:jc w:val="both"/>
            </w:pPr>
            <w:r>
              <w:rPr>
                <w:rFonts w:ascii="仿宋_GB2312" w:hAnsi="仿宋_GB2312" w:cs="仿宋_GB2312" w:eastAsia="仿宋_GB2312"/>
                <w:sz w:val="24"/>
              </w:rPr>
              <w:t>本次采购的</w:t>
            </w:r>
            <w:r>
              <w:rPr>
                <w:rFonts w:ascii="仿宋_GB2312" w:hAnsi="仿宋_GB2312" w:cs="仿宋_GB2312" w:eastAsia="仿宋_GB2312"/>
                <w:sz w:val="24"/>
              </w:rPr>
              <w:t>租户安全</w:t>
            </w:r>
            <w:r>
              <w:rPr>
                <w:rFonts w:ascii="仿宋_GB2312" w:hAnsi="仿宋_GB2312" w:cs="仿宋_GB2312" w:eastAsia="仿宋_GB2312"/>
                <w:sz w:val="24"/>
              </w:rPr>
              <w:t>，</w:t>
            </w:r>
            <w:r>
              <w:rPr>
                <w:rFonts w:ascii="仿宋_GB2312" w:hAnsi="仿宋_GB2312" w:cs="仿宋_GB2312" w:eastAsia="仿宋_GB2312"/>
                <w:sz w:val="24"/>
              </w:rPr>
              <w:t>要求投标供应商</w:t>
            </w:r>
            <w:r>
              <w:rPr>
                <w:rFonts w:ascii="仿宋_GB2312" w:hAnsi="仿宋_GB2312" w:cs="仿宋_GB2312" w:eastAsia="仿宋_GB2312"/>
                <w:sz w:val="24"/>
              </w:rPr>
              <w:t>提供</w:t>
            </w:r>
            <w:r>
              <w:rPr>
                <w:rFonts w:ascii="仿宋_GB2312" w:hAnsi="仿宋_GB2312" w:cs="仿宋_GB2312" w:eastAsia="仿宋_GB2312"/>
                <w:sz w:val="24"/>
              </w:rPr>
              <w:t>2</w:t>
            </w:r>
            <w:r>
              <w:rPr>
                <w:rFonts w:ascii="仿宋_GB2312" w:hAnsi="仿宋_GB2312" w:cs="仿宋_GB2312" w:eastAsia="仿宋_GB2312"/>
                <w:sz w:val="24"/>
              </w:rPr>
              <w:t>套国产化专用</w:t>
            </w:r>
            <w:r>
              <w:rPr>
                <w:rFonts w:ascii="仿宋_GB2312" w:hAnsi="仿宋_GB2312" w:cs="仿宋_GB2312" w:eastAsia="仿宋_GB2312"/>
                <w:sz w:val="24"/>
              </w:rPr>
              <w:t>云</w:t>
            </w:r>
            <w:r>
              <w:rPr>
                <w:rFonts w:ascii="仿宋_GB2312" w:hAnsi="仿宋_GB2312" w:cs="仿宋_GB2312" w:eastAsia="仿宋_GB2312"/>
                <w:sz w:val="24"/>
              </w:rPr>
              <w:t>安全</w:t>
            </w:r>
            <w:r>
              <w:rPr>
                <w:rFonts w:ascii="仿宋_GB2312" w:hAnsi="仿宋_GB2312" w:cs="仿宋_GB2312" w:eastAsia="仿宋_GB2312"/>
                <w:sz w:val="24"/>
              </w:rPr>
              <w:t>服务</w:t>
            </w:r>
            <w:r>
              <w:rPr>
                <w:rFonts w:ascii="仿宋_GB2312" w:hAnsi="仿宋_GB2312" w:cs="仿宋_GB2312" w:eastAsia="仿宋_GB2312"/>
                <w:sz w:val="24"/>
              </w:rPr>
              <w:t>分别防护公积金电子政务外网</w:t>
            </w:r>
            <w:r>
              <w:rPr>
                <w:rFonts w:ascii="仿宋_GB2312" w:hAnsi="仿宋_GB2312" w:cs="仿宋_GB2312" w:eastAsia="仿宋_GB2312"/>
                <w:sz w:val="24"/>
              </w:rPr>
              <w:t>信创云</w:t>
            </w:r>
            <w:r>
              <w:rPr>
                <w:rFonts w:ascii="仿宋_GB2312" w:hAnsi="仿宋_GB2312" w:cs="仿宋_GB2312" w:eastAsia="仿宋_GB2312"/>
                <w:sz w:val="24"/>
              </w:rPr>
              <w:t>和互联网</w:t>
            </w:r>
            <w:r>
              <w:rPr>
                <w:rFonts w:ascii="仿宋_GB2312" w:hAnsi="仿宋_GB2312" w:cs="仿宋_GB2312" w:eastAsia="仿宋_GB2312"/>
                <w:sz w:val="24"/>
              </w:rPr>
              <w:t>信创云</w:t>
            </w:r>
            <w:r>
              <w:rPr>
                <w:rFonts w:ascii="仿宋_GB2312" w:hAnsi="仿宋_GB2312" w:cs="仿宋_GB2312" w:eastAsia="仿宋_GB2312"/>
                <w:sz w:val="24"/>
              </w:rPr>
              <w:t>的业务</w:t>
            </w:r>
            <w:r>
              <w:rPr>
                <w:rFonts w:ascii="仿宋_GB2312" w:hAnsi="仿宋_GB2312" w:cs="仿宋_GB2312" w:eastAsia="仿宋_GB2312"/>
                <w:sz w:val="24"/>
              </w:rPr>
              <w:t>。</w:t>
            </w:r>
            <w:r>
              <w:rPr>
                <w:rFonts w:ascii="仿宋_GB2312" w:hAnsi="仿宋_GB2312" w:cs="仿宋_GB2312" w:eastAsia="仿宋_GB2312"/>
                <w:sz w:val="24"/>
              </w:rPr>
              <w:t>服务期</w:t>
            </w:r>
            <w:r>
              <w:rPr>
                <w:rFonts w:ascii="仿宋_GB2312" w:hAnsi="仿宋_GB2312" w:cs="仿宋_GB2312" w:eastAsia="仿宋_GB2312"/>
                <w:sz w:val="24"/>
              </w:rPr>
              <w:t>1</w:t>
            </w:r>
            <w:r>
              <w:rPr>
                <w:rFonts w:ascii="仿宋_GB2312" w:hAnsi="仿宋_GB2312" w:cs="仿宋_GB2312" w:eastAsia="仿宋_GB2312"/>
                <w:sz w:val="24"/>
              </w:rPr>
              <w:t>年。</w:t>
            </w:r>
          </w:p>
          <w:tbl>
            <w:tblPr>
              <w:tblBorders>
                <w:top w:val="none" w:color="000000" w:sz="4"/>
                <w:left w:val="none" w:color="000000" w:sz="4"/>
                <w:bottom w:val="none" w:color="000000" w:sz="4"/>
                <w:right w:val="none" w:color="000000" w:sz="4"/>
                <w:insideH w:val="none"/>
                <w:insideV w:val="none"/>
              </w:tblBorders>
            </w:tblPr>
            <w:tblGrid>
              <w:gridCol w:w="144"/>
              <w:gridCol w:w="331"/>
              <w:gridCol w:w="1697"/>
              <w:gridCol w:w="144"/>
              <w:gridCol w:w="122"/>
              <w:gridCol w:w="117"/>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类型</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r>
                    <w:rPr>
                      <w:rFonts w:ascii="仿宋_GB2312" w:hAnsi="仿宋_GB2312" w:cs="仿宋_GB2312" w:eastAsia="仿宋_GB2312"/>
                      <w:sz w:val="21"/>
                      <w:b/>
                    </w:rPr>
                    <w:t>技术要求</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政务外网区数据库审计服务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1.对政务外网数据交互提供审计服务，服务工具支持部署在国产化环境，支持对部署在vmware、KVM、Xen等虚拟化环境中的数据库进行审计，审计系统可虚拟化部署，提供≥8个被审计数据库服务数；</w:t>
                  </w:r>
                  <w:r>
                    <w:br/>
                  </w:r>
                  <w:r>
                    <w:rPr>
                      <w:rFonts w:ascii="仿宋_GB2312" w:hAnsi="仿宋_GB2312" w:cs="仿宋_GB2312" w:eastAsia="仿宋_GB2312"/>
                      <w:sz w:val="21"/>
                    </w:rPr>
                    <w:t>2.支持采用agent进行导流，解决云上流量或无法进行交换机镜像时的审计问题，并可同时支持镜像和插件导流接收流量，满足物理和云混合环境下的引流需求，并可配置插件流量占比；</w:t>
                  </w:r>
                  <w:r>
                    <w:br/>
                  </w:r>
                  <w:r>
                    <w:rPr>
                      <w:rFonts w:ascii="仿宋_GB2312" w:hAnsi="仿宋_GB2312" w:cs="仿宋_GB2312" w:eastAsia="仿宋_GB2312"/>
                      <w:sz w:val="21"/>
                    </w:rPr>
                    <w:t>▲3.服务工具支持Oracle、PostgreSQL、SQLServer、DB2、Informix、Sybase、MySQL、Teradata、CACHE、marialDB、Greenplum等主流数据库的审计，支持国产数据库人大金仓、达梦、南大通用、神通、高斯、瀚高、巨杉、OceanBase等数据库的审计；支持MongoDB、redis数据库的审计；支持Hbase、hive、ES的审计，提供证明材料，并加盖原厂公章；</w:t>
                  </w:r>
                  <w:r>
                    <w:br/>
                  </w:r>
                  <w:r>
                    <w:rPr>
                      <w:rFonts w:ascii="仿宋_GB2312" w:hAnsi="仿宋_GB2312" w:cs="仿宋_GB2312" w:eastAsia="仿宋_GB2312"/>
                      <w:sz w:val="21"/>
                    </w:rPr>
                    <w:t>▲4.服务工具内置多种规则分类，包括oracle、DB2、Mysql、Cache、Guass、shentong、Gbase、netbios、NFS等不低于26种协议分类，且规则库总数不少于2000条，对于支持的规则分类，提供高风险操作、推荐审计命令等共计200余类出厂缺省规则集，用户无需自定义可直接引用，提供证明材料，并加盖原厂公章；</w:t>
                  </w:r>
                  <w:r>
                    <w:br/>
                  </w:r>
                  <w:r>
                    <w:rPr>
                      <w:rFonts w:ascii="仿宋_GB2312" w:hAnsi="仿宋_GB2312" w:cs="仿宋_GB2312" w:eastAsia="仿宋_GB2312"/>
                      <w:sz w:val="21"/>
                    </w:rPr>
                    <w:t>5.服务工具策略支持频次统计，某一操作在周期时间内达到设定的次数阀值后可以进行单独记录和展示，周期事件和次数可按需配置；</w:t>
                  </w:r>
                  <w:r>
                    <w:br/>
                  </w:r>
                  <w:r>
                    <w:rPr>
                      <w:rFonts w:ascii="仿宋_GB2312" w:hAnsi="仿宋_GB2312" w:cs="仿宋_GB2312" w:eastAsia="仿宋_GB2312"/>
                      <w:sz w:val="21"/>
                    </w:rPr>
                    <w:t>▲6.服务工具支持基于数据库访问时间、源/目的IP、数据库名、数据库表名、字段值、数据库登陆账号、数据库操作命令SQL语句关键字、SQL响应时间、数据库返回行数、客户端程序、客户端用户、级别、数据库返回信息等不低于36种查询条件，其中支持数据库返回信息实时说明，帮助管理员快速对返回信息进行识别，提供证明材料，并加盖原厂公章；</w:t>
                  </w:r>
                  <w:r>
                    <w:br/>
                  </w:r>
                  <w:r>
                    <w:rPr>
                      <w:rFonts w:ascii="仿宋_GB2312" w:hAnsi="仿宋_GB2312" w:cs="仿宋_GB2312" w:eastAsia="仿宋_GB2312"/>
                      <w:sz w:val="21"/>
                    </w:rPr>
                    <w:t>7.服务工具持续提供三年特征库升级及维保服务。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政务外网区运维审计服务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政务外网区IT资源提供安全运维审计服务，服务工具支持部署在国产化环境，提供对运维操作（telnet/ssh/ftp/sftp/RDP/VNC/X11)的集中管理、访问控制、单点登录以及操作审计等功能，自带应用发布软件，提供≥50资源管理授权；</w:t>
                  </w:r>
                  <w:r>
                    <w:br/>
                  </w:r>
                  <w:r>
                    <w:rPr>
                      <w:rFonts w:ascii="仿宋_GB2312" w:hAnsi="仿宋_GB2312" w:cs="仿宋_GB2312" w:eastAsia="仿宋_GB2312"/>
                      <w:sz w:val="21"/>
                    </w:rPr>
                    <w:t>2.服务工具支持FTP、SFTP、SSH、RDP、SCP等协议运维时，对传输文件进行留存，为事后朔源留下证据；</w:t>
                  </w:r>
                  <w:r>
                    <w:br/>
                  </w:r>
                  <w:r>
                    <w:rPr>
                      <w:rFonts w:ascii="仿宋_GB2312" w:hAnsi="仿宋_GB2312" w:cs="仿宋_GB2312" w:eastAsia="仿宋_GB2312"/>
                      <w:sz w:val="21"/>
                    </w:rPr>
                    <w:t>3.服务工具支持会话监控切换展示风格，可将同一用户的在线会话进行合并到一个列表，方便审计员进行审计；</w:t>
                  </w:r>
                  <w:r>
                    <w:br/>
                  </w:r>
                  <w:r>
                    <w:rPr>
                      <w:rFonts w:ascii="仿宋_GB2312" w:hAnsi="仿宋_GB2312" w:cs="仿宋_GB2312" w:eastAsia="仿宋_GB2312"/>
                      <w:sz w:val="21"/>
                    </w:rPr>
                    <w:t>▲4.服务工具支持数据库协议自动改密，改密类型支持：Oracle、PostgreSQL、MySql、DB2、Informix 、SYBASE，Mssql(2005,2008,2012)；提供证明材料，并加盖原厂公章；</w:t>
                  </w:r>
                  <w:r>
                    <w:br/>
                  </w:r>
                  <w:r>
                    <w:rPr>
                      <w:rFonts w:ascii="仿宋_GB2312" w:hAnsi="仿宋_GB2312" w:cs="仿宋_GB2312" w:eastAsia="仿宋_GB2312"/>
                      <w:sz w:val="21"/>
                    </w:rPr>
                    <w:t>▲5.服务工具支持审计查询关键字和结果显示支持多种编码(UTF-8,Big5,EUC-JP,EUC-KR,GB2312,GB18030,ISO-8859-2,KOI8-R,KS_C_5601_1987,Shift_JIS,Window-874)，由审计管理员自主选择，提供证明材料，并加盖原厂公章；</w:t>
                  </w:r>
                  <w:r>
                    <w:br/>
                  </w:r>
                  <w:r>
                    <w:rPr>
                      <w:rFonts w:ascii="仿宋_GB2312" w:hAnsi="仿宋_GB2312" w:cs="仿宋_GB2312" w:eastAsia="仿宋_GB2312"/>
                      <w:sz w:val="21"/>
                    </w:rPr>
                    <w:t>6.服务工具支持运维人员通过IE（9-11版本）、谷歌浏览器、Firefox浏览器单点登录资源，无需安装Java控件；提供C/S运维客户端功能，用于运维人员通过运维客户端登录进行运维操作，整个运维过程不依赖任何Active或Java控件，提供证明材料，并加盖原厂公章；</w:t>
                  </w:r>
                  <w:r>
                    <w:br/>
                  </w:r>
                  <w:r>
                    <w:rPr>
                      <w:rFonts w:ascii="仿宋_GB2312" w:hAnsi="仿宋_GB2312" w:cs="仿宋_GB2312" w:eastAsia="仿宋_GB2312"/>
                      <w:sz w:val="21"/>
                    </w:rPr>
                    <w:t>▲7.服务工具支持windows终端调用国产化应用发布工具运维，支持国产化终端调用应用发布工具运维，提供证明材料，并加盖原厂公章；</w:t>
                  </w:r>
                  <w:r>
                    <w:br/>
                  </w:r>
                  <w:r>
                    <w:rPr>
                      <w:rFonts w:ascii="仿宋_GB2312" w:hAnsi="仿宋_GB2312" w:cs="仿宋_GB2312" w:eastAsia="仿宋_GB2312"/>
                      <w:sz w:val="21"/>
                    </w:rPr>
                    <w:t>8.服务工具持续提供三年特征库升级及维保服务。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政务外网区日志审计服务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1.对政务外网的IT资产提供日志存储和审计服务，服务工具适用于国产化环境，提供主机操作系统、网络设备、安全设备日志收集，查询，告警，审计，报表等功能，提供≥30个日志审计服务授权。</w:t>
                  </w:r>
                  <w:r>
                    <w:br/>
                  </w:r>
                  <w:r>
                    <w:rPr>
                      <w:rFonts w:ascii="仿宋_GB2312" w:hAnsi="仿宋_GB2312" w:cs="仿宋_GB2312" w:eastAsia="仿宋_GB2312"/>
                      <w:sz w:val="21"/>
                    </w:rPr>
                    <w:t>▲2.服务工具支持SNMPTrap、Syslog、ODBC\JDBC、文件\文件夹、WMI、FTP、SFTP、SMB、NetBIOS、OPSEC等多种方式完成日志收集功能；提供证明材料，并加盖原厂公章；</w:t>
                  </w:r>
                  <w:r>
                    <w:br/>
                  </w:r>
                  <w:r>
                    <w:rPr>
                      <w:rFonts w:ascii="仿宋_GB2312" w:hAnsi="仿宋_GB2312" w:cs="仿宋_GB2312" w:eastAsia="仿宋_GB2312"/>
                      <w:sz w:val="21"/>
                    </w:rPr>
                    <w:t>▲3.服务工具支持对国内主流国产化数据库进行日志数据采集，包括武汉达梦、人大金仓、南大通用、神州通用等；支持动态表名模式进行数据库采集，能按照时间或者数字的规则动态每天递增采集日志表，提供证明材料，并加盖原厂公章；</w:t>
                  </w:r>
                  <w:r>
                    <w:br/>
                  </w:r>
                  <w:r>
                    <w:rPr>
                      <w:rFonts w:ascii="仿宋_GB2312" w:hAnsi="仿宋_GB2312" w:cs="仿宋_GB2312" w:eastAsia="仿宋_GB2312"/>
                      <w:sz w:val="21"/>
                    </w:rPr>
                    <w:t>▲4.服务工具提供全智能范式化解析模式，通过配置原始日志标识库，系统能自动识别原始日志，并匹配映射系统通用标准字段，同时还可以进行解析字段的编辑和调整，确保日志解析达到想要的细粒度和效果，提供证明材料，并加盖原厂公章；</w:t>
                  </w:r>
                  <w:r>
                    <w:br/>
                  </w:r>
                  <w:r>
                    <w:rPr>
                      <w:rFonts w:ascii="仿宋_GB2312" w:hAnsi="仿宋_GB2312" w:cs="仿宋_GB2312" w:eastAsia="仿宋_GB2312"/>
                      <w:sz w:val="21"/>
                    </w:rPr>
                    <w:t>▲5.服务工具可以对日志提供在线/离线地图定位、支持源IP与目的IP分布走向的视网膜图展示、支持事件拓扑分析用于描述整个事件的访问关系及过程、支持多维分析，提供证明材料，并加盖原厂公章；</w:t>
                  </w:r>
                  <w:r>
                    <w:br/>
                  </w:r>
                  <w:r>
                    <w:rPr>
                      <w:rFonts w:ascii="仿宋_GB2312" w:hAnsi="仿宋_GB2312" w:cs="仿宋_GB2312" w:eastAsia="仿宋_GB2312"/>
                      <w:sz w:val="21"/>
                    </w:rPr>
                    <w:t>6.支持对资产Web访问和工具访问，访问工具支持ping、telnet和远程访问等；</w:t>
                  </w:r>
                  <w:r>
                    <w:br/>
                  </w:r>
                  <w:r>
                    <w:rPr>
                      <w:rFonts w:ascii="仿宋_GB2312" w:hAnsi="仿宋_GB2312" w:cs="仿宋_GB2312" w:eastAsia="仿宋_GB2312"/>
                      <w:sz w:val="21"/>
                    </w:rPr>
                    <w:t>7.服务工具持续提供三年特征库升级及维保服务。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政务外网区安全准入服务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服务工具支持细粒度的自定义IPS特征功能，要求支持DNS\HTTP\FTP\TFTP\TELNET\SNMP\POP3\SMTP\IMAP\等17大类应用层协议的自定义，可以精准设置各个协议字段内容，例如字符内容、偏移、长度等细粒度的参数，提供证明材料，并加盖原厂公章；</w:t>
                  </w:r>
                  <w:r>
                    <w:br/>
                  </w:r>
                  <w:r>
                    <w:rPr>
                      <w:rFonts w:ascii="仿宋_GB2312" w:hAnsi="仿宋_GB2312" w:cs="仿宋_GB2312" w:eastAsia="仿宋_GB2312"/>
                      <w:sz w:val="21"/>
                    </w:rPr>
                    <w:t>2.服务工具支持基于策略的病毒扫描与防护，可针对不同的源目IP地址、源MAC地址、服务、时间、安全域、用户等，采用不同的病毒防护策略；支持隔离病毒源地址，防止病毒源主机访问内部网络，提高网络整体安全性；</w:t>
                  </w:r>
                  <w:r>
                    <w:br/>
                  </w:r>
                  <w:r>
                    <w:rPr>
                      <w:rFonts w:ascii="仿宋_GB2312" w:hAnsi="仿宋_GB2312" w:cs="仿宋_GB2312" w:eastAsia="仿宋_GB2312"/>
                      <w:sz w:val="21"/>
                    </w:rPr>
                    <w:t>▲3.服务工具支持URL分类智能学习，可通过对已分类网站自动学习分类关键字，实现对未知网页的识别；支持依据协议、源目的端口等条件自定义应用，提供证明材料，并加盖原厂公章；</w:t>
                  </w:r>
                  <w:r>
                    <w:br/>
                  </w:r>
                  <w:r>
                    <w:rPr>
                      <w:rFonts w:ascii="仿宋_GB2312" w:hAnsi="仿宋_GB2312" w:cs="仿宋_GB2312" w:eastAsia="仿宋_GB2312"/>
                      <w:sz w:val="21"/>
                    </w:rPr>
                    <w:t>▲4.服务工具支持一体化安全策略配置，可以通过一条策略实现用户认证、IPS、AV、URL过滤、协议控制、流量控制、并发、新建限制、垃圾邮件过滤、审计等功能,简化用户管理，提供证明材料，并加盖原厂公章；</w:t>
                  </w:r>
                  <w:r>
                    <w:br/>
                  </w:r>
                  <w:r>
                    <w:rPr>
                      <w:rFonts w:ascii="仿宋_GB2312" w:hAnsi="仿宋_GB2312" w:cs="仿宋_GB2312" w:eastAsia="仿宋_GB2312"/>
                      <w:sz w:val="21"/>
                    </w:rPr>
                    <w:t>5.服务工具支持3个Syslog服务器，发送流量、系统或默认3类型日志到不同服务器；</w:t>
                  </w:r>
                  <w:r>
                    <w:br/>
                  </w:r>
                  <w:r>
                    <w:rPr>
                      <w:rFonts w:ascii="仿宋_GB2312" w:hAnsi="仿宋_GB2312" w:cs="仿宋_GB2312" w:eastAsia="仿宋_GB2312"/>
                      <w:sz w:val="21"/>
                    </w:rPr>
                    <w:t>6.要求对政务外网出口的数据交互进行细粒度访问控制，服务工具规格不低于标准机架式2U，要求配置国产化CPU及操作系统；配置电口≥6个，SFP插槽≥4个，万兆光口≥4个；配置支持IPSec VPN和SSL VPN模块（并发用户≥200个）；整机吞吐≥20G，整机应用层吞吐量≥14G；新建连接≥12万次/秒；并发≥600万；</w:t>
                  </w:r>
                  <w:r>
                    <w:br/>
                  </w:r>
                  <w:r>
                    <w:rPr>
                      <w:rFonts w:ascii="仿宋_GB2312" w:hAnsi="仿宋_GB2312" w:cs="仿宋_GB2312" w:eastAsia="仿宋_GB2312"/>
                      <w:sz w:val="21"/>
                    </w:rPr>
                    <w:t>7.服务工具持续提供三年入侵防御、防病毒、上网行为管理特征库升级服务及维保服务。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政务外网区数据交换服务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内、外网主机分别具备三系统，即系统A、系统B和备份系统。支持在WEB界面上配置启动顺序，在A系统发生故障时，可以切换到B系统；支持将当前运行系统备份；（提供产品功能界面截图证明，并加盖原厂公章）</w:t>
                  </w:r>
                  <w:r>
                    <w:br/>
                  </w:r>
                  <w:r>
                    <w:rPr>
                      <w:rFonts w:ascii="仿宋_GB2312" w:hAnsi="仿宋_GB2312" w:cs="仿宋_GB2312" w:eastAsia="仿宋_GB2312"/>
                      <w:sz w:val="21"/>
                    </w:rPr>
                    <w:t>2. 文件同步客户端支持Windows、Linux等主流操作系统，均具备图形化管理界面；支持NFS、SMBFS、FTP、SFTP等文件系统进行文件交换；FTP文件交换支持SSL加密。（提供产品功能界面截图证明，并加盖原厂公章）</w:t>
                  </w:r>
                  <w:r>
                    <w:br/>
                  </w:r>
                  <w:r>
                    <w:rPr>
                      <w:rFonts w:ascii="仿宋_GB2312" w:hAnsi="仿宋_GB2312" w:cs="仿宋_GB2312" w:eastAsia="仿宋_GB2312"/>
                      <w:sz w:val="21"/>
                    </w:rPr>
                    <w:t>▲3.支持文件格式特征过滤；并能提供具备图形化界面的文件类型判断工具以帮助用户识别不常见文件类型。（提供文件类型判断工具的功能界面截图证明，并加盖原厂公章）</w:t>
                  </w:r>
                  <w:r>
                    <w:br/>
                  </w:r>
                  <w:r>
                    <w:rPr>
                      <w:rFonts w:ascii="仿宋_GB2312" w:hAnsi="仿宋_GB2312" w:cs="仿宋_GB2312" w:eastAsia="仿宋_GB2312"/>
                      <w:sz w:val="21"/>
                    </w:rPr>
                    <w:t>▲4.支持文件网盘功能，可对外开启WEB服务，供用户登录进行文件上传/下载操作；（提供产品功能界面截图证明，并加盖原厂公章）</w:t>
                  </w:r>
                  <w:r>
                    <w:br/>
                  </w:r>
                  <w:r>
                    <w:rPr>
                      <w:rFonts w:ascii="仿宋_GB2312" w:hAnsi="仿宋_GB2312" w:cs="仿宋_GB2312" w:eastAsia="仿宋_GB2312"/>
                      <w:sz w:val="21"/>
                    </w:rPr>
                    <w:t>5. 支持oracle数据库集群访问，同时支持VIP和SCANIP两种模式（提供产品功能界面截图证明，并加盖原厂公章）</w:t>
                  </w:r>
                  <w:r>
                    <w:br/>
                  </w:r>
                  <w:r>
                    <w:rPr>
                      <w:rFonts w:ascii="仿宋_GB2312" w:hAnsi="仿宋_GB2312" w:cs="仿宋_GB2312" w:eastAsia="仿宋_GB2312"/>
                      <w:sz w:val="21"/>
                    </w:rPr>
                    <w:t>6. 数据库同步客户端（非浏览器）支持Windows、Linux等主流平台，均具备图形化管理界面；（提供Windows和Linux系统下的客户端运行界面，并加盖原厂公章）</w:t>
                  </w:r>
                  <w:r>
                    <w:br/>
                  </w:r>
                  <w:r>
                    <w:rPr>
                      <w:rFonts w:ascii="仿宋_GB2312" w:hAnsi="仿宋_GB2312" w:cs="仿宋_GB2312" w:eastAsia="仿宋_GB2312"/>
                      <w:sz w:val="21"/>
                    </w:rPr>
                    <w:t>▲7.支持Oracle、SQLServer、Sybase、Db2、MySQL、MongoDB、POSTGRESQL等主流数据库；支持达梦、人大金仓、Gbase、神通数据库、博阳、瀚高等主流国产数据库的病毒检测；（提供产品功能界面截图证明，并加盖原厂公章）</w:t>
                  </w:r>
                  <w:r>
                    <w:br/>
                  </w:r>
                  <w:r>
                    <w:rPr>
                      <w:rFonts w:ascii="仿宋_GB2312" w:hAnsi="仿宋_GB2312" w:cs="仿宋_GB2312" w:eastAsia="仿宋_GB2312"/>
                      <w:sz w:val="21"/>
                    </w:rPr>
                    <w:t>8. 通过独立的热备接口实现双机热备，支持抢占、非抢占模式，支持配置同步，同步模式支持全量或增量，传输模式支持同步或异步，支持主、备状态实时展示。（提供产品功能界面截图证明，并加盖原厂公章）</w:t>
                  </w:r>
                  <w:r>
                    <w:br/>
                  </w:r>
                  <w:r>
                    <w:rPr>
                      <w:rFonts w:ascii="仿宋_GB2312" w:hAnsi="仿宋_GB2312" w:cs="仿宋_GB2312" w:eastAsia="仿宋_GB2312"/>
                      <w:sz w:val="21"/>
                    </w:rPr>
                    <w:t>9. 要求提供服务工具对政务外网与互联网之间提供可限制的安全数据交换服务，服务工具规格不低于标准机架式2U机箱，配置国产化CPU及操作系统，配置冗余电源；整机配备2块液晶屏。 内网接口：配置 ≥8个千兆电口，配置≥8个千兆SFP插槽，配置≥4个万兆SFP+插槽，配置≥1个扩展槽位。 外网接口：配置 ≥8个千兆电口，配置≥8个千兆SFP插槽，配置≥4个万兆SFP+插槽，配置≥1个扩展槽位。 网络吞吐≥9.5Gbps， 并发≥100万，延时：＜1ms，内存≥8GB，系统盘≥64G SSD。</w:t>
                  </w:r>
                  <w:r>
                    <w:br/>
                  </w:r>
                  <w:r>
                    <w:rPr>
                      <w:rFonts w:ascii="仿宋_GB2312" w:hAnsi="仿宋_GB2312" w:cs="仿宋_GB2312" w:eastAsia="仿宋_GB2312"/>
                      <w:sz w:val="21"/>
                    </w:rPr>
                    <w:t>10. 服务工具持续提供三年特征库升级服务及维保服务。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互联网区安全准入服务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互联网区的交互数据进行可信访问控制，服务工具支持部署在国产化环境，支持虚拟化环境和云平台内部虚拟机之间的安全防护，可应用于华为云、阿里云等各大云平台。开通AV、IPS、AC功能模块，支持静态路由、动态路由，支持基于应用、文件类型、WEB地址URL的的策略路由；</w:t>
                  </w:r>
                  <w:r>
                    <w:br/>
                  </w:r>
                  <w:r>
                    <w:rPr>
                      <w:rFonts w:ascii="仿宋_GB2312" w:hAnsi="仿宋_GB2312" w:cs="仿宋_GB2312" w:eastAsia="仿宋_GB2312"/>
                      <w:sz w:val="21"/>
                    </w:rPr>
                    <w:t>▲2.服务工具支持细粒度的自定义IPS特征功能，要求支持DNS\HTTP\FTP\TFTP\TELNET\SNMP\POP3\SMTP\IMAP\等17大类应用层协议的自定义，可以精准设置各个协议字段内容，例如字符内容、偏移、长度等细粒度的参数，提供证明材料，并加盖原厂公章；</w:t>
                  </w:r>
                  <w:r>
                    <w:br/>
                  </w:r>
                  <w:r>
                    <w:rPr>
                      <w:rFonts w:ascii="仿宋_GB2312" w:hAnsi="仿宋_GB2312" w:cs="仿宋_GB2312" w:eastAsia="仿宋_GB2312"/>
                      <w:sz w:val="21"/>
                    </w:rPr>
                    <w:t>3.服务工具支持基于策略的病毒扫描与防护，可针对不同的源目IP地址、源MAC地址、服务、时间、安全域、用户等，采用不同的病毒防护策略；支持隔离病毒源地址，防止病毒源主机访问内部网络，提高网络整体安全性；</w:t>
                  </w:r>
                  <w:r>
                    <w:br/>
                  </w:r>
                  <w:r>
                    <w:rPr>
                      <w:rFonts w:ascii="仿宋_GB2312" w:hAnsi="仿宋_GB2312" w:cs="仿宋_GB2312" w:eastAsia="仿宋_GB2312"/>
                      <w:sz w:val="21"/>
                    </w:rPr>
                    <w:t>▲4.服务工具支持URL分类智能学习，可通过对已分类网站自动学习分类关键字，实现对未知网页的识别；支持依据协议、源目的端口等条件自定义应用，提供证明材料，并加盖原厂公章；</w:t>
                  </w:r>
                  <w:r>
                    <w:br/>
                  </w:r>
                  <w:r>
                    <w:rPr>
                      <w:rFonts w:ascii="仿宋_GB2312" w:hAnsi="仿宋_GB2312" w:cs="仿宋_GB2312" w:eastAsia="仿宋_GB2312"/>
                      <w:sz w:val="21"/>
                    </w:rPr>
                    <w:t>▲5.服务工具支持一体化安全策略配置，可以通过一条策略实现用户认证、IPS、AV、URL过滤、协议控制、流量控制、并发、新建限制、垃圾邮件过滤、审计等功能,简化用户管理，提供证明材料，并加盖原厂公章；</w:t>
                  </w:r>
                  <w:r>
                    <w:br/>
                  </w:r>
                  <w:r>
                    <w:rPr>
                      <w:rFonts w:ascii="仿宋_GB2312" w:hAnsi="仿宋_GB2312" w:cs="仿宋_GB2312" w:eastAsia="仿宋_GB2312"/>
                      <w:sz w:val="21"/>
                    </w:rPr>
                    <w:t>7. 服务工具支持3个Syslog服务器，发送流量、系统或默认3类型日志到不同服务器；</w:t>
                  </w:r>
                  <w:r>
                    <w:br/>
                  </w:r>
                  <w:r>
                    <w:rPr>
                      <w:rFonts w:ascii="仿宋_GB2312" w:hAnsi="仿宋_GB2312" w:cs="仿宋_GB2312" w:eastAsia="仿宋_GB2312"/>
                      <w:sz w:val="21"/>
                    </w:rPr>
                    <w:t>8. 服务工具持续提供三年入侵防御、防病毒、上网行为管理特征库升级服务及维保服务。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互联网区</w:t>
                  </w:r>
                  <w:r>
                    <w:rPr>
                      <w:rFonts w:ascii="仿宋_GB2312" w:hAnsi="仿宋_GB2312" w:cs="仿宋_GB2312" w:eastAsia="仿宋_GB2312"/>
                      <w:sz w:val="21"/>
                    </w:rPr>
                    <w:t>WEB应用安全防护服务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1.对互联网区的WEB应用提供安全检测与防护，服务工具支持部署在国产化环境，支持Web应用安全XSS攻击、Webshell、敏感信息泄露、弱口令、暴力破解等应用安全防护；</w:t>
                  </w:r>
                  <w:r>
                    <w:br/>
                  </w:r>
                  <w:r>
                    <w:rPr>
                      <w:rFonts w:ascii="仿宋_GB2312" w:hAnsi="仿宋_GB2312" w:cs="仿宋_GB2312" w:eastAsia="仿宋_GB2312"/>
                      <w:sz w:val="21"/>
                    </w:rPr>
                    <w:t>2.服务工具支持Web应用识别，支持感知服务器的域名、操作系统、Web服务器类型、编程语言、中间件、服务器IP及端口等；</w:t>
                  </w:r>
                  <w:r>
                    <w:br/>
                  </w:r>
                  <w:r>
                    <w:rPr>
                      <w:rFonts w:ascii="仿宋_GB2312" w:hAnsi="仿宋_GB2312" w:cs="仿宋_GB2312" w:eastAsia="仿宋_GB2312"/>
                      <w:sz w:val="21"/>
                    </w:rPr>
                    <w:t>▲3.服务工具具备自定义事件检测，支持自定义网络特征事件检测，可支持HTTP层、TCP层、IP层等协议自定义，有利于对用户业务系统遇到攻击进行检测与防护，提供证明材料，并加盖原厂公章；</w:t>
                  </w:r>
                  <w:r>
                    <w:br/>
                  </w:r>
                  <w:r>
                    <w:rPr>
                      <w:rFonts w:ascii="仿宋_GB2312" w:hAnsi="仿宋_GB2312" w:cs="仿宋_GB2312" w:eastAsia="仿宋_GB2312"/>
                      <w:sz w:val="21"/>
                    </w:rPr>
                    <w:t>▲4.服务工具支持协议识别及解码能力，应支持:URL解码、XML解码、JSON解析、Base64解码、Unicode解码、十六进制转换、斜杠反转义、CHR解码、UTF-7解码，支持解析7层以上混合编解码能力，可实现对多层编码攻击的检测，提供证明材料，并加盖原厂公章；</w:t>
                  </w:r>
                  <w:r>
                    <w:br/>
                  </w:r>
                  <w:r>
                    <w:rPr>
                      <w:rFonts w:ascii="仿宋_GB2312" w:hAnsi="仿宋_GB2312" w:cs="仿宋_GB2312" w:eastAsia="仿宋_GB2312"/>
                      <w:sz w:val="21"/>
                    </w:rPr>
                    <w:t>▲5.服务工具具备网站锁功能，对网站进行锁定，可按日期、周期进行锁定时间设置；具备网站一键关停功能，客户网站异常之后可通过一键关停，把网站转为维护状态，提供证明材料，并加盖原厂公章；</w:t>
                  </w:r>
                  <w:r>
                    <w:br/>
                  </w:r>
                  <w:r>
                    <w:rPr>
                      <w:rFonts w:ascii="仿宋_GB2312" w:hAnsi="仿宋_GB2312" w:cs="仿宋_GB2312" w:eastAsia="仿宋_GB2312"/>
                      <w:sz w:val="21"/>
                    </w:rPr>
                    <w:t>6.服务工具具备自定义报表功能，并支持导出为WORD\EXCEL\PDF\HTML等常用公文处理格式。</w:t>
                  </w:r>
                  <w:r>
                    <w:br/>
                  </w:r>
                  <w:r>
                    <w:rPr>
                      <w:rFonts w:ascii="仿宋_GB2312" w:hAnsi="仿宋_GB2312" w:cs="仿宋_GB2312" w:eastAsia="仿宋_GB2312"/>
                      <w:sz w:val="21"/>
                    </w:rPr>
                    <w:t>7.服务工具持续提供三年特征库升级服务及维保服务。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互联网区日志审计服务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1.对互联网区的IT资产提供日志存储和审计服务，服务工具支持部署在国产化环境，提供主机操作系统、网络设备、安全设备日志收集，查询，告警，审计，报表等功能，提供≥30个日志审计服务授权。</w:t>
                  </w:r>
                  <w:r>
                    <w:br/>
                  </w:r>
                  <w:r>
                    <w:rPr>
                      <w:rFonts w:ascii="仿宋_GB2312" w:hAnsi="仿宋_GB2312" w:cs="仿宋_GB2312" w:eastAsia="仿宋_GB2312"/>
                      <w:sz w:val="21"/>
                    </w:rPr>
                    <w:t>▲2.服务工具支持SNMPTrap、Syslog、ODBC\JDBC、文件\文件夹、WMI、FTP、SFTP、SMB、NetBIOS、OPSEC等多种方式完成日志收集功能；提供证明材料，并加盖原厂公章；</w:t>
                  </w:r>
                  <w:r>
                    <w:br/>
                  </w:r>
                  <w:r>
                    <w:rPr>
                      <w:rFonts w:ascii="仿宋_GB2312" w:hAnsi="仿宋_GB2312" w:cs="仿宋_GB2312" w:eastAsia="仿宋_GB2312"/>
                      <w:sz w:val="21"/>
                    </w:rPr>
                    <w:t>▲3.服务工具支持对国内主流国产化数据库进行日志数据采集，包括武汉达梦、人大金仓、南大通用、神州通用等；支持动态表名模式进行数据库采集，能按照时间或者数字的规则动态每天递增采集日志表，提供证明材料，并加盖原厂公章；</w:t>
                  </w:r>
                  <w:r>
                    <w:br/>
                  </w:r>
                  <w:r>
                    <w:rPr>
                      <w:rFonts w:ascii="仿宋_GB2312" w:hAnsi="仿宋_GB2312" w:cs="仿宋_GB2312" w:eastAsia="仿宋_GB2312"/>
                      <w:sz w:val="21"/>
                    </w:rPr>
                    <w:t>▲4.服务工具提供全智能范式化解析模式，通过配置原始日志标识库，系统能自动识别原始日志，并匹配映射系统通用标准字段，同时还可以进行解析字段的编辑和调整，确保日志解析达到想要的细粒度和效果，提供证明材料，并加盖原厂公章；</w:t>
                  </w:r>
                  <w:r>
                    <w:br/>
                  </w:r>
                  <w:r>
                    <w:rPr>
                      <w:rFonts w:ascii="仿宋_GB2312" w:hAnsi="仿宋_GB2312" w:cs="仿宋_GB2312" w:eastAsia="仿宋_GB2312"/>
                      <w:sz w:val="21"/>
                    </w:rPr>
                    <w:t>▲5.服务工具可以对日志提供在线/离线地图定位、支持源IP与目的IP分布走向的视网膜图展示、支持事件拓扑分析用于描述整个事件的访问关系及过程、支持多维分析，提供证明材料，并加盖原厂公章；</w:t>
                  </w:r>
                  <w:r>
                    <w:br/>
                  </w:r>
                  <w:r>
                    <w:rPr>
                      <w:rFonts w:ascii="仿宋_GB2312" w:hAnsi="仿宋_GB2312" w:cs="仿宋_GB2312" w:eastAsia="仿宋_GB2312"/>
                      <w:sz w:val="21"/>
                    </w:rPr>
                    <w:t>6.服务工具支持对资产Web访问和工具访问，访问工具支持ping、telnet和远程访问等；</w:t>
                  </w:r>
                  <w:r>
                    <w:br/>
                  </w:r>
                  <w:r>
                    <w:rPr>
                      <w:rFonts w:ascii="仿宋_GB2312" w:hAnsi="仿宋_GB2312" w:cs="仿宋_GB2312" w:eastAsia="仿宋_GB2312"/>
                      <w:sz w:val="21"/>
                    </w:rPr>
                    <w:t>7.服务工具持续提供三年特征库升级服务及维保服务。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互联网区安全运维审计服务</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互联网区IT资源提供安全运维审计服务，服务工具支持部署在国产化环境，提供对运维操作（telnet/ssh/ftp/sftp/RDP/VNC/X11)的集中管理、访问控制、单点登录以及操作审计等功能，自带应用发布软件，提供≥20资源管理授权；</w:t>
                  </w:r>
                  <w:r>
                    <w:br/>
                  </w:r>
                  <w:r>
                    <w:rPr>
                      <w:rFonts w:ascii="仿宋_GB2312" w:hAnsi="仿宋_GB2312" w:cs="仿宋_GB2312" w:eastAsia="仿宋_GB2312"/>
                      <w:sz w:val="21"/>
                    </w:rPr>
                    <w:t>2.服务工具支持FTP、SFTP、SSH、RDP、SCP等协议运维时，对传输文件进行留存，为事后朔源留下证据；</w:t>
                  </w:r>
                  <w:r>
                    <w:br/>
                  </w:r>
                  <w:r>
                    <w:rPr>
                      <w:rFonts w:ascii="仿宋_GB2312" w:hAnsi="仿宋_GB2312" w:cs="仿宋_GB2312" w:eastAsia="仿宋_GB2312"/>
                      <w:sz w:val="21"/>
                    </w:rPr>
                    <w:t>3.服务工具支持会话监控切换展示风格，可将同一用户的在线会话进行合并到一个列表，方便审计员进行审计；</w:t>
                  </w:r>
                  <w:r>
                    <w:br/>
                  </w:r>
                  <w:r>
                    <w:rPr>
                      <w:rFonts w:ascii="仿宋_GB2312" w:hAnsi="仿宋_GB2312" w:cs="仿宋_GB2312" w:eastAsia="仿宋_GB2312"/>
                      <w:sz w:val="21"/>
                    </w:rPr>
                    <w:t>▲4.服务工具支持数据库协议自动改密，改密类型支持：Oracle、PostgreSQL、MySql、DB2、Informix 、SYBASE，Mssql(2005,2008,2012)；提供证明材料，并加盖原厂公章；</w:t>
                  </w:r>
                  <w:r>
                    <w:br/>
                  </w:r>
                  <w:r>
                    <w:rPr>
                      <w:rFonts w:ascii="仿宋_GB2312" w:hAnsi="仿宋_GB2312" w:cs="仿宋_GB2312" w:eastAsia="仿宋_GB2312"/>
                      <w:sz w:val="21"/>
                    </w:rPr>
                    <w:t>▲5.服务工具审计查询关键字和结果显示支持多种编码(UTF-8,Big5,EUC-JP,EUC-KR,GB2312,GB18030,ISO-8859-2,KOI8-R,KS_C_5601_1987,Shift_JIS,Window-874)，由审计管理员自主选择，提供证明材料，并加盖原厂公章；</w:t>
                  </w:r>
                  <w:r>
                    <w:br/>
                  </w:r>
                  <w:r>
                    <w:rPr>
                      <w:rFonts w:ascii="仿宋_GB2312" w:hAnsi="仿宋_GB2312" w:cs="仿宋_GB2312" w:eastAsia="仿宋_GB2312"/>
                      <w:sz w:val="21"/>
                    </w:rPr>
                    <w:t>6.服务工具支持运维人员通过IE（9-11版本）、谷歌浏览器、Firefox浏览器单点登录资源，无需安装Java控件；提供C/S运维客户端功能，用于运维人员通过运维客户端登录进行运维操作，整个运维过程不依赖任何Active或Java控件，提供证明材料，并加盖原厂公章；</w:t>
                  </w:r>
                  <w:r>
                    <w:br/>
                  </w:r>
                  <w:r>
                    <w:rPr>
                      <w:rFonts w:ascii="仿宋_GB2312" w:hAnsi="仿宋_GB2312" w:cs="仿宋_GB2312" w:eastAsia="仿宋_GB2312"/>
                      <w:sz w:val="21"/>
                    </w:rPr>
                    <w:t>▲7.服务工具支持windows终端调用国产化应用发布工具运维，支持国产化终端调用应用发布工具运维，提供证明材料，并加盖原厂公章；</w:t>
                  </w:r>
                  <w:r>
                    <w:br/>
                  </w:r>
                  <w:r>
                    <w:rPr>
                      <w:rFonts w:ascii="仿宋_GB2312" w:hAnsi="仿宋_GB2312" w:cs="仿宋_GB2312" w:eastAsia="仿宋_GB2312"/>
                      <w:sz w:val="21"/>
                    </w:rPr>
                    <w:t>8.服务工具持续提供三年特征库升级服务及维保服务。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云安全服务</w:t>
                  </w:r>
                </w:p>
                <w:p>
                  <w:pPr>
                    <w:pStyle w:val="null3"/>
                    <w:jc w:val="center"/>
                  </w:pPr>
                  <w:r>
                    <w:rPr>
                      <w:rFonts w:ascii="仿宋_GB2312" w:hAnsi="仿宋_GB2312" w:cs="仿宋_GB2312" w:eastAsia="仿宋_GB2312"/>
                      <w:sz w:val="21"/>
                    </w:rPr>
                    <w:t>云资源</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≥9台国产化</w:t>
                  </w:r>
                  <w:r>
                    <w:rPr>
                      <w:rFonts w:ascii="仿宋_GB2312" w:hAnsi="仿宋_GB2312" w:cs="仿宋_GB2312" w:eastAsia="仿宋_GB2312"/>
                      <w:sz w:val="21"/>
                    </w:rPr>
                    <w:t>ARM</w:t>
                  </w:r>
                  <w:r>
                    <w:rPr>
                      <w:rFonts w:ascii="仿宋_GB2312" w:hAnsi="仿宋_GB2312" w:cs="仿宋_GB2312" w:eastAsia="仿宋_GB2312"/>
                      <w:sz w:val="21"/>
                    </w:rPr>
                    <w:t>\C86</w:t>
                  </w:r>
                  <w:r>
                    <w:rPr>
                      <w:rFonts w:ascii="仿宋_GB2312" w:hAnsi="仿宋_GB2312" w:cs="仿宋_GB2312" w:eastAsia="仿宋_GB2312"/>
                      <w:sz w:val="21"/>
                    </w:rPr>
                    <w:t>架构云主机，总核数≥64vCPU，≥128GB内存，CPU 主频≥2.6GHz，云硬盘：≥5996 GB SAS云硬盘。</w:t>
                  </w:r>
                </w:p>
                <w:p>
                  <w:pPr>
                    <w:pStyle w:val="null3"/>
                    <w:jc w:val="left"/>
                  </w:pPr>
                  <w:r>
                    <w:rPr>
                      <w:rFonts w:ascii="仿宋_GB2312" w:hAnsi="仿宋_GB2312" w:cs="仿宋_GB2312" w:eastAsia="仿宋_GB2312"/>
                      <w:sz w:val="21"/>
                    </w:rPr>
                    <w:t>其中政务外网区：提供</w:t>
                  </w:r>
                  <w:r>
                    <w:rPr>
                      <w:rFonts w:ascii="仿宋_GB2312" w:hAnsi="仿宋_GB2312" w:cs="仿宋_GB2312" w:eastAsia="仿宋_GB2312"/>
                      <w:sz w:val="21"/>
                    </w:rPr>
                    <w:t>≥4台云主机，总核数≥28vCPU，≥56GB内存，≥3048 GB SAS云硬盘。互联网区：提供≥5台云主机，总核数≥36vCPU，≥72GB内存，≥2948 GB SAS云硬盘。</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2"/>
                <w:numId w:val="1"/>
              </w:numPr>
            </w:pPr>
            <w:r>
              <w:rPr>
                <w:rFonts w:ascii="仿宋_GB2312" w:hAnsi="仿宋_GB2312" w:cs="仿宋_GB2312" w:eastAsia="仿宋_GB2312"/>
                <w:sz w:val="24"/>
                <w:b/>
              </w:rPr>
              <w:t>专线与固话</w:t>
            </w:r>
          </w:p>
          <w:tbl>
            <w:tblPr>
              <w:tblBorders>
                <w:top w:val="none" w:color="000000" w:sz="4"/>
                <w:left w:val="none" w:color="000000" w:sz="4"/>
                <w:bottom w:val="none" w:color="000000" w:sz="4"/>
                <w:right w:val="none" w:color="000000" w:sz="4"/>
                <w:insideH w:val="none"/>
                <w:insideV w:val="none"/>
              </w:tblBorders>
            </w:tblPr>
            <w:tblGrid>
              <w:gridCol w:w="328"/>
              <w:gridCol w:w="328"/>
              <w:gridCol w:w="1535"/>
              <w:gridCol w:w="328"/>
              <w:gridCol w:w="328"/>
              <w:gridCol w:w="328"/>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专线类别</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带宽及用途</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1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一、专线</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互联网专线</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100Mbps;为各区县和网点提供互联网服务。</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数据专线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4Mbps，汉中至西安</w:t>
                  </w:r>
                  <w:r>
                    <w:rPr>
                      <w:rFonts w:ascii="仿宋_GB2312" w:hAnsi="仿宋_GB2312" w:cs="仿宋_GB2312" w:eastAsia="仿宋_GB2312"/>
                      <w:sz w:val="21"/>
                    </w:rPr>
                    <w:t>。</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tcBorders>
                    <w:top w:val="single" w:color="000000" w:sz="4"/>
                    <w:left w:val="none" w:color="000000" w:sz="4"/>
                    <w:bottom w:val="non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8"/>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50Mbps；为各区县和网点提供应用访问接入服务。</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tcBorders>
                    <w:top w:val="single" w:color="000000" w:sz="4"/>
                    <w:left w:val="none" w:color="000000" w:sz="4"/>
                    <w:bottom w:val="non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8"/>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100Mbps；用于本地容灾备份。</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tcBorders>
                    <w:top w:val="single" w:color="000000" w:sz="4"/>
                    <w:left w:val="none" w:color="000000" w:sz="4"/>
                    <w:bottom w:val="non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8"/>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50Mbps；用于征信查询。</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tcBorders>
                    <w:top w:val="single" w:color="000000" w:sz="4"/>
                    <w:left w:val="none" w:color="000000" w:sz="4"/>
                    <w:bottom w:val="non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8"/>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10Mbps；用于异地灾备，汉中至渭南。</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28"/>
                  <w:vMerge/>
                  <w:tcBorders>
                    <w:top w:val="single" w:color="000000" w:sz="4"/>
                    <w:left w:val="none" w:color="000000" w:sz="4"/>
                    <w:bottom w:val="none" w:color="000000" w:sz="4"/>
                    <w:right w:val="single" w:color="000000" w:sz="4"/>
                  </w:tcBorders>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二、办公固话</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办公固话</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在全市范围内提供</w:t>
                  </w:r>
                  <w:r>
                    <w:rPr>
                      <w:rFonts w:ascii="仿宋_GB2312" w:hAnsi="仿宋_GB2312" w:cs="仿宋_GB2312" w:eastAsia="仿宋_GB2312"/>
                      <w:sz w:val="21"/>
                    </w:rPr>
                    <w:t>100个办公固话，每个月包含10000分钟通话时长。</w:t>
                  </w:r>
                  <w:r>
                    <w:rPr>
                      <w:rFonts w:ascii="仿宋_GB2312" w:hAnsi="仿宋_GB2312" w:cs="仿宋_GB2312" w:eastAsia="仿宋_GB2312"/>
                      <w:sz w:val="21"/>
                    </w:rPr>
                    <w:t>服务期限</w:t>
                  </w:r>
                  <w:r>
                    <w:rPr>
                      <w:rFonts w:ascii="仿宋_GB2312" w:hAnsi="仿宋_GB2312" w:cs="仿宋_GB2312" w:eastAsia="仿宋_GB2312"/>
                      <w:sz w:val="21"/>
                    </w:rPr>
                    <w:t>1年。</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numPr>
                <w:ilvl w:val="2"/>
                <w:numId w:val="1"/>
              </w:numPr>
            </w:pPr>
            <w:r>
              <w:rPr>
                <w:rFonts w:ascii="仿宋_GB2312" w:hAnsi="仿宋_GB2312" w:cs="仿宋_GB2312" w:eastAsia="仿宋_GB2312"/>
                <w:sz w:val="24"/>
                <w:b/>
              </w:rPr>
              <w:t>显示系统</w:t>
            </w:r>
          </w:p>
          <w:tbl>
            <w:tblPr>
              <w:tblBorders>
                <w:top w:val="none" w:color="000000" w:sz="4"/>
                <w:left w:val="none" w:color="000000" w:sz="4"/>
                <w:bottom w:val="none" w:color="000000" w:sz="4"/>
                <w:right w:val="none" w:color="000000" w:sz="4"/>
                <w:insideH w:val="none"/>
                <w:insideV w:val="none"/>
              </w:tblBorders>
            </w:tblPr>
            <w:tblGrid>
              <w:gridCol w:w="118"/>
              <w:gridCol w:w="166"/>
              <w:gridCol w:w="223"/>
              <w:gridCol w:w="422"/>
              <w:gridCol w:w="1788"/>
              <w:gridCol w:w="174"/>
              <w:gridCol w:w="166"/>
              <w:gridCol w:w="118"/>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子系统</w:t>
                  </w:r>
                </w:p>
              </w:tc>
              <w:tc>
                <w:tcPr>
                  <w:tcW w:type="dxa" w:w="1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显示系统</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w:t>
                  </w:r>
                  <w:r>
                    <w:rPr>
                      <w:rFonts w:ascii="仿宋_GB2312" w:hAnsi="仿宋_GB2312" w:cs="仿宋_GB2312" w:eastAsia="仿宋_GB2312"/>
                      <w:sz w:val="21"/>
                    </w:rPr>
                    <w:t>系统</w:t>
                  </w:r>
                  <w:r>
                    <w:rPr>
                      <w:rFonts w:ascii="仿宋_GB2312" w:hAnsi="仿宋_GB2312" w:cs="仿宋_GB2312" w:eastAsia="仿宋_GB2312"/>
                      <w:sz w:val="21"/>
                    </w:rPr>
                    <w:t>01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≥4.48*2.24米，含边框尺寸≥4.58*2.34米；像素间距≤1.538mm，模组分辨率≥208*104（px）。</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LED显示屏功能</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1、单元板分辨率：≥21632Dots；</w:t>
                  </w:r>
                  <w:r>
                    <w:br/>
                  </w:r>
                  <w:r>
                    <w:rPr>
                      <w:rFonts w:ascii="仿宋_GB2312" w:hAnsi="仿宋_GB2312" w:cs="仿宋_GB2312" w:eastAsia="仿宋_GB2312"/>
                      <w:sz w:val="21"/>
                    </w:rPr>
                    <w:t>2、驱动方式：恒流驱动；</w:t>
                  </w:r>
                  <w:r>
                    <w:br/>
                  </w:r>
                  <w:r>
                    <w:rPr>
                      <w:rFonts w:ascii="仿宋_GB2312" w:hAnsi="仿宋_GB2312" w:cs="仿宋_GB2312" w:eastAsia="仿宋_GB2312"/>
                      <w:sz w:val="21"/>
                    </w:rPr>
                    <w:t>3、控制方式：同步控制系统；</w:t>
                  </w:r>
                  <w:r>
                    <w:br/>
                  </w:r>
                  <w:r>
                    <w:rPr>
                      <w:rFonts w:ascii="仿宋_GB2312" w:hAnsi="仿宋_GB2312" w:cs="仿宋_GB2312" w:eastAsia="仿宋_GB2312"/>
                      <w:sz w:val="21"/>
                    </w:rPr>
                    <w:t>4、维护方式：前后双向维护；</w:t>
                  </w:r>
                  <w:r>
                    <w:br/>
                  </w:r>
                  <w:r>
                    <w:rPr>
                      <w:rFonts w:ascii="仿宋_GB2312" w:hAnsi="仿宋_GB2312" w:cs="仿宋_GB2312" w:eastAsia="仿宋_GB2312"/>
                      <w:sz w:val="21"/>
                    </w:rPr>
                    <w:t>5、整屏平整度≤0.04mm；</w:t>
                  </w:r>
                  <w:r>
                    <w:br/>
                  </w:r>
                  <w:r>
                    <w:rPr>
                      <w:rFonts w:ascii="仿宋_GB2312" w:hAnsi="仿宋_GB2312" w:cs="仿宋_GB2312" w:eastAsia="仿宋_GB2312"/>
                      <w:sz w:val="21"/>
                    </w:rPr>
                    <w:t>6、亮度均匀性：≥99%；</w:t>
                  </w:r>
                  <w:r>
                    <w:br/>
                  </w:r>
                  <w:r>
                    <w:rPr>
                      <w:rFonts w:ascii="仿宋_GB2312" w:hAnsi="仿宋_GB2312" w:cs="仿宋_GB2312" w:eastAsia="仿宋_GB2312"/>
                      <w:sz w:val="21"/>
                    </w:rPr>
                    <w:t>7、对比度≥8000：1；</w:t>
                  </w:r>
                  <w:r>
                    <w:br/>
                  </w:r>
                  <w:r>
                    <w:rPr>
                      <w:rFonts w:ascii="仿宋_GB2312" w:hAnsi="仿宋_GB2312" w:cs="仿宋_GB2312" w:eastAsia="仿宋_GB2312"/>
                      <w:sz w:val="21"/>
                    </w:rPr>
                    <w:t>8、防护性能：具有防静电、防电磁干扰、防腐蚀、防霉菌、防虫、防潮、抗震动、抗雷击等功能；具有电源过压、过流、断电保护、分布上电措施；</w:t>
                  </w:r>
                  <w:r>
                    <w:br/>
                  </w:r>
                  <w:r>
                    <w:rPr>
                      <w:rFonts w:ascii="仿宋_GB2312" w:hAnsi="仿宋_GB2312" w:cs="仿宋_GB2312" w:eastAsia="仿宋_GB2312"/>
                      <w:sz w:val="21"/>
                    </w:rPr>
                    <w:t>9、具有列下消隐功能、低灰偏色改善；</w:t>
                  </w:r>
                  <w:r>
                    <w:br/>
                  </w:r>
                  <w:r>
                    <w:rPr>
                      <w:rFonts w:ascii="仿宋_GB2312" w:hAnsi="仿宋_GB2312" w:cs="仿宋_GB2312" w:eastAsia="仿宋_GB2312"/>
                      <w:sz w:val="21"/>
                    </w:rPr>
                    <w:t>10、保证箱体拼接的平整度和密闭防尘性；支持箱体拼接自动对位设计；具有拼缝微调功能；</w:t>
                  </w:r>
                  <w:r>
                    <w:br/>
                  </w:r>
                  <w:r>
                    <w:rPr>
                      <w:rFonts w:ascii="仿宋_GB2312" w:hAnsi="仿宋_GB2312" w:cs="仿宋_GB2312" w:eastAsia="仿宋_GB2312"/>
                      <w:sz w:val="21"/>
                    </w:rPr>
                    <w:t>11、支持鬼影消除、首行暗亮消除、低灰偏色补偿、低灰均匀性、低灰横条纹消除、慢速开启、十字架消除、去坏点、毛毛虫消除、余辉消除、亮度缓慢变亮功能；</w:t>
                  </w:r>
                  <w:r>
                    <w:br/>
                  </w:r>
                  <w:r>
                    <w:rPr>
                      <w:rFonts w:ascii="仿宋_GB2312" w:hAnsi="仿宋_GB2312" w:cs="仿宋_GB2312" w:eastAsia="仿宋_GB2312"/>
                      <w:sz w:val="21"/>
                    </w:rPr>
                    <w:t>12、显示面采用高强度化学防护材质，防碰撞、耐冲击、高耐磨、抗腐蚀、防划痕，可直接擦拭。</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LED显示屏配套-视频处理器</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1、支持U盘即插即播功能，播放列表计切换效果支持自定义编排；</w:t>
                  </w:r>
                  <w:r>
                    <w:br/>
                  </w:r>
                  <w:r>
                    <w:rPr>
                      <w:rFonts w:ascii="仿宋_GB2312" w:hAnsi="仿宋_GB2312" w:cs="仿宋_GB2312" w:eastAsia="仿宋_GB2312"/>
                      <w:sz w:val="21"/>
                    </w:rPr>
                    <w:t>2、支持快捷控制，包括亮度调节、图层布局调节、画面冻结、黑屏、场景切换、音量大小等功能；</w:t>
                  </w:r>
                  <w:r>
                    <w:br/>
                  </w:r>
                  <w:r>
                    <w:rPr>
                      <w:rFonts w:ascii="仿宋_GB2312" w:hAnsi="仿宋_GB2312" w:cs="仿宋_GB2312" w:eastAsia="仿宋_GB2312"/>
                      <w:sz w:val="21"/>
                    </w:rPr>
                    <w:t>3、集成视频处理+发送卡功能；</w:t>
                  </w:r>
                  <w:r>
                    <w:br/>
                  </w:r>
                  <w:r>
                    <w:rPr>
                      <w:rFonts w:ascii="仿宋_GB2312" w:hAnsi="仿宋_GB2312" w:cs="仿宋_GB2312" w:eastAsia="仿宋_GB2312"/>
                      <w:sz w:val="21"/>
                    </w:rPr>
                    <w:t>4、产品稳定性高、性能卓越、纯硬件结构，上电即可正常工作，无需做任何其它设置。</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LED显示屏配套-接收卡</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1、支持色彩管理；</w:t>
                  </w:r>
                  <w:r>
                    <w:br/>
                  </w:r>
                  <w:r>
                    <w:rPr>
                      <w:rFonts w:ascii="仿宋_GB2312" w:hAnsi="仿宋_GB2312" w:cs="仿宋_GB2312" w:eastAsia="仿宋_GB2312"/>
                      <w:sz w:val="21"/>
                    </w:rPr>
                    <w:t>2、支持逐点亮色度校正；</w:t>
                  </w:r>
                  <w:r>
                    <w:br/>
                  </w:r>
                  <w:r>
                    <w:rPr>
                      <w:rFonts w:ascii="仿宋_GB2312" w:hAnsi="仿宋_GB2312" w:cs="仿宋_GB2312" w:eastAsia="仿宋_GB2312"/>
                      <w:sz w:val="21"/>
                    </w:rPr>
                    <w:t>3、支持快速亮暗线调节；</w:t>
                  </w:r>
                  <w:r>
                    <w:br/>
                  </w:r>
                  <w:r>
                    <w:rPr>
                      <w:rFonts w:ascii="仿宋_GB2312" w:hAnsi="仿宋_GB2312" w:cs="仿宋_GB2312" w:eastAsia="仿宋_GB2312"/>
                      <w:sz w:val="21"/>
                    </w:rPr>
                    <w:t>4、支持模组自动校正；</w:t>
                  </w:r>
                  <w:r>
                    <w:br/>
                  </w:r>
                  <w:r>
                    <w:rPr>
                      <w:rFonts w:ascii="仿宋_GB2312" w:hAnsi="仿宋_GB2312" w:cs="仿宋_GB2312" w:eastAsia="仿宋_GB2312"/>
                      <w:sz w:val="21"/>
                    </w:rPr>
                    <w:t>5、支持温度和电压监测；</w:t>
                  </w:r>
                  <w:r>
                    <w:br/>
                  </w:r>
                  <w:r>
                    <w:rPr>
                      <w:rFonts w:ascii="仿宋_GB2312" w:hAnsi="仿宋_GB2312" w:cs="仿宋_GB2312" w:eastAsia="仿宋_GB2312"/>
                      <w:sz w:val="21"/>
                    </w:rPr>
                    <w:t>6、支持误码检测。</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LED显示屏配套-电源</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具备过压保护、短路保护、过流保护、过温保护。</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LED显示屏配套-配电箱</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w:t>
                  </w:r>
                  <w:r>
                    <w:rPr>
                      <w:rFonts w:ascii="仿宋_GB2312" w:hAnsi="仿宋_GB2312" w:cs="仿宋_GB2312" w:eastAsia="仿宋_GB2312"/>
                      <w:sz w:val="21"/>
                    </w:rPr>
                    <w:t>LED屏各部分获得稳定且充足的电压，确保LED屏显示效果的稳定性和一致性。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LED显示屏配套-Led支架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壁挂支架安装、显示屏包边铝型材结构。</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LED显示屏配套-HDMI铜线视频线</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有效耐氧化，接触阻抗小，确保信号稳定传输，音视频播放流畅不卡顿。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LED显示屏配套-LED屏幕跳线</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多股导体结构设计，线缆柔软易弯折，日常使用中不易折断，即便频繁插拔、弯折也能稳定工作，经久耐用。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显示系统</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w:t>
                  </w:r>
                  <w:r>
                    <w:rPr>
                      <w:rFonts w:ascii="仿宋_GB2312" w:hAnsi="仿宋_GB2312" w:cs="仿宋_GB2312" w:eastAsia="仿宋_GB2312"/>
                      <w:sz w:val="21"/>
                    </w:rPr>
                    <w:t>系统</w:t>
                  </w:r>
                  <w:r>
                    <w:rPr>
                      <w:rFonts w:ascii="仿宋_GB2312" w:hAnsi="仿宋_GB2312" w:cs="仿宋_GB2312" w:eastAsia="仿宋_GB2312"/>
                      <w:sz w:val="21"/>
                    </w:rPr>
                    <w:t>02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显示屏：尺寸：</w:t>
                  </w:r>
                  <w:r>
                    <w:rPr>
                      <w:rFonts w:ascii="仿宋_GB2312" w:hAnsi="仿宋_GB2312" w:cs="仿宋_GB2312" w:eastAsia="仿宋_GB2312"/>
                      <w:sz w:val="21"/>
                    </w:rPr>
                    <w:t>≥3.84*2.24米，含边框尺寸≥3.94*2.34米；像素间距≤1.538mm，模组分辨率≥208*104（px）</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LED显示屏功能</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1、单元板分辨率：≥21632Dots；</w:t>
                  </w:r>
                  <w:r>
                    <w:br/>
                  </w:r>
                  <w:r>
                    <w:rPr>
                      <w:rFonts w:ascii="仿宋_GB2312" w:hAnsi="仿宋_GB2312" w:cs="仿宋_GB2312" w:eastAsia="仿宋_GB2312"/>
                      <w:sz w:val="21"/>
                    </w:rPr>
                    <w:t>2、驱动方式：恒流驱动；</w:t>
                  </w:r>
                  <w:r>
                    <w:br/>
                  </w:r>
                  <w:r>
                    <w:rPr>
                      <w:rFonts w:ascii="仿宋_GB2312" w:hAnsi="仿宋_GB2312" w:cs="仿宋_GB2312" w:eastAsia="仿宋_GB2312"/>
                      <w:sz w:val="21"/>
                    </w:rPr>
                    <w:t>3、控制方式：同步控制系统；</w:t>
                  </w:r>
                  <w:r>
                    <w:br/>
                  </w:r>
                  <w:r>
                    <w:rPr>
                      <w:rFonts w:ascii="仿宋_GB2312" w:hAnsi="仿宋_GB2312" w:cs="仿宋_GB2312" w:eastAsia="仿宋_GB2312"/>
                      <w:sz w:val="21"/>
                    </w:rPr>
                    <w:t>4、维护方式：前后双向维护；</w:t>
                  </w:r>
                  <w:r>
                    <w:br/>
                  </w:r>
                  <w:r>
                    <w:rPr>
                      <w:rFonts w:ascii="仿宋_GB2312" w:hAnsi="仿宋_GB2312" w:cs="仿宋_GB2312" w:eastAsia="仿宋_GB2312"/>
                      <w:sz w:val="21"/>
                    </w:rPr>
                    <w:t>5、整屏平整度≤0.04mm；</w:t>
                  </w:r>
                  <w:r>
                    <w:br/>
                  </w:r>
                  <w:r>
                    <w:rPr>
                      <w:rFonts w:ascii="仿宋_GB2312" w:hAnsi="仿宋_GB2312" w:cs="仿宋_GB2312" w:eastAsia="仿宋_GB2312"/>
                      <w:sz w:val="21"/>
                    </w:rPr>
                    <w:t>6、亮度均匀性：≥99%；</w:t>
                  </w:r>
                  <w:r>
                    <w:br/>
                  </w:r>
                  <w:r>
                    <w:rPr>
                      <w:rFonts w:ascii="仿宋_GB2312" w:hAnsi="仿宋_GB2312" w:cs="仿宋_GB2312" w:eastAsia="仿宋_GB2312"/>
                      <w:sz w:val="21"/>
                    </w:rPr>
                    <w:t>7、对比度≥8000：1；</w:t>
                  </w:r>
                  <w:r>
                    <w:br/>
                  </w:r>
                  <w:r>
                    <w:rPr>
                      <w:rFonts w:ascii="仿宋_GB2312" w:hAnsi="仿宋_GB2312" w:cs="仿宋_GB2312" w:eastAsia="仿宋_GB2312"/>
                      <w:sz w:val="21"/>
                    </w:rPr>
                    <w:t>8、防护性能：具有防静电、防电磁干扰、防腐蚀、防霉菌、防虫、防潮、抗震动、抗雷击等功能；具有电源过压、过流、断电保护、分布上电措施；</w:t>
                  </w:r>
                  <w:r>
                    <w:br/>
                  </w:r>
                  <w:r>
                    <w:rPr>
                      <w:rFonts w:ascii="仿宋_GB2312" w:hAnsi="仿宋_GB2312" w:cs="仿宋_GB2312" w:eastAsia="仿宋_GB2312"/>
                      <w:sz w:val="21"/>
                    </w:rPr>
                    <w:t>9、具有列下消隐功能、低灰偏色改善；</w:t>
                  </w:r>
                  <w:r>
                    <w:br/>
                  </w:r>
                  <w:r>
                    <w:rPr>
                      <w:rFonts w:ascii="仿宋_GB2312" w:hAnsi="仿宋_GB2312" w:cs="仿宋_GB2312" w:eastAsia="仿宋_GB2312"/>
                      <w:sz w:val="21"/>
                    </w:rPr>
                    <w:t>10、保证箱体拼接的平整度和密闭防尘性；支持箱体拼接自动对位设计；具有拼缝微调功能；</w:t>
                  </w:r>
                  <w:r>
                    <w:br/>
                  </w:r>
                  <w:r>
                    <w:rPr>
                      <w:rFonts w:ascii="仿宋_GB2312" w:hAnsi="仿宋_GB2312" w:cs="仿宋_GB2312" w:eastAsia="仿宋_GB2312"/>
                      <w:sz w:val="21"/>
                    </w:rPr>
                    <w:t>11、支持鬼影消除、首行暗亮消除、低灰偏色补偿、低灰均匀性、低灰横条纹消除、慢速开启、十字架消除、去坏点、毛毛虫消除、余辉消除、亮度缓慢变亮功能；</w:t>
                  </w:r>
                  <w:r>
                    <w:br/>
                  </w:r>
                  <w:r>
                    <w:rPr>
                      <w:rFonts w:ascii="仿宋_GB2312" w:hAnsi="仿宋_GB2312" w:cs="仿宋_GB2312" w:eastAsia="仿宋_GB2312"/>
                      <w:sz w:val="21"/>
                    </w:rPr>
                    <w:t>12、显示面采用高强度化学防护材质，防碰撞、耐冲击、高耐磨、抗腐蚀、防划痕，可直接擦拭。</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LED显示屏配套-视频处理器</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1、支持U盘即插即播功能，播放列表计切换效果支持自定义编排；</w:t>
                  </w:r>
                  <w:r>
                    <w:br/>
                  </w:r>
                  <w:r>
                    <w:rPr>
                      <w:rFonts w:ascii="仿宋_GB2312" w:hAnsi="仿宋_GB2312" w:cs="仿宋_GB2312" w:eastAsia="仿宋_GB2312"/>
                      <w:sz w:val="21"/>
                    </w:rPr>
                    <w:t>2、支持快捷控制，包括亮度调节、图层布局调节、画面冻结、黑屏、场景切换、音量大小等功能；</w:t>
                  </w:r>
                  <w:r>
                    <w:br/>
                  </w:r>
                  <w:r>
                    <w:rPr>
                      <w:rFonts w:ascii="仿宋_GB2312" w:hAnsi="仿宋_GB2312" w:cs="仿宋_GB2312" w:eastAsia="仿宋_GB2312"/>
                      <w:sz w:val="21"/>
                    </w:rPr>
                    <w:t>3、集成视频处理+发送卡功能；</w:t>
                  </w:r>
                  <w:r>
                    <w:br/>
                  </w:r>
                  <w:r>
                    <w:rPr>
                      <w:rFonts w:ascii="仿宋_GB2312" w:hAnsi="仿宋_GB2312" w:cs="仿宋_GB2312" w:eastAsia="仿宋_GB2312"/>
                      <w:sz w:val="21"/>
                    </w:rPr>
                    <w:t>4、产品稳定性高、性能卓越、纯硬件结构，上电即可正常工作，无需做任何其它设置。</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LED显示屏配套-接收卡</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1、支持色彩管理；</w:t>
                  </w:r>
                  <w:r>
                    <w:br/>
                  </w:r>
                  <w:r>
                    <w:rPr>
                      <w:rFonts w:ascii="仿宋_GB2312" w:hAnsi="仿宋_GB2312" w:cs="仿宋_GB2312" w:eastAsia="仿宋_GB2312"/>
                      <w:sz w:val="21"/>
                    </w:rPr>
                    <w:t>2、支持逐点亮色度校正；</w:t>
                  </w:r>
                  <w:r>
                    <w:br/>
                  </w:r>
                  <w:r>
                    <w:rPr>
                      <w:rFonts w:ascii="仿宋_GB2312" w:hAnsi="仿宋_GB2312" w:cs="仿宋_GB2312" w:eastAsia="仿宋_GB2312"/>
                      <w:sz w:val="21"/>
                    </w:rPr>
                    <w:t>3、支持快速亮暗线调节；</w:t>
                  </w:r>
                  <w:r>
                    <w:br/>
                  </w:r>
                  <w:r>
                    <w:rPr>
                      <w:rFonts w:ascii="仿宋_GB2312" w:hAnsi="仿宋_GB2312" w:cs="仿宋_GB2312" w:eastAsia="仿宋_GB2312"/>
                      <w:sz w:val="21"/>
                    </w:rPr>
                    <w:t>4、支持模组自动校正；</w:t>
                  </w:r>
                  <w:r>
                    <w:br/>
                  </w:r>
                  <w:r>
                    <w:rPr>
                      <w:rFonts w:ascii="仿宋_GB2312" w:hAnsi="仿宋_GB2312" w:cs="仿宋_GB2312" w:eastAsia="仿宋_GB2312"/>
                      <w:sz w:val="21"/>
                    </w:rPr>
                    <w:t>5、支持温度和电压监测；</w:t>
                  </w:r>
                  <w:r>
                    <w:br/>
                  </w:r>
                  <w:r>
                    <w:rPr>
                      <w:rFonts w:ascii="仿宋_GB2312" w:hAnsi="仿宋_GB2312" w:cs="仿宋_GB2312" w:eastAsia="仿宋_GB2312"/>
                      <w:sz w:val="21"/>
                    </w:rPr>
                    <w:t>6、支持误码检测。</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LED显示屏配套-电源</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具备过压保护、短路保护、过流保护、过温保护。</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LED显示屏配套-配电箱</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w:t>
                  </w:r>
                  <w:r>
                    <w:rPr>
                      <w:rFonts w:ascii="仿宋_GB2312" w:hAnsi="仿宋_GB2312" w:cs="仿宋_GB2312" w:eastAsia="仿宋_GB2312"/>
                      <w:sz w:val="21"/>
                    </w:rPr>
                    <w:t>LED屏各部分获得稳定且充足的电压，确保LED屏显示效果的稳定性和一致性。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LED显示屏配套-Led支架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壁挂支架安装、显示屏包边铝型材结构。</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LED显示屏配套-HDMI铜线视频线</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有效耐氧化，接触阻抗小，确保信号稳定传输，音视频播放流畅不卡顿。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
                  <w:vMerge/>
                  <w:tcBorders>
                    <w:top w:val="none" w:color="000000" w:sz="4"/>
                    <w:left w:val="single" w:color="000000" w:sz="4"/>
                    <w:bottom w:val="none" w:color="000000" w:sz="4"/>
                    <w:right w:val="single" w:color="000000" w:sz="4"/>
                  </w:tcBorders>
                </w:tcPr>
                <w:p/>
              </w:tc>
              <w:tc>
                <w:tcPr>
                  <w:tcW w:type="dxa" w:w="166"/>
                  <w:vMerge/>
                  <w:tcBorders>
                    <w:top w:val="none" w:color="000000" w:sz="4"/>
                    <w:left w:val="none" w:color="000000" w:sz="4"/>
                    <w:bottom w:val="non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LED显示屏配套-LED屏幕跳线</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多股导体结构设计，线缆柔软易弯折，日常使用中不易折断，即便频繁插拔、弯折也能稳定工作，经久耐用。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标的名称：住房公积金电子档案系统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2"/>
              </w:numPr>
            </w:pPr>
            <w:r>
              <w:rPr>
                <w:rFonts w:ascii="仿宋_GB2312" w:hAnsi="仿宋_GB2312" w:cs="仿宋_GB2312" w:eastAsia="仿宋_GB2312"/>
                <w:sz w:val="21"/>
                <w:b/>
              </w:rPr>
              <w:t>柜面业务档案采集设备</w:t>
            </w:r>
          </w:p>
          <w:p>
            <w:pPr>
              <w:pStyle w:val="null3"/>
              <w:ind w:firstLine="200"/>
              <w:jc w:val="both"/>
            </w:pPr>
            <w:r>
              <w:rPr>
                <w:rFonts w:ascii="仿宋_GB2312" w:hAnsi="仿宋_GB2312" w:cs="仿宋_GB2312" w:eastAsia="仿宋_GB2312"/>
                <w:sz w:val="21"/>
              </w:rPr>
              <w:t>基于国产化要求，柜面需采购以下设备：</w:t>
            </w:r>
          </w:p>
          <w:tbl>
            <w:tblPr>
              <w:tblBorders>
                <w:top w:val="none" w:color="000000" w:sz="4"/>
                <w:left w:val="none" w:color="000000" w:sz="4"/>
                <w:bottom w:val="none" w:color="000000" w:sz="4"/>
                <w:right w:val="none" w:color="000000" w:sz="4"/>
                <w:insideH w:val="none"/>
                <w:insideV w:val="none"/>
              </w:tblBorders>
            </w:tblPr>
            <w:tblGrid>
              <w:gridCol w:w="184"/>
              <w:gridCol w:w="184"/>
              <w:gridCol w:w="2001"/>
              <w:gridCol w:w="184"/>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2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功能说明</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高拍仪</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机身：</w:t>
                  </w:r>
                  <w:r>
                    <w:rPr>
                      <w:rFonts w:ascii="仿宋_GB2312" w:hAnsi="仿宋_GB2312" w:cs="仿宋_GB2312" w:eastAsia="仿宋_GB2312"/>
                      <w:sz w:val="21"/>
                    </w:rPr>
                    <w:t>ABS(头壳)+铝合金（伸缩杆）+ABS（底座）；</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USB-HUB，底座带有不少于2个USB扩展口，一个DC 5V外接电源接口；</w:t>
                  </w:r>
                </w:p>
                <w:p>
                  <w:pPr>
                    <w:pStyle w:val="null3"/>
                    <w:jc w:val="both"/>
                  </w:pPr>
                  <w:r>
                    <w:rPr>
                      <w:rFonts w:ascii="仿宋_GB2312" w:hAnsi="仿宋_GB2312" w:cs="仿宋_GB2312" w:eastAsia="仿宋_GB2312"/>
                      <w:sz w:val="21"/>
                    </w:rPr>
                    <w:t>拍摄尺寸：支持</w:t>
                  </w:r>
                  <w:r>
                    <w:rPr>
                      <w:rFonts w:ascii="仿宋_GB2312" w:hAnsi="仿宋_GB2312" w:cs="仿宋_GB2312" w:eastAsia="仿宋_GB2312"/>
                      <w:sz w:val="21"/>
                    </w:rPr>
                    <w:t>A3、A4、A5、A6、名片/身份证；</w:t>
                  </w:r>
                </w:p>
                <w:p>
                  <w:pPr>
                    <w:pStyle w:val="null3"/>
                    <w:jc w:val="both"/>
                  </w:pPr>
                  <w:r>
                    <w:rPr>
                      <w:rFonts w:ascii="仿宋_GB2312" w:hAnsi="仿宋_GB2312" w:cs="仿宋_GB2312" w:eastAsia="仿宋_GB2312"/>
                      <w:sz w:val="21"/>
                    </w:rPr>
                    <w:t>对焦方式：支持手动对焦</w:t>
                  </w:r>
                  <w:r>
                    <w:rPr>
                      <w:rFonts w:ascii="仿宋_GB2312" w:hAnsi="仿宋_GB2312" w:cs="仿宋_GB2312" w:eastAsia="仿宋_GB2312"/>
                      <w:sz w:val="21"/>
                    </w:rPr>
                    <w:t>/自动对焦；</w:t>
                  </w:r>
                </w:p>
                <w:p>
                  <w:pPr>
                    <w:pStyle w:val="null3"/>
                    <w:jc w:val="both"/>
                  </w:pPr>
                  <w:r>
                    <w:rPr>
                      <w:rFonts w:ascii="仿宋_GB2312" w:hAnsi="仿宋_GB2312" w:cs="仿宋_GB2312" w:eastAsia="仿宋_GB2312"/>
                      <w:sz w:val="21"/>
                    </w:rPr>
                    <w:t>镜头元器件：</w:t>
                  </w:r>
                  <w:r>
                    <w:rPr>
                      <w:rFonts w:ascii="仿宋_GB2312" w:hAnsi="仿宋_GB2312" w:cs="仿宋_GB2312" w:eastAsia="仿宋_GB2312"/>
                      <w:sz w:val="21"/>
                    </w:rPr>
                    <w:t>CMOS；</w:t>
                  </w:r>
                </w:p>
                <w:p>
                  <w:pPr>
                    <w:pStyle w:val="null3"/>
                    <w:jc w:val="both"/>
                  </w:pPr>
                  <w:r>
                    <w:rPr>
                      <w:rFonts w:ascii="仿宋_GB2312" w:hAnsi="仿宋_GB2312" w:cs="仿宋_GB2312" w:eastAsia="仿宋_GB2312"/>
                      <w:sz w:val="21"/>
                    </w:rPr>
                    <w:t>主镜分辨率：</w:t>
                  </w:r>
                  <w:r>
                    <w:rPr>
                      <w:rFonts w:ascii="仿宋_GB2312" w:hAnsi="仿宋_GB2312" w:cs="仿宋_GB2312" w:eastAsia="仿宋_GB2312"/>
                      <w:sz w:val="21"/>
                    </w:rPr>
                    <w:t>≥1000万像素；</w:t>
                  </w:r>
                </w:p>
                <w:p>
                  <w:pPr>
                    <w:pStyle w:val="null3"/>
                    <w:jc w:val="both"/>
                  </w:pPr>
                  <w:r>
                    <w:rPr>
                      <w:rFonts w:ascii="仿宋_GB2312" w:hAnsi="仿宋_GB2312" w:cs="仿宋_GB2312" w:eastAsia="仿宋_GB2312"/>
                      <w:sz w:val="21"/>
                    </w:rPr>
                    <w:t>副镜分辨率：</w:t>
                  </w:r>
                  <w:r>
                    <w:rPr>
                      <w:rFonts w:ascii="仿宋_GB2312" w:hAnsi="仿宋_GB2312" w:cs="仿宋_GB2312" w:eastAsia="仿宋_GB2312"/>
                      <w:sz w:val="21"/>
                    </w:rPr>
                    <w:t>≥200万像素；</w:t>
                  </w:r>
                </w:p>
                <w:p>
                  <w:pPr>
                    <w:pStyle w:val="null3"/>
                    <w:jc w:val="both"/>
                  </w:pPr>
                  <w:r>
                    <w:rPr>
                      <w:rFonts w:ascii="仿宋_GB2312" w:hAnsi="仿宋_GB2312" w:cs="仿宋_GB2312" w:eastAsia="仿宋_GB2312"/>
                      <w:sz w:val="21"/>
                    </w:rPr>
                    <w:t>软件功能：支持自动扶正，无底自动裁边，多张同时裁边到张输出；</w:t>
                  </w:r>
                </w:p>
                <w:p>
                  <w:pPr>
                    <w:pStyle w:val="null3"/>
                    <w:jc w:val="both"/>
                  </w:pPr>
                  <w:r>
                    <w:rPr>
                      <w:rFonts w:ascii="仿宋_GB2312" w:hAnsi="仿宋_GB2312" w:cs="仿宋_GB2312" w:eastAsia="仿宋_GB2312"/>
                      <w:sz w:val="21"/>
                    </w:rPr>
                    <w:t>二次开发：支持</w:t>
                  </w:r>
                  <w:r>
                    <w:rPr>
                      <w:rFonts w:ascii="仿宋_GB2312" w:hAnsi="仿宋_GB2312" w:cs="仿宋_GB2312" w:eastAsia="仿宋_GB2312"/>
                      <w:sz w:val="21"/>
                    </w:rPr>
                    <w:t>WDM Driver / VFW Driver / 标准TWAIN 接口，支持SDK；</w:t>
                  </w:r>
                </w:p>
                <w:p>
                  <w:pPr>
                    <w:pStyle w:val="null3"/>
                    <w:jc w:val="both"/>
                  </w:pPr>
                  <w:r>
                    <w:rPr>
                      <w:rFonts w:ascii="仿宋_GB2312" w:hAnsi="仿宋_GB2312" w:cs="仿宋_GB2312" w:eastAsia="仿宋_GB2312"/>
                      <w:sz w:val="21"/>
                    </w:rPr>
                    <w:t>对接：支持与电子档案系统无缝对接；</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Windows及国产化系统。</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手写签名版</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 xml:space="preserve">≥ 10.1 </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运行内存</w:t>
                  </w:r>
                  <w:r>
                    <w:rPr>
                      <w:rFonts w:ascii="仿宋_GB2312" w:hAnsi="仿宋_GB2312" w:cs="仿宋_GB2312" w:eastAsia="仿宋_GB2312"/>
                      <w:sz w:val="21"/>
                    </w:rPr>
                    <w:t>≥1G</w:t>
                  </w:r>
                  <w:r>
                    <w:rPr>
                      <w:rFonts w:ascii="仿宋_GB2312" w:hAnsi="仿宋_GB2312" w:cs="仿宋_GB2312" w:eastAsia="仿宋_GB2312"/>
                      <w:sz w:val="21"/>
                    </w:rPr>
                    <w:t>；存储</w:t>
                  </w:r>
                  <w:r>
                    <w:rPr>
                      <w:rFonts w:ascii="仿宋_GB2312" w:hAnsi="仿宋_GB2312" w:cs="仿宋_GB2312" w:eastAsia="仿宋_GB2312"/>
                      <w:sz w:val="21"/>
                    </w:rPr>
                    <w:t>≥4G</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 xml:space="preserve">≥1280 x 800 (16:10)  </w:t>
                  </w:r>
                </w:p>
                <w:p>
                  <w:pPr>
                    <w:pStyle w:val="null3"/>
                    <w:jc w:val="both"/>
                  </w:pPr>
                  <w:r>
                    <w:rPr>
                      <w:rFonts w:ascii="仿宋_GB2312" w:hAnsi="仿宋_GB2312" w:cs="仿宋_GB2312" w:eastAsia="仿宋_GB2312"/>
                      <w:sz w:val="21"/>
                    </w:rPr>
                    <w:t>支持指纹：感应阵列</w:t>
                  </w:r>
                  <w:r>
                    <w:rPr>
                      <w:rFonts w:ascii="仿宋_GB2312" w:hAnsi="仿宋_GB2312" w:cs="仿宋_GB2312" w:eastAsia="仿宋_GB2312"/>
                      <w:sz w:val="21"/>
                    </w:rPr>
                    <w:t xml:space="preserve"> 256*360</w:t>
                  </w:r>
                </w:p>
                <w:p>
                  <w:pPr>
                    <w:pStyle w:val="null3"/>
                    <w:jc w:val="both"/>
                  </w:pPr>
                  <w:r>
                    <w:rPr>
                      <w:rFonts w:ascii="仿宋_GB2312" w:hAnsi="仿宋_GB2312" w:cs="仿宋_GB2312" w:eastAsia="仿宋_GB2312"/>
                      <w:sz w:val="21"/>
                    </w:rPr>
                    <w:t>接口：</w:t>
                  </w:r>
                  <w:r>
                    <w:rPr>
                      <w:rFonts w:ascii="仿宋_GB2312" w:hAnsi="仿宋_GB2312" w:cs="仿宋_GB2312" w:eastAsia="仿宋_GB2312"/>
                      <w:sz w:val="21"/>
                    </w:rPr>
                    <w:t xml:space="preserve">≥Type-C*1 </w:t>
                  </w:r>
                  <w:r>
                    <w:rPr>
                      <w:rFonts w:ascii="仿宋_GB2312" w:hAnsi="仿宋_GB2312" w:cs="仿宋_GB2312" w:eastAsia="仿宋_GB2312"/>
                      <w:sz w:val="21"/>
                    </w:rPr>
                    <w:t>，</w:t>
                  </w:r>
                  <w:r>
                    <w:rPr>
                      <w:rFonts w:ascii="仿宋_GB2312" w:hAnsi="仿宋_GB2312" w:cs="仿宋_GB2312" w:eastAsia="仿宋_GB2312"/>
                      <w:sz w:val="21"/>
                    </w:rPr>
                    <w:t>USB≥1</w:t>
                  </w:r>
                </w:p>
                <w:p>
                  <w:pPr>
                    <w:pStyle w:val="null3"/>
                    <w:jc w:val="both"/>
                  </w:pPr>
                  <w:r>
                    <w:rPr>
                      <w:rFonts w:ascii="仿宋_GB2312" w:hAnsi="仿宋_GB2312" w:cs="仿宋_GB2312" w:eastAsia="仿宋_GB2312"/>
                      <w:sz w:val="21"/>
                    </w:rPr>
                    <w:t>产品符合电子认证业务的合规性和安全性要求，内含密码芯片，支持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 xml:space="preserve">SM4 </w:t>
                  </w:r>
                  <w:r>
                    <w:rPr>
                      <w:rFonts w:ascii="仿宋_GB2312" w:hAnsi="仿宋_GB2312" w:cs="仿宋_GB2312" w:eastAsia="仿宋_GB2312"/>
                      <w:sz w:val="21"/>
                    </w:rPr>
                    <w:t>等国密算法。</w:t>
                  </w:r>
                </w:p>
                <w:p>
                  <w:pPr>
                    <w:pStyle w:val="null3"/>
                    <w:jc w:val="both"/>
                  </w:pPr>
                  <w:r>
                    <w:rPr>
                      <w:rFonts w:ascii="仿宋_GB2312" w:hAnsi="仿宋_GB2312" w:cs="仿宋_GB2312" w:eastAsia="仿宋_GB2312"/>
                      <w:sz w:val="21"/>
                    </w:rPr>
                    <w:t>支持行为证据采集，通过指纹仪采集指纹，形成签名行为的证据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支持通过扫描二维码的方式进行人脸身份核验；</w:t>
                  </w:r>
                </w:p>
                <w:p>
                  <w:pPr>
                    <w:pStyle w:val="null3"/>
                    <w:jc w:val="both"/>
                  </w:pPr>
                  <w:r>
                    <w:rPr>
                      <w:rFonts w:ascii="仿宋_GB2312" w:hAnsi="仿宋_GB2312" w:cs="仿宋_GB2312" w:eastAsia="仿宋_GB2312"/>
                      <w:sz w:val="21"/>
                    </w:rPr>
                    <w:t>支持手写签名笔迹采集，通过显示屏采集签名人签字笔迹，并支持</w:t>
                  </w:r>
                  <w:r>
                    <w:rPr>
                      <w:rFonts w:ascii="仿宋_GB2312" w:hAnsi="仿宋_GB2312" w:cs="仿宋_GB2312" w:eastAsia="仿宋_GB2312"/>
                      <w:sz w:val="21"/>
                    </w:rPr>
                    <w:t>PDF</w:t>
                  </w:r>
                  <w:r>
                    <w:rPr>
                      <w:rFonts w:ascii="仿宋_GB2312" w:hAnsi="仿宋_GB2312" w:cs="仿宋_GB2312" w:eastAsia="仿宋_GB2312"/>
                      <w:sz w:val="21"/>
                    </w:rPr>
                    <w:t>签名笔迹查询回放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支持指纹采集多种模式，包括不采集、是否检测到指纹设备进行自动采集、必须采集、采集失败后自动跳过；</w:t>
                  </w:r>
                </w:p>
                <w:p>
                  <w:pPr>
                    <w:pStyle w:val="null3"/>
                    <w:jc w:val="both"/>
                  </w:pPr>
                  <w:r>
                    <w:rPr>
                      <w:rFonts w:ascii="仿宋_GB2312" w:hAnsi="仿宋_GB2312" w:cs="仿宋_GB2312" w:eastAsia="仿宋_GB2312"/>
                      <w:sz w:val="21"/>
                    </w:rPr>
                    <w:t>支持评价器功能，评价项可由业务自由控制，评价器标题可通过接口自定义。</w:t>
                  </w:r>
                </w:p>
                <w:p>
                  <w:pPr>
                    <w:pStyle w:val="null3"/>
                    <w:jc w:val="both"/>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2"/>
              </w:numPr>
            </w:pPr>
            <w:r>
              <w:rPr>
                <w:rFonts w:ascii="仿宋_GB2312" w:hAnsi="仿宋_GB2312" w:cs="仿宋_GB2312" w:eastAsia="仿宋_GB2312"/>
                <w:sz w:val="21"/>
                <w:b/>
              </w:rPr>
              <w:t>AI智能识别一体机配置参数</w:t>
            </w:r>
          </w:p>
          <w:tbl>
            <w:tblPr>
              <w:tblBorders>
                <w:top w:val="none" w:color="000000" w:sz="4"/>
                <w:left w:val="none" w:color="000000" w:sz="4"/>
                <w:bottom w:val="none" w:color="000000" w:sz="4"/>
                <w:right w:val="none" w:color="000000" w:sz="4"/>
                <w:insideH w:val="none"/>
                <w:insideV w:val="none"/>
              </w:tblBorders>
            </w:tblPr>
            <w:tblGrid>
              <w:gridCol w:w="245"/>
              <w:gridCol w:w="436"/>
              <w:gridCol w:w="548"/>
              <w:gridCol w:w="1417"/>
              <w:gridCol w:w="232"/>
              <w:gridCol w:w="299"/>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设备描述</w:t>
                  </w:r>
                </w:p>
              </w:tc>
              <w:tc>
                <w:tcPr>
                  <w:tcW w:type="dxa" w:w="1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规格详情</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AI智能识别平台</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智能识别一体机</w:t>
                  </w:r>
                </w:p>
                <w:p>
                  <w:pPr>
                    <w:pStyle w:val="null3"/>
                    <w:jc w:val="both"/>
                  </w:pP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机架式</w:t>
                  </w:r>
                  <w:r>
                    <w:rPr>
                      <w:rFonts w:ascii="仿宋_GB2312" w:hAnsi="仿宋_GB2312" w:cs="仿宋_GB2312" w:eastAsia="仿宋_GB2312"/>
                      <w:sz w:val="21"/>
                    </w:rPr>
                    <w:t>GPU</w:t>
                  </w:r>
                  <w:r>
                    <w:rPr>
                      <w:rFonts w:ascii="仿宋_GB2312" w:hAnsi="仿宋_GB2312" w:cs="仿宋_GB2312" w:eastAsia="仿宋_GB2312"/>
                      <w:sz w:val="21"/>
                    </w:rPr>
                    <w:t>服务器</w:t>
                  </w:r>
                </w:p>
                <w:p>
                  <w:pPr>
                    <w:pStyle w:val="null3"/>
                    <w:jc w:val="both"/>
                  </w:pPr>
                  <w:r>
                    <w:rPr>
                      <w:rFonts w:ascii="仿宋_GB2312" w:hAnsi="仿宋_GB2312" w:cs="仿宋_GB2312" w:eastAsia="仿宋_GB2312"/>
                      <w:sz w:val="21"/>
                    </w:rPr>
                    <w:t>CPU:≥2</w:t>
                  </w:r>
                  <w:r>
                    <w:rPr>
                      <w:rFonts w:ascii="仿宋_GB2312" w:hAnsi="仿宋_GB2312" w:cs="仿宋_GB2312" w:eastAsia="仿宋_GB2312"/>
                      <w:sz w:val="21"/>
                    </w:rPr>
                    <w:t>颗国产</w:t>
                  </w:r>
                  <w:r>
                    <w:rPr>
                      <w:rFonts w:ascii="仿宋_GB2312" w:hAnsi="仿宋_GB2312" w:cs="仿宋_GB2312" w:eastAsia="仿宋_GB2312"/>
                      <w:sz w:val="21"/>
                    </w:rPr>
                    <w:t>CPU(</w:t>
                  </w:r>
                  <w:r>
                    <w:rPr>
                      <w:rFonts w:ascii="仿宋_GB2312" w:hAnsi="仿宋_GB2312" w:cs="仿宋_GB2312" w:eastAsia="仿宋_GB2312"/>
                      <w:sz w:val="21"/>
                    </w:rPr>
                    <w:t>单颗</w:t>
                  </w:r>
                  <w:r>
                    <w:rPr>
                      <w:rFonts w:ascii="仿宋_GB2312" w:hAnsi="仿宋_GB2312" w:cs="仿宋_GB2312" w:eastAsia="仿宋_GB2312"/>
                      <w:sz w:val="21"/>
                    </w:rPr>
                    <w:t>cpu</w:t>
                  </w:r>
                  <w:r>
                    <w:rPr>
                      <w:rFonts w:ascii="仿宋_GB2312" w:hAnsi="仿宋_GB2312" w:cs="仿宋_GB2312" w:eastAsia="仿宋_GB2312"/>
                      <w:sz w:val="21"/>
                    </w:rPr>
                    <w:t>核数</w:t>
                  </w:r>
                  <w:r>
                    <w:rPr>
                      <w:rFonts w:ascii="仿宋_GB2312" w:hAnsi="仿宋_GB2312" w:cs="仿宋_GB2312" w:eastAsia="仿宋_GB2312"/>
                      <w:sz w:val="21"/>
                    </w:rPr>
                    <w:t>≥24</w:t>
                  </w:r>
                  <w:r>
                    <w:rPr>
                      <w:rFonts w:ascii="仿宋_GB2312" w:hAnsi="仿宋_GB2312" w:cs="仿宋_GB2312" w:eastAsia="仿宋_GB2312"/>
                      <w:sz w:val="21"/>
                    </w:rPr>
                    <w:t>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:≥256G</w:t>
                  </w:r>
                </w:p>
                <w:p>
                  <w:pPr>
                    <w:pStyle w:val="null3"/>
                    <w:jc w:val="both"/>
                  </w:pPr>
                  <w:r>
                    <w:rPr>
                      <w:rFonts w:ascii="仿宋_GB2312" w:hAnsi="仿宋_GB2312" w:cs="仿宋_GB2312" w:eastAsia="仿宋_GB2312"/>
                      <w:sz w:val="21"/>
                    </w:rPr>
                    <w:t>系统硬盘</w:t>
                  </w:r>
                  <w:r>
                    <w:rPr>
                      <w:rFonts w:ascii="仿宋_GB2312" w:hAnsi="仿宋_GB2312" w:cs="仿宋_GB2312" w:eastAsia="仿宋_GB2312"/>
                      <w:sz w:val="21"/>
                    </w:rPr>
                    <w:t>:≥2*480GBSSD</w:t>
                  </w:r>
                  <w:r>
                    <w:rPr>
                      <w:rFonts w:ascii="仿宋_GB2312" w:hAnsi="仿宋_GB2312" w:cs="仿宋_GB2312" w:eastAsia="仿宋_GB2312"/>
                      <w:sz w:val="21"/>
                    </w:rPr>
                    <w:t>盘</w:t>
                  </w:r>
                </w:p>
                <w:p>
                  <w:pPr>
                    <w:pStyle w:val="null3"/>
                    <w:jc w:val="both"/>
                  </w:pP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全文识别转双层</w:t>
                  </w:r>
                  <w:r>
                    <w:rPr>
                      <w:rFonts w:ascii="仿宋_GB2312" w:hAnsi="仿宋_GB2312" w:cs="仿宋_GB2312" w:eastAsia="仿宋_GB2312"/>
                      <w:sz w:val="21"/>
                    </w:rPr>
                    <w:t>PDF</w:t>
                  </w:r>
                </w:p>
                <w:p>
                  <w:pPr>
                    <w:pStyle w:val="null3"/>
                    <w:jc w:val="both"/>
                  </w:pPr>
                  <w:r>
                    <w:rPr>
                      <w:rFonts w:ascii="仿宋_GB2312" w:hAnsi="仿宋_GB2312" w:cs="仿宋_GB2312" w:eastAsia="仿宋_GB2312"/>
                      <w:sz w:val="21"/>
                    </w:rPr>
                    <w:t>通用表格转换</w:t>
                  </w:r>
                </w:p>
                <w:p>
                  <w:pPr>
                    <w:pStyle w:val="null3"/>
                    <w:jc w:val="both"/>
                  </w:pPr>
                  <w:r>
                    <w:rPr>
                      <w:rFonts w:ascii="仿宋_GB2312" w:hAnsi="仿宋_GB2312" w:cs="仿宋_GB2312" w:eastAsia="仿宋_GB2312"/>
                      <w:sz w:val="21"/>
                    </w:rPr>
                    <w:t>高精度文字识别（印刷体、手写体）</w:t>
                  </w:r>
                </w:p>
                <w:p>
                  <w:pPr>
                    <w:pStyle w:val="null3"/>
                    <w:jc w:val="both"/>
                  </w:pPr>
                  <w:r>
                    <w:rPr>
                      <w:rFonts w:ascii="仿宋_GB2312" w:hAnsi="仿宋_GB2312" w:cs="仿宋_GB2312" w:eastAsia="仿宋_GB2312"/>
                      <w:sz w:val="21"/>
                    </w:rPr>
                    <w:t>预置通用标准模型（身份证、房产证、户口本、结婚证、营业执照、护照、驾照）</w:t>
                  </w:r>
                </w:p>
                <w:p>
                  <w:pPr>
                    <w:pStyle w:val="null3"/>
                    <w:jc w:val="both"/>
                  </w:pPr>
                  <w:r>
                    <w:rPr>
                      <w:rFonts w:ascii="仿宋_GB2312" w:hAnsi="仿宋_GB2312" w:cs="仿宋_GB2312" w:eastAsia="仿宋_GB2312"/>
                      <w:sz w:val="21"/>
                    </w:rPr>
                    <w:t>自建模型上线</w:t>
                  </w:r>
                  <w:r>
                    <w:rPr>
                      <w:rFonts w:ascii="仿宋_GB2312" w:hAnsi="仿宋_GB2312" w:cs="仿宋_GB2312" w:eastAsia="仿宋_GB2312"/>
                      <w:sz w:val="21"/>
                    </w:rPr>
                    <w:t>-</w:t>
                  </w:r>
                  <w:r>
                    <w:rPr>
                      <w:rFonts w:ascii="仿宋_GB2312" w:hAnsi="仿宋_GB2312" w:cs="仿宋_GB2312" w:eastAsia="仿宋_GB2312"/>
                      <w:sz w:val="21"/>
                    </w:rPr>
                    <w:t>文字类或</w:t>
                  </w:r>
                  <w:r>
                    <w:rPr>
                      <w:rFonts w:ascii="仿宋_GB2312" w:hAnsi="仿宋_GB2312" w:cs="仿宋_GB2312" w:eastAsia="仿宋_GB2312"/>
                      <w:sz w:val="21"/>
                    </w:rPr>
                    <w:t>&amp;</w:t>
                  </w:r>
                  <w:r>
                    <w:rPr>
                      <w:rFonts w:ascii="仿宋_GB2312" w:hAnsi="仿宋_GB2312" w:cs="仿宋_GB2312" w:eastAsia="仿宋_GB2312"/>
                      <w:sz w:val="21"/>
                    </w:rPr>
                    <w:t>图像类。</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numPr>
                <w:ilvl w:val="0"/>
                <w:numId w:val="2"/>
              </w:numPr>
            </w:pPr>
            <w:r>
              <w:rPr>
                <w:rFonts w:ascii="仿宋_GB2312" w:hAnsi="仿宋_GB2312" w:cs="仿宋_GB2312" w:eastAsia="仿宋_GB2312"/>
                <w:sz w:val="21"/>
                <w:b/>
              </w:rPr>
              <w:t>基础配套软件</w:t>
            </w:r>
          </w:p>
          <w:tbl>
            <w:tblPr>
              <w:tblBorders>
                <w:top w:val="none" w:color="000000" w:sz="4"/>
                <w:left w:val="none" w:color="000000" w:sz="4"/>
                <w:bottom w:val="none" w:color="000000" w:sz="4"/>
                <w:right w:val="none" w:color="000000" w:sz="4"/>
                <w:insideH w:val="none"/>
                <w:insideV w:val="none"/>
              </w:tblBorders>
            </w:tblPr>
            <w:tblGrid>
              <w:gridCol w:w="253"/>
              <w:gridCol w:w="501"/>
              <w:gridCol w:w="1187"/>
              <w:gridCol w:w="283"/>
              <w:gridCol w:w="318"/>
              <w:gridCol w:w="632"/>
            </w:tblGrid>
            <w:tr>
              <w:tc>
                <w:tcPr>
                  <w:tcW w:type="dxa" w:w="2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1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w:t>
                  </w:r>
                </w:p>
              </w:tc>
              <w:tc>
                <w:tcPr>
                  <w:tcW w:type="dxa" w:w="2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6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说明</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w:t>
                  </w:r>
                </w:p>
              </w:tc>
              <w:tc>
                <w:tcPr>
                  <w:tcW w:type="dxa" w:w="1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国产商用集中式关系型数据库</w:t>
                  </w:r>
                </w:p>
              </w:tc>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6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Linux、麒麟、U0S等操作系统，</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中间件</w:t>
                  </w:r>
                </w:p>
              </w:tc>
              <w:tc>
                <w:tcPr>
                  <w:tcW w:type="dxa" w:w="1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国产中间件</w:t>
                  </w:r>
                </w:p>
              </w:tc>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6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numPr>
                <w:ilvl w:val="1"/>
                <w:numId w:val="3"/>
              </w:numPr>
            </w:pPr>
            <w:r>
              <w:rPr>
                <w:rFonts w:ascii="仿宋_GB2312" w:hAnsi="仿宋_GB2312" w:cs="仿宋_GB2312" w:eastAsia="仿宋_GB2312"/>
                <w:sz w:val="32"/>
                <w:b/>
              </w:rPr>
              <w:t>安全</w:t>
            </w:r>
            <w:r>
              <w:rPr>
                <w:rFonts w:ascii="仿宋_GB2312" w:hAnsi="仿宋_GB2312" w:cs="仿宋_GB2312" w:eastAsia="仿宋_GB2312"/>
                <w:sz w:val="32"/>
                <w:b/>
              </w:rPr>
              <w:t>产品</w:t>
            </w:r>
          </w:p>
          <w:tbl>
            <w:tblPr>
              <w:tblBorders>
                <w:top w:val="none" w:color="000000" w:sz="4"/>
                <w:left w:val="none" w:color="000000" w:sz="4"/>
                <w:bottom w:val="none" w:color="000000" w:sz="4"/>
                <w:right w:val="none" w:color="000000" w:sz="4"/>
                <w:insideH w:val="none"/>
                <w:insideV w:val="none"/>
              </w:tblBorders>
            </w:tblPr>
            <w:tblGrid>
              <w:gridCol w:w="234"/>
              <w:gridCol w:w="396"/>
              <w:gridCol w:w="1454"/>
              <w:gridCol w:w="234"/>
              <w:gridCol w:w="234"/>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产品名称</w:t>
                  </w:r>
                </w:p>
              </w:tc>
              <w:tc>
                <w:tcPr>
                  <w:tcW w:type="dxa" w:w="1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参数要求</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SSL VPN安全网关</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硬件指标：</w:t>
                  </w:r>
                </w:p>
                <w:p>
                  <w:pPr>
                    <w:pStyle w:val="null3"/>
                    <w:jc w:val="left"/>
                  </w:pPr>
                  <w:r>
                    <w:rPr>
                      <w:rFonts w:ascii="仿宋_GB2312" w:hAnsi="仿宋_GB2312" w:cs="仿宋_GB2312" w:eastAsia="仿宋_GB2312"/>
                      <w:sz w:val="22"/>
                      <w:color w:val="000000"/>
                    </w:rPr>
                    <w:t>2U机架式设备，千兆电口≥8个，千兆光口≥4个，冗余电源，扩展槽位≥1个，IPSEC国际算法最大加密吞吐率≥2.5Gbps，IPSEC国密算法最大加密吞吐率≥500Mbps，IPSEC VPN最大隧道数≥8000，SSL最大加密吞吐率≥2Gbps，SSL最大并发用户数≥6000，最大管理用户数≥20000，SSL VPN的客户端并发许可≥200个。</w:t>
                  </w:r>
                </w:p>
                <w:p>
                  <w:pPr>
                    <w:pStyle w:val="null3"/>
                    <w:jc w:val="left"/>
                  </w:pPr>
                  <w:r>
                    <w:rPr>
                      <w:rFonts w:ascii="仿宋_GB2312" w:hAnsi="仿宋_GB2312" w:cs="仿宋_GB2312" w:eastAsia="仿宋_GB2312"/>
                      <w:sz w:val="22"/>
                      <w:b/>
                      <w:color w:val="000000"/>
                    </w:rPr>
                    <w:t>功能要求：</w:t>
                  </w:r>
                </w:p>
                <w:p>
                  <w:pPr>
                    <w:pStyle w:val="null3"/>
                    <w:jc w:val="left"/>
                  </w:pPr>
                  <w:r>
                    <w:rPr>
                      <w:rFonts w:ascii="仿宋_GB2312" w:hAnsi="仿宋_GB2312" w:cs="仿宋_GB2312" w:eastAsia="仿宋_GB2312"/>
                      <w:sz w:val="22"/>
                      <w:b/>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支持静态用户名口令、数字证书、短信、硬件特征码绑定、图形码、人脸识别认证方式；支持两种或两种以上组合认证方式；（提供截图证明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支持网络加速功能；通过网络加速功能动态地调整拥塞窗口大小和发送速率。（提供截图证明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▲3、支持流量控制，可对链路的速率、最大速率、优先级等进行设定；（提供截图证明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4、支持Windows、iOS、Android、Linux、Mac客户端接入方式；支持国产操作系统客户端接入方式，包括不限于：麒麟、统信、深度、中科方德等；</w:t>
                  </w:r>
                </w:p>
                <w:p>
                  <w:pPr>
                    <w:pStyle w:val="null3"/>
                    <w:ind w:firstLine="440"/>
                    <w:jc w:val="left"/>
                  </w:pPr>
                  <w:r>
                    <w:rPr>
                      <w:rFonts w:ascii="仿宋_GB2312" w:hAnsi="仿宋_GB2312" w:cs="仿宋_GB2312" w:eastAsia="仿宋_GB2312"/>
                      <w:sz w:val="22"/>
                      <w:color w:val="000000"/>
                    </w:rPr>
                    <w:t>5、支持 SPA 单包认证功能；（提供截图证明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▲6、支持内置CA，可以对证书进行生成、签发、废弃操作；（提供截图证明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7、支持国际、国密算法证书，支持DER/PEM/PKCS12等多种证书编码；</w:t>
                  </w:r>
                </w:p>
                <w:p>
                  <w:pPr>
                    <w:pStyle w:val="null3"/>
                    <w:ind w:firstLine="440"/>
                    <w:jc w:val="left"/>
                  </w:pPr>
                  <w:r>
                    <w:rPr>
                      <w:rFonts w:ascii="仿宋_GB2312" w:hAnsi="仿宋_GB2312" w:cs="仿宋_GB2312" w:eastAsia="仿宋_GB2312"/>
                      <w:sz w:val="22"/>
                      <w:color w:val="000000"/>
                    </w:rPr>
                    <w:t>8、支持导入多个第三方CA根证书和CRL列表，可以对不同的CA用户证书进行身份认证；</w:t>
                  </w:r>
                </w:p>
                <w:p>
                  <w:pPr>
                    <w:pStyle w:val="null3"/>
                    <w:ind w:firstLine="440"/>
                    <w:jc w:val="left"/>
                  </w:pPr>
                  <w:r>
                    <w:rPr>
                      <w:rFonts w:ascii="仿宋_GB2312" w:hAnsi="仿宋_GB2312" w:cs="仿宋_GB2312" w:eastAsia="仿宋_GB2312"/>
                      <w:sz w:val="22"/>
                      <w:color w:val="000000"/>
                    </w:rPr>
                    <w:t>▲9、支持可信接入功能，能够对接入主机的信息进行检查，包括域名、杀毒软件、必须安装的程序、必须运行的服务等；（提供截图证明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10、支持国密、国际算法；支持压缩算法；支持SSL VPN的防中间人攻击；支持SSL VPN客户端和服务端双向认证；支持SSL卸载功能；（提供截图证明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▲11、支持Android及IOS移动应用中调用SSL VPN的SDK；支持PC端、移动端客户端登录界面样式自定义设置，可设置客户端登录页背景、Logo、页脚、标题等；（提供截图证明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12、支持DES、3DES、AES、MD5、SHA1、DH GROUP1/2/5、RSA 1024/2048等加密算法；</w:t>
                  </w:r>
                </w:p>
                <w:p>
                  <w:pPr>
                    <w:pStyle w:val="null3"/>
                    <w:ind w:firstLine="440"/>
                    <w:jc w:val="left"/>
                  </w:pPr>
                  <w:r>
                    <w:rPr>
                      <w:rFonts w:ascii="仿宋_GB2312" w:hAnsi="仿宋_GB2312" w:cs="仿宋_GB2312" w:eastAsia="仿宋_GB2312"/>
                      <w:sz w:val="22"/>
                      <w:color w:val="000000"/>
                    </w:rPr>
                    <w:t>13、支持国家商密专用的SM2、SM3、SM4算法；（提供截图证明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14、支持虚拟路由、隧道转发；支持使用标准的X.509证书建立隧道；支持网状、树型、星型等多种VPN网络拓扑；支持GRE隧道；支持使用IPsec VPN客户端接入，支持IPsec VPN客户端接入后配置访问权限；</w:t>
                  </w:r>
                </w:p>
                <w:p>
                  <w:pPr>
                    <w:pStyle w:val="null3"/>
                    <w:ind w:firstLine="440"/>
                    <w:jc w:val="left"/>
                  </w:pPr>
                  <w:r>
                    <w:rPr>
                      <w:rFonts w:ascii="仿宋_GB2312" w:hAnsi="仿宋_GB2312" w:cs="仿宋_GB2312" w:eastAsia="仿宋_GB2312"/>
                      <w:sz w:val="22"/>
                      <w:color w:val="000000"/>
                    </w:rPr>
                    <w:t>15、支持双机热备模式部署，在双机热备模式下支持SSL VPN授权漂移功能；</w:t>
                  </w:r>
                </w:p>
                <w:p>
                  <w:pPr>
                    <w:pStyle w:val="null3"/>
                    <w:jc w:val="left"/>
                  </w:pPr>
                  <w:r>
                    <w:rPr>
                      <w:rFonts w:ascii="仿宋_GB2312" w:hAnsi="仿宋_GB2312" w:cs="仿宋_GB2312" w:eastAsia="仿宋_GB2312"/>
                      <w:sz w:val="22"/>
                      <w:b/>
                      <w:color w:val="000000"/>
                    </w:rPr>
                    <w:t>其他</w:t>
                  </w:r>
                  <w:r>
                    <w:rPr>
                      <w:rFonts w:ascii="仿宋_GB2312" w:hAnsi="仿宋_GB2312" w:cs="仿宋_GB2312" w:eastAsia="仿宋_GB2312"/>
                      <w:sz w:val="22"/>
                      <w:b/>
                      <w:color w:val="000000"/>
                    </w:rPr>
                    <w:t>要求：</w:t>
                  </w:r>
                </w:p>
                <w:p>
                  <w:pPr>
                    <w:pStyle w:val="null3"/>
                    <w:jc w:val="left"/>
                  </w:pP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计算机软件著作权登记证书</w:t>
                  </w:r>
                  <w:r>
                    <w:rPr>
                      <w:rFonts w:ascii="仿宋_GB2312" w:hAnsi="仿宋_GB2312" w:cs="仿宋_GB2312" w:eastAsia="仿宋_GB2312"/>
                      <w:sz w:val="22"/>
                      <w:color w:val="000000"/>
                    </w:rPr>
                    <w:t>（提供证明文件并加盖厂家公章）；</w:t>
                  </w:r>
                </w:p>
                <w:p>
                  <w:pPr>
                    <w:pStyle w:val="null3"/>
                    <w:jc w:val="left"/>
                  </w:pP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商用密码产品认证证书</w:t>
                  </w:r>
                  <w:r>
                    <w:rPr>
                      <w:rFonts w:ascii="仿宋_GB2312" w:hAnsi="仿宋_GB2312" w:cs="仿宋_GB2312" w:eastAsia="仿宋_GB2312"/>
                      <w:sz w:val="22"/>
                      <w:color w:val="000000"/>
                    </w:rPr>
                    <w:t>（提供证明文件并加盖厂家公章）。</w:t>
                  </w:r>
                </w:p>
                <w:p>
                  <w:pPr>
                    <w:pStyle w:val="null3"/>
                    <w:jc w:val="both"/>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w:t>
                  </w:r>
                  <w:r>
                    <w:rPr>
                      <w:rFonts w:ascii="仿宋_GB2312" w:hAnsi="仿宋_GB2312" w:cs="仿宋_GB2312" w:eastAsia="仿宋_GB2312"/>
                      <w:sz w:val="21"/>
                    </w:rPr>
                    <w:t>产品生产厂商具备数据安全服务能力评定资格证书（数据安全评估能力二级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产品生产厂商具备</w:t>
                  </w:r>
                  <w:r>
                    <w:rPr>
                      <w:rFonts w:ascii="仿宋_GB2312" w:hAnsi="仿宋_GB2312" w:cs="仿宋_GB2312" w:eastAsia="仿宋_GB2312"/>
                      <w:sz w:val="21"/>
                    </w:rPr>
                    <w:t>CCRC信息安全服务资质认证证书（软件安全开发类二级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p>
                <w:p>
                  <w:pPr>
                    <w:pStyle w:val="null3"/>
                    <w:ind w:firstLine="44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2"/>
                      <w:color w:val="000000"/>
                    </w:rPr>
                    <w:t>含原厂维保服务</w:t>
                  </w:r>
                  <w:r>
                    <w:rPr>
                      <w:rFonts w:ascii="仿宋_GB2312" w:hAnsi="仿宋_GB2312" w:cs="仿宋_GB2312" w:eastAsia="仿宋_GB2312"/>
                      <w:sz w:val="22"/>
                      <w:color w:val="000000"/>
                    </w:rPr>
                    <w:t>3年。</w:t>
                  </w:r>
                </w:p>
                <w:p>
                  <w:pPr>
                    <w:pStyle w:val="null3"/>
                    <w:jc w:val="both"/>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服务器密码机</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硬件指标：</w:t>
                  </w:r>
                </w:p>
                <w:p>
                  <w:pPr>
                    <w:pStyle w:val="null3"/>
                    <w:jc w:val="left"/>
                  </w:pPr>
                  <w:r>
                    <w:rPr>
                      <w:rFonts w:ascii="仿宋_GB2312" w:hAnsi="仿宋_GB2312" w:cs="仿宋_GB2312" w:eastAsia="仿宋_GB2312"/>
                      <w:sz w:val="22"/>
                      <w:color w:val="000000"/>
                    </w:rPr>
                    <w:t>2U机架式设备，千兆电口≥8个，千兆SFP插槽≥4个，冗余电源，≥1个扩展槽位</w:t>
                  </w:r>
                  <w:r>
                    <w:rPr>
                      <w:rFonts w:ascii="仿宋_GB2312" w:hAnsi="仿宋_GB2312" w:cs="仿宋_GB2312" w:eastAsia="仿宋_GB2312"/>
                      <w:sz w:val="22"/>
                      <w:color w:val="000000"/>
                    </w:rPr>
                    <w:t>；</w:t>
                  </w:r>
                  <w:r>
                    <w:rPr>
                      <w:rFonts w:ascii="仿宋_GB2312" w:hAnsi="仿宋_GB2312" w:cs="仿宋_GB2312" w:eastAsia="仿宋_GB2312"/>
                      <w:sz w:val="22"/>
                      <w:color w:val="000000"/>
                    </w:rPr>
                    <w:t>国密算法：</w:t>
                  </w:r>
                  <w:r>
                    <w:rPr>
                      <w:rFonts w:ascii="仿宋_GB2312" w:hAnsi="仿宋_GB2312" w:cs="仿宋_GB2312" w:eastAsia="仿宋_GB2312"/>
                      <w:sz w:val="22"/>
                      <w:color w:val="000000"/>
                    </w:rPr>
                    <w:t>SM2 算法密钥最大生成速率≥10000对/秒，SM2 算法最大签名速率≥8500次/秒，SM2 算法最大验签速率≥6000次/秒，SM3 算法最大校验吞吐率≥700Mbps，SM4 算法最大加解密吞吐率≥800Mbps。</w:t>
                  </w:r>
                </w:p>
                <w:p>
                  <w:pPr>
                    <w:pStyle w:val="null3"/>
                    <w:jc w:val="left"/>
                  </w:pPr>
                  <w:r>
                    <w:rPr>
                      <w:rFonts w:ascii="仿宋_GB2312" w:hAnsi="仿宋_GB2312" w:cs="仿宋_GB2312" w:eastAsia="仿宋_GB2312"/>
                      <w:sz w:val="22"/>
                      <w:b/>
                      <w:color w:val="000000"/>
                    </w:rPr>
                    <w:t>功能要求：</w:t>
                  </w:r>
                </w:p>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、通过数字签名可以保证信息传输的完整性、对发送者进行源认证以及防抵赖支持用户自行修改单点登陆的账户信息；</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、支持通过将外部接口设计多队列存储模式，可以与多核</w:t>
                  </w:r>
                  <w:r>
                    <w:rPr>
                      <w:rFonts w:ascii="仿宋_GB2312" w:hAnsi="仿宋_GB2312" w:cs="仿宋_GB2312" w:eastAsia="仿宋_GB2312"/>
                      <w:sz w:val="22"/>
                      <w:color w:val="000000"/>
                    </w:rPr>
                    <w:t>CPU实现无缝对接，解决CPU多核之间由于竞争调度SM4算法单元导致系统性能下降问题，有效提高现有SM4密码算法的运行性能(提供证明文件)；</w:t>
                  </w:r>
                </w:p>
                <w:p>
                  <w:pPr>
                    <w:pStyle w:val="null3"/>
                    <w:ind w:firstLine="440"/>
                    <w:jc w:val="left"/>
                  </w:pPr>
                  <w:r>
                    <w:rPr>
                      <w:rFonts w:ascii="仿宋_GB2312" w:hAnsi="仿宋_GB2312" w:cs="仿宋_GB2312" w:eastAsia="仿宋_GB2312"/>
                      <w:sz w:val="21"/>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API接口描述，包括接口类别、接口实例，根据所选择的具体接口，显示该接口函数的名称、参数、以及示例demo；（提供截图证明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支持丰富的密码算法，支持国密算法，至少包含</w:t>
                  </w:r>
                  <w:r>
                    <w:rPr>
                      <w:rFonts w:ascii="仿宋_GB2312" w:hAnsi="仿宋_GB2312" w:cs="仿宋_GB2312" w:eastAsia="仿宋_GB2312"/>
                      <w:sz w:val="22"/>
                      <w:color w:val="000000"/>
                    </w:rPr>
                    <w:t>SM2/SM3/SM4；支持ECB、CBC、CFB、OFB等算法模式；支持MD4、MD5、SHA1、SHA2等杂凑算法；支持SM2和RSA的数字信封转换；（提供截图证明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、支持会话密钥生成、导入、导出、协商及销毁；</w:t>
                  </w:r>
                </w:p>
                <w:p>
                  <w:pPr>
                    <w:pStyle w:val="null3"/>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、支持基于兑成算法的</w:t>
                  </w:r>
                  <w:r>
                    <w:rPr>
                      <w:rFonts w:ascii="仿宋_GB2312" w:hAnsi="仿宋_GB2312" w:cs="仿宋_GB2312" w:eastAsia="仿宋_GB2312"/>
                      <w:sz w:val="22"/>
                      <w:color w:val="000000"/>
                    </w:rPr>
                    <w:t>MAC消息鉴别码产生及验证；</w:t>
                  </w:r>
                </w:p>
                <w:p>
                  <w:pPr>
                    <w:pStyle w:val="null3"/>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、支持密钥的全生命周期管理：密钥的生成、存储、使用、备份、恢复、删除、销毁等功能；（提供截图证明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、支持将日志本地存储和第三方日志服务器传输，且传输日志可以通过对称算法进行加密；</w:t>
                  </w:r>
                </w:p>
                <w:p>
                  <w:pPr>
                    <w:pStyle w:val="null3"/>
                    <w:ind w:firstLine="440"/>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、支持负载均衡模式多机并行；（提供截图证明</w:t>
                  </w:r>
                  <w:r>
                    <w:rPr>
                      <w:rFonts w:ascii="仿宋_GB2312" w:hAnsi="仿宋_GB2312" w:cs="仿宋_GB2312" w:eastAsia="仿宋_GB2312"/>
                      <w:sz w:val="22"/>
                      <w:color w:val="000000"/>
                    </w:rPr>
                    <w:t>并加盖厂商公章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、设备使用的加密卡需与服务器密码机为同一厂商自研生产（提供证明文件并加盖厂家公章）；</w:t>
                  </w:r>
                </w:p>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、具备系统密码服务的自监控能力，服务器密码机系统运行过程中进行自检测，系统运行异常将停止服务，并且上报服务状态，用户可以实时查看密码服务状态；</w:t>
                  </w:r>
                </w:p>
                <w:p>
                  <w:pPr>
                    <w:pStyle w:val="null3"/>
                    <w:ind w:firstLine="440"/>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产品符合</w:t>
                  </w:r>
                  <w:r>
                    <w:rPr>
                      <w:rFonts w:ascii="仿宋_GB2312" w:hAnsi="仿宋_GB2312" w:cs="仿宋_GB2312" w:eastAsia="仿宋_GB2312"/>
                      <w:sz w:val="22"/>
                      <w:color w:val="000000"/>
                    </w:rPr>
                    <w:t>GM/T 0018-2012《密码设备应用接口规范》标准，支持WINDOWS、LINUX系统平台，提供JAVA、C语言的接口，具备高兼容性；</w:t>
                  </w:r>
                </w:p>
                <w:p>
                  <w:pPr>
                    <w:pStyle w:val="null3"/>
                    <w:jc w:val="left"/>
                  </w:pPr>
                  <w:r>
                    <w:rPr>
                      <w:rFonts w:ascii="仿宋_GB2312" w:hAnsi="仿宋_GB2312" w:cs="仿宋_GB2312" w:eastAsia="仿宋_GB2312"/>
                      <w:sz w:val="22"/>
                      <w:b/>
                      <w:color w:val="000000"/>
                    </w:rPr>
                    <w:t>其他</w:t>
                  </w:r>
                  <w:r>
                    <w:rPr>
                      <w:rFonts w:ascii="仿宋_GB2312" w:hAnsi="仿宋_GB2312" w:cs="仿宋_GB2312" w:eastAsia="仿宋_GB2312"/>
                      <w:sz w:val="22"/>
                      <w:b/>
                      <w:color w:val="000000"/>
                    </w:rPr>
                    <w:t>要求：</w:t>
                  </w:r>
                </w:p>
                <w:p>
                  <w:pPr>
                    <w:pStyle w:val="null3"/>
                    <w:ind w:firstLine="440"/>
                    <w:jc w:val="left"/>
                  </w:pPr>
                  <w:r>
                    <w:rPr>
                      <w:rFonts w:ascii="仿宋_GB2312" w:hAnsi="仿宋_GB2312" w:cs="仿宋_GB2312" w:eastAsia="仿宋_GB2312"/>
                      <w:sz w:val="22"/>
                      <w:color w:val="000000"/>
                    </w:rPr>
                    <w:t>1、产品需具备计算机软件著作权登记证书</w:t>
                  </w:r>
                  <w:r>
                    <w:rPr>
                      <w:rFonts w:ascii="仿宋_GB2312" w:hAnsi="仿宋_GB2312" w:cs="仿宋_GB2312" w:eastAsia="仿宋_GB2312"/>
                      <w:sz w:val="22"/>
                      <w:color w:val="000000"/>
                    </w:rPr>
                    <w:t>（提供证明文件并加盖厂家公章）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2、产品需具备商用密码产品认证证书</w:t>
                  </w:r>
                  <w:r>
                    <w:rPr>
                      <w:rFonts w:ascii="仿宋_GB2312" w:hAnsi="仿宋_GB2312" w:cs="仿宋_GB2312" w:eastAsia="仿宋_GB2312"/>
                      <w:sz w:val="22"/>
                      <w:color w:val="000000"/>
                    </w:rPr>
                    <w:t>（提供证明文件并加盖厂家公章）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所投</w:t>
                  </w:r>
                  <w:r>
                    <w:rPr>
                      <w:rFonts w:ascii="仿宋_GB2312" w:hAnsi="仿宋_GB2312" w:cs="仿宋_GB2312" w:eastAsia="仿宋_GB2312"/>
                      <w:sz w:val="22"/>
                      <w:color w:val="000000"/>
                    </w:rPr>
                    <w:t>产品需为国家密码管理局认证合格的密码产品，而非加密软件密码模块，为保障系统运行的可靠性与稳定性，要求信息安全设备、系统软件的开发、生产符合</w:t>
                  </w:r>
                  <w:r>
                    <w:rPr>
                      <w:rFonts w:ascii="仿宋_GB2312" w:hAnsi="仿宋_GB2312" w:cs="仿宋_GB2312" w:eastAsia="仿宋_GB2312"/>
                      <w:sz w:val="22"/>
                      <w:color w:val="000000"/>
                    </w:rPr>
                    <w:t>TL9000-HSV R6.3/R5.7标准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提供认证证书证明并加盖厂家公章</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w:t>
                  </w:r>
                  <w:r>
                    <w:rPr>
                      <w:rFonts w:ascii="仿宋_GB2312" w:hAnsi="仿宋_GB2312" w:cs="仿宋_GB2312" w:eastAsia="仿宋_GB2312"/>
                      <w:sz w:val="21"/>
                    </w:rPr>
                    <w:t>产品生产厂商具备数据安全服务能力评定资格证书（数据安全评估能力二级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产品生产厂商具备</w:t>
                  </w:r>
                  <w:r>
                    <w:rPr>
                      <w:rFonts w:ascii="仿宋_GB2312" w:hAnsi="仿宋_GB2312" w:cs="仿宋_GB2312" w:eastAsia="仿宋_GB2312"/>
                      <w:sz w:val="21"/>
                    </w:rPr>
                    <w:t>CCRC信息安全服务资质认证证书（软件安全开发类二级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p>
                <w:p>
                  <w:pPr>
                    <w:pStyle w:val="null3"/>
                    <w:ind w:firstLine="440"/>
                    <w:jc w:val="both"/>
                  </w:pPr>
                  <w:r>
                    <w:rPr>
                      <w:rFonts w:ascii="仿宋_GB2312" w:hAnsi="仿宋_GB2312" w:cs="仿宋_GB2312" w:eastAsia="仿宋_GB2312"/>
                      <w:sz w:val="21"/>
                    </w:rPr>
                    <w:t>6、</w:t>
                  </w:r>
                  <w:r>
                    <w:rPr>
                      <w:rFonts w:ascii="仿宋_GB2312" w:hAnsi="仿宋_GB2312" w:cs="仿宋_GB2312" w:eastAsia="仿宋_GB2312"/>
                      <w:sz w:val="22"/>
                      <w:color w:val="000000"/>
                    </w:rPr>
                    <w:t>含原厂维保服务</w:t>
                  </w:r>
                  <w:r>
                    <w:rPr>
                      <w:rFonts w:ascii="仿宋_GB2312" w:hAnsi="仿宋_GB2312" w:cs="仿宋_GB2312" w:eastAsia="仿宋_GB2312"/>
                      <w:sz w:val="22"/>
                      <w:color w:val="000000"/>
                    </w:rPr>
                    <w:t>3年。</w:t>
                  </w:r>
                </w:p>
                <w:p>
                  <w:pPr>
                    <w:pStyle w:val="null3"/>
                    <w:jc w:val="both"/>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签名验签服务器</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硬件指标：</w:t>
                  </w:r>
                </w:p>
                <w:p>
                  <w:pPr>
                    <w:pStyle w:val="null3"/>
                    <w:jc w:val="left"/>
                  </w:pPr>
                  <w:r>
                    <w:rPr>
                      <w:rFonts w:ascii="仿宋_GB2312" w:hAnsi="仿宋_GB2312" w:cs="仿宋_GB2312" w:eastAsia="仿宋_GB2312"/>
                      <w:sz w:val="22"/>
                      <w:color w:val="000000"/>
                    </w:rPr>
                    <w:t>2U机架式设备，千兆电口≥8个，千兆光口≥4个，冗余电源，可扩展槽位≥1个；国密算法：SM2算法密钥最大生成速率≥12000对/秒，SM2算法最大签名速率≥10000次/秒，SM2算法最大验签速率≥7000次/秒，SM3算法最大校验吞吐率≥600Mbps，SM4算法最大加解密吞吐率≥700Mbps，SM2算法制作数字信封最大速率≥8000次/秒，SM2算法拆解数字信封最大速率≥6000次/秒</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功能要求：</w:t>
                  </w:r>
                </w:p>
                <w:p>
                  <w:pPr>
                    <w:pStyle w:val="null3"/>
                    <w:jc w:val="left"/>
                  </w:pPr>
                  <w:r>
                    <w:rPr>
                      <w:rFonts w:ascii="仿宋_GB2312" w:hAnsi="仿宋_GB2312" w:cs="仿宋_GB2312" w:eastAsia="仿宋_GB2312"/>
                      <w:sz w:val="22"/>
                      <w:color w:val="000000"/>
                    </w:rPr>
                    <w:t xml:space="preserve">   1、基于数字证书的身份认证，支持不同CA的证书验证，提供CRL/OCSP等多种方式的证书有效性验证；</w:t>
                  </w:r>
                </w:p>
                <w:p>
                  <w:pPr>
                    <w:pStyle w:val="null3"/>
                    <w:jc w:val="left"/>
                  </w:pPr>
                  <w:r>
                    <w:rPr>
                      <w:rFonts w:ascii="仿宋_GB2312" w:hAnsi="仿宋_GB2312" w:cs="仿宋_GB2312" w:eastAsia="仿宋_GB2312"/>
                      <w:sz w:val="22"/>
                      <w:color w:val="000000"/>
                    </w:rPr>
                    <w:t xml:space="preserve">   2、提供PKCS1/ PKCS7 attach/PKCS7 detach/XML Sign 等多种格式的数字签名和数字签名验证功能(PKCS1签名支持记录签名日志功能)；</w:t>
                  </w:r>
                </w:p>
                <w:p>
                  <w:pPr>
                    <w:pStyle w:val="null3"/>
                    <w:jc w:val="left"/>
                  </w:pPr>
                  <w:r>
                    <w:rPr>
                      <w:rFonts w:ascii="仿宋_GB2312" w:hAnsi="仿宋_GB2312" w:cs="仿宋_GB2312" w:eastAsia="仿宋_GB2312"/>
                      <w:sz w:val="22"/>
                      <w:color w:val="000000"/>
                    </w:rPr>
                    <w:t xml:space="preserve">   3、对数据进行加密传输，只有指定的信封接收者可以解密数据；</w:t>
                  </w:r>
                </w:p>
                <w:p>
                  <w:pPr>
                    <w:pStyle w:val="null3"/>
                    <w:jc w:val="left"/>
                  </w:pPr>
                  <w:r>
                    <w:rPr>
                      <w:rFonts w:ascii="仿宋_GB2312" w:hAnsi="仿宋_GB2312" w:cs="仿宋_GB2312" w:eastAsia="仿宋_GB2312"/>
                      <w:sz w:val="22"/>
                      <w:color w:val="000000"/>
                    </w:rPr>
                    <w:t xml:space="preserve">   4、对文件提供数字签名和数字签名验证功能；</w:t>
                  </w:r>
                </w:p>
                <w:p>
                  <w:pPr>
                    <w:pStyle w:val="null3"/>
                    <w:jc w:val="left"/>
                  </w:pPr>
                  <w:r>
                    <w:rPr>
                      <w:rFonts w:ascii="仿宋_GB2312" w:hAnsi="仿宋_GB2312" w:cs="仿宋_GB2312" w:eastAsia="仿宋_GB2312"/>
                      <w:sz w:val="22"/>
                      <w:color w:val="000000"/>
                    </w:rPr>
                    <w:t xml:space="preserve">   5、可实现对客户端证书的存储，管理员可以通过页面进行证书导入和查找，业务系统可以通过接口获取已存储的证书；</w:t>
                  </w:r>
                </w:p>
                <w:p>
                  <w:pPr>
                    <w:pStyle w:val="null3"/>
                    <w:jc w:val="left"/>
                  </w:pP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、支持通过将外部接口设计多队列存储模式，可以与多核</w:t>
                  </w:r>
                  <w:r>
                    <w:rPr>
                      <w:rFonts w:ascii="仿宋_GB2312" w:hAnsi="仿宋_GB2312" w:cs="仿宋_GB2312" w:eastAsia="仿宋_GB2312"/>
                      <w:sz w:val="22"/>
                      <w:color w:val="000000"/>
                    </w:rPr>
                    <w:t>CPU实现无缝对接，解决CPU多核之间由于竞争调度SM4算法单元导致系统性能下降问题，有效提高现有SM4密码算法的运行性能(提供证明文件)</w:t>
                  </w:r>
                </w:p>
                <w:p>
                  <w:pPr>
                    <w:pStyle w:val="null3"/>
                    <w:jc w:val="left"/>
                  </w:pPr>
                  <w:r>
                    <w:rPr>
                      <w:rFonts w:ascii="仿宋_GB2312" w:hAnsi="仿宋_GB2312" w:cs="仿宋_GB2312" w:eastAsia="仿宋_GB2312"/>
                      <w:sz w:val="22"/>
                      <w:color w:val="000000"/>
                    </w:rPr>
                    <w:t xml:space="preserve">   7、支持证书动态黑名单功能，可以自动更新黑名单，采用动态更新方式，无需重启服务；</w:t>
                  </w:r>
                </w:p>
                <w:p>
                  <w:pPr>
                    <w:pStyle w:val="null3"/>
                    <w:jc w:val="left"/>
                  </w:pPr>
                  <w:r>
                    <w:rPr>
                      <w:rFonts w:ascii="仿宋_GB2312" w:hAnsi="仿宋_GB2312" w:cs="仿宋_GB2312" w:eastAsia="仿宋_GB2312"/>
                      <w:sz w:val="22"/>
                      <w:color w:val="000000"/>
                    </w:rPr>
                    <w:t xml:space="preserve">   8、支持服务端负载均衡功能，来解决不能对外提供大数据量服务的问题，即多台机器负载时，多台机器能够同时对外提供一样的服务来处理大数据量，能够提供一个高性能的服务；</w:t>
                  </w:r>
                </w:p>
                <w:p>
                  <w:pPr>
                    <w:pStyle w:val="null3"/>
                    <w:jc w:val="left"/>
                  </w:pPr>
                  <w:r>
                    <w:rPr>
                      <w:rFonts w:ascii="仿宋_GB2312" w:hAnsi="仿宋_GB2312" w:cs="仿宋_GB2312" w:eastAsia="仿宋_GB2312"/>
                      <w:sz w:val="22"/>
                      <w:color w:val="000000"/>
                    </w:rPr>
                    <w:t xml:space="preserve">   9、可支持单机上扩展多块密码卡；</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10、设备使用的加密卡需与签名验签服务器为同一厂商自研生产（提供证明文件并加盖厂家公章）</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11、设备具备四路WNG-8随机噪声源，采用由国家密码管理局批准使用的物理噪声源发生器芯片生成随机数（提供截图并加盖厂家公章）</w:t>
                  </w:r>
                </w:p>
                <w:p>
                  <w:pPr>
                    <w:pStyle w:val="null3"/>
                    <w:jc w:val="both"/>
                  </w:pPr>
                  <w:r>
                    <w:rPr>
                      <w:rFonts w:ascii="仿宋_GB2312" w:hAnsi="仿宋_GB2312" w:cs="仿宋_GB2312" w:eastAsia="仿宋_GB2312"/>
                      <w:sz w:val="22"/>
                      <w:b/>
                      <w:color w:val="000000"/>
                    </w:rPr>
                    <w:t>其他要求：</w:t>
                  </w:r>
                </w:p>
                <w:p>
                  <w:pPr>
                    <w:pStyle w:val="null3"/>
                    <w:jc w:val="left"/>
                  </w:pP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商用密码产品认证证书（提供证明文件并加盖厂家公章）；</w:t>
                  </w:r>
                </w:p>
                <w:p>
                  <w:pPr>
                    <w:pStyle w:val="null3"/>
                    <w:jc w:val="left"/>
                  </w:pP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软件著作权证书（提供证明文件并加盖厂家公章）；</w:t>
                  </w:r>
                </w:p>
                <w:p>
                  <w:pPr>
                    <w:pStyle w:val="null3"/>
                    <w:jc w:val="left"/>
                  </w:pPr>
                  <w:r>
                    <w:rPr>
                      <w:rFonts w:ascii="仿宋_GB2312" w:hAnsi="仿宋_GB2312" w:cs="仿宋_GB2312" w:eastAsia="仿宋_GB2312"/>
                      <w:sz w:val="22"/>
                      <w:color w:val="000000"/>
                    </w:rPr>
                    <w:t xml:space="preserve">   3、产品需为国家密码管理局认证合格的密码产品，而非加密软件密码模块，为保障系统运行的可靠性与稳定性，要求信息安全设备、系统软件的开发、生产符合TL9000-HSV R6.3/R5.7标准，提供认证证书证明。</w:t>
                  </w:r>
                </w:p>
                <w:p>
                  <w:pPr>
                    <w:pStyle w:val="null3"/>
                    <w:jc w:val="both"/>
                  </w:pP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w:t>
                  </w:r>
                  <w:r>
                    <w:rPr>
                      <w:rFonts w:ascii="仿宋_GB2312" w:hAnsi="仿宋_GB2312" w:cs="仿宋_GB2312" w:eastAsia="仿宋_GB2312"/>
                      <w:sz w:val="21"/>
                    </w:rPr>
                    <w:t>产品生产厂商具备数据安全服务能力评定资格证书（数据安全评估能力二级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产品生产厂商具备</w:t>
                  </w:r>
                  <w:r>
                    <w:rPr>
                      <w:rFonts w:ascii="仿宋_GB2312" w:hAnsi="仿宋_GB2312" w:cs="仿宋_GB2312" w:eastAsia="仿宋_GB2312"/>
                      <w:sz w:val="21"/>
                    </w:rPr>
                    <w:t>CCRC信息安全服务资质认证证书（软件安全开发类二级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r>
                    <w:rPr>
                      <w:rFonts w:ascii="仿宋_GB2312" w:hAnsi="仿宋_GB2312" w:cs="仿宋_GB2312" w:eastAsia="仿宋_GB2312"/>
                      <w:sz w:val="21"/>
                    </w:rPr>
                    <w:t>。</w:t>
                  </w:r>
                </w:p>
                <w:p>
                  <w:pPr>
                    <w:pStyle w:val="null3"/>
                    <w:ind w:firstLine="44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2"/>
                      <w:color w:val="000000"/>
                    </w:rPr>
                    <w:t>含原厂维保服务</w:t>
                  </w:r>
                  <w:r>
                    <w:rPr>
                      <w:rFonts w:ascii="仿宋_GB2312" w:hAnsi="仿宋_GB2312" w:cs="仿宋_GB2312" w:eastAsia="仿宋_GB2312"/>
                      <w:sz w:val="22"/>
                      <w:color w:val="000000"/>
                    </w:rPr>
                    <w:t>3年。</w:t>
                  </w:r>
                </w:p>
                <w:p>
                  <w:pPr>
                    <w:pStyle w:val="null3"/>
                    <w:jc w:val="both"/>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left"/>
                  </w:pPr>
                  <w:r>
                    <w:rPr>
                      <w:rFonts w:ascii="仿宋_GB2312" w:hAnsi="仿宋_GB2312" w:cs="仿宋_GB2312" w:eastAsia="仿宋_GB2312"/>
                      <w:sz w:val="22"/>
                      <w:color w:val="000000"/>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密码服务管理平台</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硬件指标：</w:t>
                  </w:r>
                </w:p>
                <w:p>
                  <w:pPr>
                    <w:pStyle w:val="null3"/>
                    <w:ind w:firstLine="440"/>
                    <w:jc w:val="left"/>
                  </w:pPr>
                  <w:r>
                    <w:rPr>
                      <w:rFonts w:ascii="仿宋_GB2312" w:hAnsi="仿宋_GB2312" w:cs="仿宋_GB2312" w:eastAsia="仿宋_GB2312"/>
                      <w:sz w:val="22"/>
                      <w:color w:val="000000"/>
                    </w:rPr>
                    <w:t>2U机架式设备，内存≥32G，硬盘≥4T，接口配置≥4个千兆电口（含1MGMT口，1个HA口），≥4个千兆光口，冗余电源，≥2个扩展槽位，应用接入数量≥100个；密码设备接入数量≥100台。提供密码设备管控、密码应用管理、对外密码服务管理、密码资源可视化等功能。</w:t>
                  </w:r>
                </w:p>
                <w:p>
                  <w:pPr>
                    <w:pStyle w:val="null3"/>
                    <w:jc w:val="left"/>
                  </w:pPr>
                  <w:r>
                    <w:rPr>
                      <w:rFonts w:ascii="仿宋_GB2312" w:hAnsi="仿宋_GB2312" w:cs="仿宋_GB2312" w:eastAsia="仿宋_GB2312"/>
                      <w:sz w:val="22"/>
                      <w:b/>
                      <w:color w:val="000000"/>
                    </w:rPr>
                    <w:t>功能要求：</w:t>
                  </w:r>
                </w:p>
                <w:p>
                  <w:pPr>
                    <w:pStyle w:val="null3"/>
                    <w:ind w:firstLine="440"/>
                    <w:jc w:val="left"/>
                  </w:pPr>
                  <w:r>
                    <w:rPr>
                      <w:rFonts w:ascii="仿宋_GB2312" w:hAnsi="仿宋_GB2312" w:cs="仿宋_GB2312" w:eastAsia="仿宋_GB2312"/>
                      <w:sz w:val="22"/>
                      <w:color w:val="000000"/>
                    </w:rPr>
                    <w:t>1、支持资源动态分配，利用负载均衡技术实现虚拟化实例对密码资源占用的动态分配；</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、支持对宿主机、虚拟机、物理密码设备等密码设备密码资源统一调度，为上层系统及应用提供按需高效、弹性可扩展的密码服务；（提供功能截图并加盖厂商公章）</w:t>
                  </w:r>
                </w:p>
                <w:p>
                  <w:pPr>
                    <w:pStyle w:val="null3"/>
                    <w:ind w:firstLine="440"/>
                    <w:jc w:val="left"/>
                  </w:pPr>
                  <w:r>
                    <w:rPr>
                      <w:rFonts w:ascii="仿宋_GB2312" w:hAnsi="仿宋_GB2312" w:cs="仿宋_GB2312" w:eastAsia="仿宋_GB2312"/>
                      <w:sz w:val="22"/>
                      <w:color w:val="000000"/>
                    </w:rPr>
                    <w:t>3、支持标准API接口提供加密/解密、签名/验签、HMAC、随机数生成等基础密码服务；</w:t>
                  </w:r>
                </w:p>
                <w:p>
                  <w:pPr>
                    <w:pStyle w:val="null3"/>
                    <w:ind w:firstLine="440"/>
                    <w:jc w:val="left"/>
                  </w:pPr>
                  <w:r>
                    <w:rPr>
                      <w:rFonts w:ascii="仿宋_GB2312" w:hAnsi="仿宋_GB2312" w:cs="仿宋_GB2312" w:eastAsia="仿宋_GB2312"/>
                      <w:sz w:val="22"/>
                      <w:color w:val="000000"/>
                    </w:rPr>
                    <w:t>4、接口类型支持C，Java等开发语言，接口支持GM/T 0018国标接口，方便第三方应用接入，支持Restful接口；</w:t>
                  </w:r>
                </w:p>
                <w:p>
                  <w:pPr>
                    <w:pStyle w:val="null3"/>
                    <w:ind w:firstLine="440"/>
                    <w:jc w:val="left"/>
                  </w:pPr>
                  <w:r>
                    <w:rPr>
                      <w:rFonts w:ascii="仿宋_GB2312" w:hAnsi="仿宋_GB2312" w:cs="仿宋_GB2312" w:eastAsia="仿宋_GB2312"/>
                      <w:sz w:val="22"/>
                      <w:color w:val="000000"/>
                    </w:rPr>
                    <w:t>5、支持同时关联虚拟计算资源和物理计算资源来创建密码服务，且支持负载均衡算法配置；</w:t>
                  </w:r>
                </w:p>
                <w:p>
                  <w:pPr>
                    <w:pStyle w:val="null3"/>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、支持对密码服务模块、密码资源的运行情况监控，包含密码资源使用状态、业务资源使用状态、服务中台运行状态；（提供功能截图并加盖厂商公章）</w:t>
                  </w:r>
                </w:p>
                <w:p>
                  <w:pPr>
                    <w:pStyle w:val="null3"/>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、支持业务运行态势可视化，支持中台服务运行态势可视化，支持设备运行态势可视化；（提供功能截图并加盖厂商公章）</w:t>
                  </w:r>
                </w:p>
                <w:p>
                  <w:pPr>
                    <w:pStyle w:val="null3"/>
                    <w:ind w:firstLine="440"/>
                    <w:jc w:val="left"/>
                  </w:pPr>
                  <w:r>
                    <w:rPr>
                      <w:rFonts w:ascii="仿宋_GB2312" w:hAnsi="仿宋_GB2312" w:cs="仿宋_GB2312" w:eastAsia="仿宋_GB2312"/>
                      <w:sz w:val="22"/>
                      <w:color w:val="000000"/>
                    </w:rPr>
                    <w:t>8、支持告警功能，可通过邮件、syslog日志系统、预警短信、钉钉等多种形式发出；</w:t>
                  </w:r>
                </w:p>
                <w:p>
                  <w:pPr>
                    <w:pStyle w:val="null3"/>
                    <w:ind w:firstLine="440"/>
                    <w:jc w:val="left"/>
                  </w:pPr>
                  <w:r>
                    <w:rPr>
                      <w:rFonts w:ascii="仿宋_GB2312" w:hAnsi="仿宋_GB2312" w:cs="仿宋_GB2312" w:eastAsia="仿宋_GB2312"/>
                      <w:sz w:val="22"/>
                      <w:color w:val="000000"/>
                    </w:rPr>
                    <w:t>9、平台满足GB/T 39786三级系统应用和数据层密码要求；</w:t>
                  </w:r>
                </w:p>
                <w:p>
                  <w:pPr>
                    <w:pStyle w:val="null3"/>
                    <w:jc w:val="left"/>
                  </w:pPr>
                  <w:r>
                    <w:rPr>
                      <w:rFonts w:ascii="仿宋_GB2312" w:hAnsi="仿宋_GB2312" w:cs="仿宋_GB2312" w:eastAsia="仿宋_GB2312"/>
                      <w:sz w:val="22"/>
                      <w:b/>
                      <w:color w:val="000000"/>
                    </w:rPr>
                    <w:t>其他要求：</w:t>
                  </w:r>
                </w:p>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产品具备商用密码产品认证证书（提供证明文件并加盖厂家公章）；</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产品具备计算机软件著作权登记证书（提供证明文件并加盖厂家公章）；</w:t>
                  </w:r>
                </w:p>
                <w:p>
                  <w:pPr>
                    <w:pStyle w:val="null3"/>
                    <w:jc w:val="both"/>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w:t>
                  </w:r>
                  <w:r>
                    <w:rPr>
                      <w:rFonts w:ascii="仿宋_GB2312" w:hAnsi="仿宋_GB2312" w:cs="仿宋_GB2312" w:eastAsia="仿宋_GB2312"/>
                      <w:sz w:val="21"/>
                    </w:rPr>
                    <w:t>产品生产厂商具备数据安全服务能力评定资格证书（数据安全评估能力二级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w:t>
                  </w:r>
                  <w:r>
                    <w:rPr>
                      <w:rFonts w:ascii="仿宋_GB2312" w:hAnsi="仿宋_GB2312" w:cs="仿宋_GB2312" w:eastAsia="仿宋_GB2312"/>
                      <w:sz w:val="21"/>
                    </w:rPr>
                    <w:t>产品生产厂商具备</w:t>
                  </w:r>
                  <w:r>
                    <w:rPr>
                      <w:rFonts w:ascii="仿宋_GB2312" w:hAnsi="仿宋_GB2312" w:cs="仿宋_GB2312" w:eastAsia="仿宋_GB2312"/>
                      <w:sz w:val="21"/>
                    </w:rPr>
                    <w:t>CCRC信息安全服务资质认证证书（软件安全开发类二级</w:t>
                  </w:r>
                  <w:r>
                    <w:rPr>
                      <w:rFonts w:ascii="仿宋_GB2312" w:hAnsi="仿宋_GB2312" w:cs="仿宋_GB2312" w:eastAsia="仿宋_GB2312"/>
                      <w:sz w:val="21"/>
                    </w:rPr>
                    <w:t>及以上</w:t>
                  </w:r>
                  <w:r>
                    <w:rPr>
                      <w:rFonts w:ascii="仿宋_GB2312" w:hAnsi="仿宋_GB2312" w:cs="仿宋_GB2312" w:eastAsia="仿宋_GB2312"/>
                      <w:sz w:val="21"/>
                    </w:rPr>
                    <w:t>）（提供证书复印件并加盖厂商公章）</w:t>
                  </w:r>
                  <w:r>
                    <w:rPr>
                      <w:rFonts w:ascii="仿宋_GB2312" w:hAnsi="仿宋_GB2312" w:cs="仿宋_GB2312" w:eastAsia="仿宋_GB2312"/>
                      <w:sz w:val="21"/>
                    </w:rPr>
                    <w:t>。</w:t>
                  </w:r>
                </w:p>
                <w:p>
                  <w:pPr>
                    <w:pStyle w:val="null3"/>
                    <w:ind w:firstLine="440"/>
                    <w:jc w:val="both"/>
                  </w:pPr>
                  <w:r>
                    <w:rPr>
                      <w:rFonts w:ascii="仿宋_GB2312" w:hAnsi="仿宋_GB2312" w:cs="仿宋_GB2312" w:eastAsia="仿宋_GB2312"/>
                      <w:sz w:val="21"/>
                    </w:rPr>
                    <w:t>5、</w:t>
                  </w:r>
                  <w:r>
                    <w:rPr>
                      <w:rFonts w:ascii="仿宋_GB2312" w:hAnsi="仿宋_GB2312" w:cs="仿宋_GB2312" w:eastAsia="仿宋_GB2312"/>
                      <w:sz w:val="22"/>
                      <w:color w:val="000000"/>
                    </w:rPr>
                    <w:t>含原厂维保服务</w:t>
                  </w:r>
                  <w:r>
                    <w:rPr>
                      <w:rFonts w:ascii="仿宋_GB2312" w:hAnsi="仿宋_GB2312" w:cs="仿宋_GB2312" w:eastAsia="仿宋_GB2312"/>
                      <w:sz w:val="22"/>
                      <w:color w:val="000000"/>
                    </w:rPr>
                    <w:t>3年。</w:t>
                  </w:r>
                </w:p>
                <w:p>
                  <w:pPr>
                    <w:pStyle w:val="null3"/>
                    <w:jc w:val="both"/>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left"/>
                  </w:pPr>
                  <w:r>
                    <w:rPr>
                      <w:rFonts w:ascii="仿宋_GB2312" w:hAnsi="仿宋_GB2312" w:cs="仿宋_GB2312" w:eastAsia="仿宋_GB2312"/>
                      <w:sz w:val="22"/>
                      <w:color w:val="000000"/>
                    </w:rPr>
                    <w:t>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安全认证网关</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硬件指标：</w:t>
                  </w:r>
                </w:p>
                <w:p>
                  <w:pPr>
                    <w:pStyle w:val="null3"/>
                    <w:jc w:val="left"/>
                  </w:pPr>
                  <w:r>
                    <w:rPr>
                      <w:rFonts w:ascii="仿宋_GB2312" w:hAnsi="仿宋_GB2312" w:cs="仿宋_GB2312" w:eastAsia="仿宋_GB2312"/>
                      <w:sz w:val="22"/>
                      <w:color w:val="000000"/>
                    </w:rPr>
                    <w:t>1U，双电源，硬盘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1T ，16G内存，千兆电口</w:t>
                  </w:r>
                  <w:r>
                    <w:rPr>
                      <w:rFonts w:ascii="仿宋_GB2312" w:hAnsi="仿宋_GB2312" w:cs="仿宋_GB2312" w:eastAsia="仿宋_GB2312"/>
                      <w:sz w:val="22"/>
                      <w:color w:val="000000"/>
                    </w:rPr>
                    <w:t>≧</w:t>
                  </w:r>
                  <w:r>
                    <w:rPr>
                      <w:rFonts w:ascii="仿宋_GB2312" w:hAnsi="仿宋_GB2312" w:cs="仿宋_GB2312" w:eastAsia="仿宋_GB2312"/>
                      <w:sz w:val="22"/>
                      <w:color w:val="000000"/>
                    </w:rPr>
                    <w:t>4个。最大并发用户数</w:t>
                  </w:r>
                  <w:r>
                    <w:rPr>
                      <w:rFonts w:ascii="仿宋_GB2312" w:hAnsi="仿宋_GB2312" w:cs="仿宋_GB2312" w:eastAsia="仿宋_GB2312"/>
                      <w:sz w:val="22"/>
                      <w:color w:val="000000"/>
                    </w:rPr>
                    <w:t>≧</w:t>
                  </w:r>
                  <w:r>
                    <w:rPr>
                      <w:rFonts w:ascii="仿宋_GB2312" w:hAnsi="仿宋_GB2312" w:cs="仿宋_GB2312" w:eastAsia="仿宋_GB2312"/>
                      <w:sz w:val="22"/>
                      <w:color w:val="000000"/>
                    </w:rPr>
                    <w:t>3000，最大加密吞吐率（国密）</w:t>
                  </w:r>
                  <w:r>
                    <w:rPr>
                      <w:rFonts w:ascii="仿宋_GB2312" w:hAnsi="仿宋_GB2312" w:cs="仿宋_GB2312" w:eastAsia="仿宋_GB2312"/>
                      <w:sz w:val="22"/>
                      <w:color w:val="000000"/>
                    </w:rPr>
                    <w:t>≧</w:t>
                  </w:r>
                  <w:r>
                    <w:rPr>
                      <w:rFonts w:ascii="仿宋_GB2312" w:hAnsi="仿宋_GB2312" w:cs="仿宋_GB2312" w:eastAsia="仿宋_GB2312"/>
                      <w:sz w:val="22"/>
                      <w:color w:val="000000"/>
                    </w:rPr>
                    <w:t>1Gbps，每秒新建连接数（国密）</w:t>
                  </w:r>
                  <w:r>
                    <w:rPr>
                      <w:rFonts w:ascii="仿宋_GB2312" w:hAnsi="仿宋_GB2312" w:cs="仿宋_GB2312" w:eastAsia="仿宋_GB2312"/>
                      <w:sz w:val="22"/>
                      <w:color w:val="000000"/>
                    </w:rPr>
                    <w:t>≧</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功能要求：</w:t>
                  </w:r>
                </w:p>
                <w:p>
                  <w:pPr>
                    <w:pStyle w:val="null3"/>
                    <w:jc w:val="left"/>
                  </w:pP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RSA、国密算法套件，支持1024/2048位RSA、256位SM2非对称算法，支持SHA1、SHA256、SHA512、SM3摘要算法。</w:t>
                  </w:r>
                </w:p>
                <w:p>
                  <w:pPr>
                    <w:pStyle w:val="null3"/>
                    <w:jc w:val="left"/>
                  </w:pP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SSL VPN客户端控件需支持主流操作系统平台和终端必须提供Java、ActiveX两种客户端，支持MAC OS,Linux,Windows 平台。</w:t>
                  </w:r>
                </w:p>
                <w:p>
                  <w:pPr>
                    <w:pStyle w:val="null3"/>
                    <w:jc w:val="left"/>
                  </w:pP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w:t>
                  </w:r>
                  <w:r>
                    <w:rPr>
                      <w:rFonts w:ascii="仿宋_GB2312" w:hAnsi="仿宋_GB2312" w:cs="仿宋_GB2312" w:eastAsia="仿宋_GB2312"/>
                      <w:sz w:val="22"/>
                      <w:color w:val="000000"/>
                    </w:rPr>
                    <w:t>虚拟网关应支持定制不同的登录界面、定制可以访问的资源或应用、定制不同的认证方式、定制不同的公告信息等，实现不同部门差异化登录或不同权限用户的隔离访问，最大支持</w:t>
                  </w:r>
                  <w:r>
                    <w:rPr>
                      <w:rFonts w:ascii="仿宋_GB2312" w:hAnsi="仿宋_GB2312" w:cs="仿宋_GB2312" w:eastAsia="仿宋_GB2312"/>
                      <w:sz w:val="22"/>
                      <w:color w:val="000000"/>
                    </w:rPr>
                    <w:t>256个虚拟网关</w:t>
                  </w:r>
                </w:p>
                <w:p>
                  <w:pPr>
                    <w:pStyle w:val="null3"/>
                    <w:jc w:val="left"/>
                  </w:pP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w:t>
                  </w:r>
                  <w:r>
                    <w:rPr>
                      <w:rFonts w:ascii="仿宋_GB2312" w:hAnsi="仿宋_GB2312" w:cs="仿宋_GB2312" w:eastAsia="仿宋_GB2312"/>
                      <w:sz w:val="22"/>
                      <w:color w:val="000000"/>
                    </w:rPr>
                    <w:t>WEB代理支持自定义内容改写，可以适配移动政企的各种OA应用和Web应用；</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VPN客户端支持密码键盘功能，提供随机分布式虚拟按键，从键盘的数据输入、数据存储、内存数据换算等全过程加密，有效防止数据侦听、数据窃取、键盘劫持、键盘截屏等攻击行为。（提供相关证明材料并加盖</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公章）</w:t>
                  </w:r>
                </w:p>
                <w:p>
                  <w:pPr>
                    <w:pStyle w:val="null3"/>
                    <w:jc w:val="left"/>
                  </w:pP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支持通过</w:t>
                  </w:r>
                  <w:r>
                    <w:rPr>
                      <w:rFonts w:ascii="仿宋_GB2312" w:hAnsi="仿宋_GB2312" w:cs="仿宋_GB2312" w:eastAsia="仿宋_GB2312"/>
                      <w:sz w:val="22"/>
                      <w:color w:val="000000"/>
                    </w:rPr>
                    <w:t>XML-RPC、Restful API接口实现与应用程序对接；</w:t>
                  </w:r>
                </w:p>
                <w:p>
                  <w:pPr>
                    <w:pStyle w:val="null3"/>
                    <w:jc w:val="left"/>
                  </w:pPr>
                  <w:r>
                    <w:rPr>
                      <w:rFonts w:ascii="仿宋_GB2312" w:hAnsi="仿宋_GB2312" w:cs="仿宋_GB2312" w:eastAsia="仿宋_GB2312"/>
                      <w:sz w:val="22"/>
                      <w:color w:val="000000"/>
                    </w:rPr>
                    <w:t xml:space="preserve">   7</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支持日志记录功能，支持记录访问日志、管理日志、</w:t>
                  </w:r>
                  <w:r>
                    <w:rPr>
                      <w:rFonts w:ascii="仿宋_GB2312" w:hAnsi="仿宋_GB2312" w:cs="仿宋_GB2312" w:eastAsia="仿宋_GB2312"/>
                      <w:sz w:val="22"/>
                      <w:color w:val="000000"/>
                    </w:rPr>
                    <w:t>VPN流量认证等多种日志类型，提供日志过滤功能，并可基于设定的字符串出现在日志消息中时通过邮件发送告警消息。</w:t>
                  </w:r>
                </w:p>
                <w:p>
                  <w:pPr>
                    <w:pStyle w:val="null3"/>
                    <w:jc w:val="left"/>
                  </w:pPr>
                  <w:r>
                    <w:rPr>
                      <w:rFonts w:ascii="仿宋_GB2312" w:hAnsi="仿宋_GB2312" w:cs="仿宋_GB2312" w:eastAsia="仿宋_GB2312"/>
                      <w:sz w:val="22"/>
                      <w:color w:val="000000"/>
                    </w:rPr>
                    <w:t xml:space="preserve">   8</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支持多种高可用性模式：</w:t>
                  </w:r>
                  <w:r>
                    <w:rPr>
                      <w:rFonts w:ascii="仿宋_GB2312" w:hAnsi="仿宋_GB2312" w:cs="仿宋_GB2312" w:eastAsia="仿宋_GB2312"/>
                      <w:sz w:val="22"/>
                      <w:color w:val="000000"/>
                    </w:rPr>
                    <w:t>A/A模式，A/S模式，Cluster模式</w:t>
                  </w:r>
                  <w:r>
                    <w:rPr>
                      <w:rFonts w:ascii="仿宋_GB2312" w:hAnsi="仿宋_GB2312" w:cs="仿宋_GB2312" w:eastAsia="仿宋_GB2312"/>
                      <w:sz w:val="22"/>
                      <w:color w:val="000000"/>
                    </w:rPr>
                    <w:t>等。</w:t>
                  </w:r>
                </w:p>
                <w:p>
                  <w:pPr>
                    <w:pStyle w:val="null3"/>
                    <w:jc w:val="left"/>
                  </w:pPr>
                  <w:r>
                    <w:rPr>
                      <w:rFonts w:ascii="仿宋_GB2312" w:hAnsi="仿宋_GB2312" w:cs="仿宋_GB2312" w:eastAsia="仿宋_GB2312"/>
                      <w:sz w:val="22"/>
                      <w:b/>
                      <w:color w:val="000000"/>
                    </w:rPr>
                    <w:t>其他要求：</w:t>
                  </w:r>
                </w:p>
                <w:p>
                  <w:pPr>
                    <w:pStyle w:val="null3"/>
                    <w:jc w:val="left"/>
                  </w:pPr>
                  <w:r>
                    <w:rPr>
                      <w:rFonts w:ascii="仿宋_GB2312" w:hAnsi="仿宋_GB2312" w:cs="仿宋_GB2312" w:eastAsia="仿宋_GB2312"/>
                      <w:sz w:val="22"/>
                      <w:color w:val="000000"/>
                    </w:rPr>
                    <w:t xml:space="preserve">   1、产品具备</w:t>
                  </w:r>
                  <w:r>
                    <w:rPr>
                      <w:rFonts w:ascii="仿宋_GB2312" w:hAnsi="仿宋_GB2312" w:cs="仿宋_GB2312" w:eastAsia="仿宋_GB2312"/>
                      <w:sz w:val="22"/>
                      <w:color w:val="000000"/>
                    </w:rPr>
                    <w:t>国家密码管理局颁发的《商用密码产品认证证书》</w:t>
                  </w:r>
                  <w:r>
                    <w:rPr>
                      <w:rFonts w:ascii="仿宋_GB2312" w:hAnsi="仿宋_GB2312" w:cs="仿宋_GB2312" w:eastAsia="仿宋_GB2312"/>
                      <w:sz w:val="22"/>
                      <w:color w:val="000000"/>
                    </w:rPr>
                    <w:t>（提供证明文件并加盖厂家公章）</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国家版权局颁发的《计算机软件著作权登记证书》</w:t>
                  </w:r>
                  <w:r>
                    <w:rPr>
                      <w:rFonts w:ascii="仿宋_GB2312" w:hAnsi="仿宋_GB2312" w:cs="仿宋_GB2312" w:eastAsia="仿宋_GB2312"/>
                      <w:sz w:val="22"/>
                      <w:color w:val="000000"/>
                    </w:rPr>
                    <w:t>（提供证明文件并加盖厂家公章）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、产品具备</w:t>
                  </w:r>
                  <w:r>
                    <w:rPr>
                      <w:rFonts w:ascii="仿宋_GB2312" w:hAnsi="仿宋_GB2312" w:cs="仿宋_GB2312" w:eastAsia="仿宋_GB2312"/>
                      <w:sz w:val="22"/>
                      <w:color w:val="000000"/>
                    </w:rPr>
                    <w:t>中国质量认证中心出具的《国家强制性产品认证证书》</w:t>
                  </w:r>
                  <w:r>
                    <w:rPr>
                      <w:rFonts w:ascii="仿宋_GB2312" w:hAnsi="仿宋_GB2312" w:cs="仿宋_GB2312" w:eastAsia="仿宋_GB2312"/>
                      <w:sz w:val="22"/>
                      <w:color w:val="000000"/>
                    </w:rPr>
                    <w:t>（提供证明文件并加盖厂家公章）</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含原厂维保服务</w:t>
                  </w:r>
                  <w:r>
                    <w:rPr>
                      <w:rFonts w:ascii="仿宋_GB2312" w:hAnsi="仿宋_GB2312" w:cs="仿宋_GB2312" w:eastAsia="仿宋_GB2312"/>
                      <w:sz w:val="22"/>
                      <w:color w:val="000000"/>
                    </w:rPr>
                    <w:t>3年。</w:t>
                  </w:r>
                </w:p>
                <w:p>
                  <w:pPr>
                    <w:pStyle w:val="null3"/>
                    <w:ind w:firstLine="440"/>
                    <w:jc w:val="left"/>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left"/>
                  </w:pPr>
                  <w:r>
                    <w:rPr>
                      <w:rFonts w:ascii="仿宋_GB2312" w:hAnsi="仿宋_GB2312" w:cs="仿宋_GB2312" w:eastAsia="仿宋_GB2312"/>
                      <w:sz w:val="22"/>
                      <w:color w:val="000000"/>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数字证书认证系统</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1、≥100用户许可；SM2签名证书签发速度≥3000张/秒；SM2双证书签发速度≥800张/秒；包含智能密码钥匙</w:t>
                  </w:r>
                  <w:r>
                    <w:rPr>
                      <w:rFonts w:ascii="仿宋_GB2312" w:hAnsi="仿宋_GB2312" w:cs="仿宋_GB2312" w:eastAsia="仿宋_GB2312"/>
                      <w:sz w:val="22"/>
                      <w:color w:val="000000"/>
                    </w:rPr>
                    <w:t>100</w:t>
                  </w:r>
                  <w:r>
                    <w:rPr>
                      <w:rFonts w:ascii="仿宋_GB2312" w:hAnsi="仿宋_GB2312" w:cs="仿宋_GB2312" w:eastAsia="仿宋_GB2312"/>
                      <w:sz w:val="22"/>
                      <w:color w:val="000000"/>
                    </w:rPr>
                    <w:t>块。</w:t>
                  </w:r>
                  <w:r>
                    <w:rPr>
                      <w:rFonts w:ascii="仿宋_GB2312" w:hAnsi="仿宋_GB2312" w:cs="仿宋_GB2312" w:eastAsia="仿宋_GB2312"/>
                      <w:sz w:val="22"/>
                      <w:color w:val="000000"/>
                    </w:rPr>
                    <w:t>含</w:t>
                  </w:r>
                  <w:r>
                    <w:rPr>
                      <w:rFonts w:ascii="仿宋_GB2312" w:hAnsi="仿宋_GB2312" w:cs="仿宋_GB2312" w:eastAsia="仿宋_GB2312"/>
                      <w:sz w:val="22"/>
                      <w:color w:val="000000"/>
                    </w:rPr>
                    <w:t>3年原厂维保服务。</w:t>
                  </w:r>
                </w:p>
                <w:p>
                  <w:pPr>
                    <w:pStyle w:val="null3"/>
                    <w:ind w:firstLine="440"/>
                    <w:jc w:val="left"/>
                  </w:pPr>
                  <w:r>
                    <w:rPr>
                      <w:rFonts w:ascii="仿宋_GB2312" w:hAnsi="仿宋_GB2312" w:cs="仿宋_GB2312" w:eastAsia="仿宋_GB2312"/>
                      <w:sz w:val="22"/>
                      <w:color w:val="000000"/>
                    </w:rPr>
                    <w:t>2、支持主流国产操作系统，包括：欧拉、麒麟、统信。</w:t>
                  </w:r>
                </w:p>
                <w:p>
                  <w:pPr>
                    <w:pStyle w:val="null3"/>
                    <w:ind w:firstLine="440"/>
                    <w:jc w:val="left"/>
                  </w:pPr>
                  <w:r>
                    <w:rPr>
                      <w:rFonts w:ascii="仿宋_GB2312" w:hAnsi="仿宋_GB2312" w:cs="仿宋_GB2312" w:eastAsia="仿宋_GB2312"/>
                      <w:sz w:val="22"/>
                      <w:color w:val="000000"/>
                    </w:rPr>
                    <w:t>3、证书符合ITU X.509 V3标准及具有标准扩展域的证书；证书撤消列表符合ITU X.509 V2标准；支持数据库备份、恢复功能。</w:t>
                  </w:r>
                </w:p>
                <w:p>
                  <w:pPr>
                    <w:pStyle w:val="null3"/>
                    <w:ind w:firstLine="440"/>
                    <w:jc w:val="left"/>
                  </w:pPr>
                  <w:r>
                    <w:rPr>
                      <w:rFonts w:ascii="仿宋_GB2312" w:hAnsi="仿宋_GB2312" w:cs="仿宋_GB2312" w:eastAsia="仿宋_GB2312"/>
                      <w:sz w:val="22"/>
                      <w:color w:val="000000"/>
                    </w:rPr>
                    <w:t>4、提供自助服务：证书申请、证书更新、证书续签、介质解锁；</w:t>
                  </w:r>
                </w:p>
                <w:p>
                  <w:pPr>
                    <w:pStyle w:val="null3"/>
                    <w:ind w:firstLine="440"/>
                    <w:jc w:val="left"/>
                  </w:pPr>
                  <w:r>
                    <w:rPr>
                      <w:rFonts w:ascii="仿宋_GB2312" w:hAnsi="仿宋_GB2312" w:cs="仿宋_GB2312" w:eastAsia="仿宋_GB2312"/>
                      <w:sz w:val="22"/>
                      <w:color w:val="000000"/>
                    </w:rPr>
                    <w:t>5、支持SM2/SM3/SM4等算法国密算法；支持RSA2048/RSA 4096/ECDSA384/SHA-256/384/512等国际密码算法；</w:t>
                  </w:r>
                </w:p>
                <w:p>
                  <w:pPr>
                    <w:pStyle w:val="null3"/>
                    <w:ind w:firstLine="440"/>
                    <w:jc w:val="left"/>
                  </w:pPr>
                  <w:r>
                    <w:rPr>
                      <w:rFonts w:ascii="仿宋_GB2312" w:hAnsi="仿宋_GB2312" w:cs="仿宋_GB2312" w:eastAsia="仿宋_GB2312"/>
                      <w:sz w:val="22"/>
                      <w:color w:val="000000"/>
                    </w:rPr>
                    <w:t>6、提供根CA全生命周期管理，提供根证书签发、更新、吊销、查询、导入等功能；</w:t>
                  </w:r>
                </w:p>
                <w:p>
                  <w:pPr>
                    <w:pStyle w:val="null3"/>
                    <w:ind w:firstLine="440"/>
                    <w:jc w:val="left"/>
                  </w:pPr>
                  <w:r>
                    <w:rPr>
                      <w:rFonts w:ascii="仿宋_GB2312" w:hAnsi="仿宋_GB2312" w:cs="仿宋_GB2312" w:eastAsia="仿宋_GB2312"/>
                      <w:sz w:val="22"/>
                      <w:color w:val="000000"/>
                    </w:rPr>
                    <w:t>▲7、支持SPKM安全通讯协议（提供产品功能截图并加盖厂商公章）</w:t>
                  </w:r>
                </w:p>
                <w:p>
                  <w:pPr>
                    <w:pStyle w:val="null3"/>
                    <w:ind w:firstLine="440"/>
                    <w:jc w:val="left"/>
                  </w:pPr>
                  <w:r>
                    <w:rPr>
                      <w:rFonts w:ascii="仿宋_GB2312" w:hAnsi="仿宋_GB2312" w:cs="仿宋_GB2312" w:eastAsia="仿宋_GB2312"/>
                      <w:sz w:val="22"/>
                      <w:color w:val="000000"/>
                    </w:rPr>
                    <w:t>8、支持证书策略管理，对密钥用法、扩展密钥用法、有效期、生效时间进行配置管理；支持服务器证书配置和导出证书链等管理功能。</w:t>
                  </w:r>
                </w:p>
                <w:p>
                  <w:pPr>
                    <w:pStyle w:val="null3"/>
                    <w:ind w:firstLine="440"/>
                    <w:jc w:val="left"/>
                  </w:pPr>
                  <w:r>
                    <w:rPr>
                      <w:rFonts w:ascii="仿宋_GB2312" w:hAnsi="仿宋_GB2312" w:cs="仿宋_GB2312" w:eastAsia="仿宋_GB2312"/>
                      <w:sz w:val="22"/>
                      <w:color w:val="000000"/>
                    </w:rPr>
                    <w:t>▲9、签发证书，包括：普通用户单双证书、机构证书、设备证书、VPN证书、代码签名证书、微软域证书、SSL证书；（提供产品功能截图并加盖厂商公章）</w:t>
                  </w:r>
                </w:p>
                <w:p>
                  <w:pPr>
                    <w:pStyle w:val="null3"/>
                    <w:ind w:firstLine="440"/>
                    <w:jc w:val="left"/>
                  </w:pPr>
                  <w:r>
                    <w:rPr>
                      <w:rFonts w:ascii="仿宋_GB2312" w:hAnsi="仿宋_GB2312" w:cs="仿宋_GB2312" w:eastAsia="仿宋_GB2312"/>
                      <w:sz w:val="22"/>
                      <w:color w:val="000000"/>
                    </w:rPr>
                    <w:t>10、支持签发PKCS#7、PKCS#10、PKCS#12等多种格式证书。</w:t>
                  </w:r>
                </w:p>
                <w:p>
                  <w:pPr>
                    <w:pStyle w:val="null3"/>
                    <w:ind w:firstLine="440"/>
                    <w:jc w:val="left"/>
                  </w:pPr>
                  <w:r>
                    <w:rPr>
                      <w:rFonts w:ascii="仿宋_GB2312" w:hAnsi="仿宋_GB2312" w:cs="仿宋_GB2312" w:eastAsia="仿宋_GB2312"/>
                      <w:sz w:val="22"/>
                      <w:color w:val="000000"/>
                    </w:rPr>
                    <w:t>▲11、证书模板支持动态字段和固定值配置，支持主题DN强制校验和主题DN不校验等多种验证模式，可以自定义扩展项编码。</w:t>
                  </w:r>
                  <w:r>
                    <w:rPr>
                      <w:rFonts w:ascii="仿宋_GB2312" w:hAnsi="仿宋_GB2312" w:cs="仿宋_GB2312" w:eastAsia="仿宋_GB2312"/>
                      <w:sz w:val="22"/>
                      <w:color w:val="000000"/>
                    </w:rPr>
                    <w:t>（提供产品功能截图并加盖厂商公章）</w:t>
                  </w:r>
                </w:p>
                <w:p>
                  <w:pPr>
                    <w:pStyle w:val="null3"/>
                    <w:ind w:firstLine="440"/>
                    <w:jc w:val="left"/>
                  </w:pPr>
                  <w:r>
                    <w:rPr>
                      <w:rFonts w:ascii="仿宋_GB2312" w:hAnsi="仿宋_GB2312" w:cs="仿宋_GB2312" w:eastAsia="仿宋_GB2312"/>
                      <w:sz w:val="22"/>
                      <w:color w:val="000000"/>
                    </w:rPr>
                    <w:t>▲12、支持黑名单（CRL）的生成、发布，支持CRL策略管理；CRL发布支持分片CRL,全量和增量CRL多种模式。（提供产品功能截图并加盖厂商公章）</w:t>
                  </w:r>
                </w:p>
                <w:p>
                  <w:pPr>
                    <w:pStyle w:val="null3"/>
                    <w:ind w:firstLine="440"/>
                    <w:jc w:val="left"/>
                  </w:pPr>
                  <w:r>
                    <w:rPr>
                      <w:rFonts w:ascii="仿宋_GB2312" w:hAnsi="仿宋_GB2312" w:cs="仿宋_GB2312" w:eastAsia="仿宋_GB2312"/>
                      <w:sz w:val="22"/>
                      <w:color w:val="000000"/>
                    </w:rPr>
                    <w:t>▲13、证书对特殊符号有良好的支持，证书主题DN项支持逗号、等号，加号，双引号，百分号，括号等功能。</w:t>
                  </w:r>
                  <w:r>
                    <w:rPr>
                      <w:rFonts w:ascii="仿宋_GB2312" w:hAnsi="仿宋_GB2312" w:cs="仿宋_GB2312" w:eastAsia="仿宋_GB2312"/>
                      <w:sz w:val="22"/>
                      <w:color w:val="000000"/>
                    </w:rPr>
                    <w:t>（提供产品功能截图并加盖厂商公章）</w:t>
                  </w:r>
                </w:p>
                <w:p>
                  <w:pPr>
                    <w:pStyle w:val="null3"/>
                    <w:ind w:firstLine="440"/>
                    <w:jc w:val="left"/>
                  </w:pPr>
                  <w:r>
                    <w:rPr>
                      <w:rFonts w:ascii="仿宋_GB2312" w:hAnsi="仿宋_GB2312" w:cs="仿宋_GB2312" w:eastAsia="仿宋_GB2312"/>
                      <w:sz w:val="22"/>
                      <w:color w:val="000000"/>
                    </w:rPr>
                    <w:t>14、支持证书签发有效期灵活配置，包括以申请时间、审核通过时间、下载时间三种模式配置证书生效时间。</w:t>
                  </w:r>
                </w:p>
                <w:p>
                  <w:pPr>
                    <w:pStyle w:val="null3"/>
                    <w:ind w:firstLine="440"/>
                    <w:jc w:val="left"/>
                  </w:pPr>
                  <w:r>
                    <w:rPr>
                      <w:rFonts w:ascii="仿宋_GB2312" w:hAnsi="仿宋_GB2312" w:cs="仿宋_GB2312" w:eastAsia="仿宋_GB2312"/>
                      <w:sz w:val="22"/>
                      <w:color w:val="000000"/>
                    </w:rPr>
                    <w:t>15、支持SCEP，MQTT协议签发物联网证书。</w:t>
                  </w:r>
                </w:p>
                <w:p>
                  <w:pPr>
                    <w:pStyle w:val="null3"/>
                    <w:ind w:firstLine="440"/>
                    <w:jc w:val="left"/>
                  </w:pPr>
                  <w:r>
                    <w:rPr>
                      <w:rFonts w:ascii="仿宋_GB2312" w:hAnsi="仿宋_GB2312" w:cs="仿宋_GB2312" w:eastAsia="仿宋_GB2312"/>
                      <w:sz w:val="22"/>
                      <w:color w:val="000000"/>
                    </w:rPr>
                    <w:t>16、为有效保证RA和CA系统的证书模版一致性，无需配置策略和审核，CA可自动同步模板信息至RA。</w:t>
                  </w:r>
                </w:p>
                <w:p>
                  <w:pPr>
                    <w:pStyle w:val="null3"/>
                    <w:ind w:firstLine="440"/>
                    <w:jc w:val="left"/>
                  </w:pPr>
                  <w:r>
                    <w:rPr>
                      <w:rFonts w:ascii="仿宋_GB2312" w:hAnsi="仿宋_GB2312" w:cs="仿宋_GB2312" w:eastAsia="仿宋_GB2312"/>
                      <w:sz w:val="22"/>
                      <w:color w:val="000000"/>
                    </w:rPr>
                    <w:t>17、支持超级管理员，业务管理员，审计管理员，业务操作员，审计员五种管理角色，系统的审计业务和其他业务可实现严格的分权管理，审计业务的管理员和其他业务管理员产生过程相互独立。</w:t>
                  </w:r>
                </w:p>
                <w:p>
                  <w:pPr>
                    <w:pStyle w:val="null3"/>
                    <w:ind w:firstLine="440"/>
                    <w:jc w:val="left"/>
                  </w:pPr>
                  <w:r>
                    <w:rPr>
                      <w:rFonts w:ascii="仿宋_GB2312" w:hAnsi="仿宋_GB2312" w:cs="仿宋_GB2312" w:eastAsia="仿宋_GB2312"/>
                      <w:sz w:val="22"/>
                      <w:color w:val="000000"/>
                    </w:rPr>
                    <w:t>18、支持用户证书查询：证书注册审核中心系统操作员可以查看指定用户的证书信息，包括证书的当前状态、有效期、颁发者等；。</w:t>
                  </w:r>
                </w:p>
                <w:p>
                  <w:pPr>
                    <w:pStyle w:val="null3"/>
                    <w:ind w:firstLine="440"/>
                    <w:jc w:val="left"/>
                  </w:pPr>
                  <w:r>
                    <w:rPr>
                      <w:rFonts w:ascii="仿宋_GB2312" w:hAnsi="仿宋_GB2312" w:cs="仿宋_GB2312" w:eastAsia="仿宋_GB2312"/>
                      <w:sz w:val="22"/>
                      <w:color w:val="000000"/>
                    </w:rPr>
                    <w:t>▲19、支持CA接入管理，并且支持为多个CA提供密钥服务。</w:t>
                  </w:r>
                  <w:r>
                    <w:rPr>
                      <w:rFonts w:ascii="仿宋_GB2312" w:hAnsi="仿宋_GB2312" w:cs="仿宋_GB2312" w:eastAsia="仿宋_GB2312"/>
                      <w:sz w:val="22"/>
                      <w:color w:val="000000"/>
                    </w:rPr>
                    <w:t>（提供产品功能截图并加盖厂商公章）</w:t>
                  </w:r>
                </w:p>
                <w:p>
                  <w:pPr>
                    <w:pStyle w:val="null3"/>
                    <w:ind w:firstLine="440"/>
                    <w:jc w:val="left"/>
                  </w:pPr>
                  <w:r>
                    <w:rPr>
                      <w:rFonts w:ascii="仿宋_GB2312" w:hAnsi="仿宋_GB2312" w:cs="仿宋_GB2312" w:eastAsia="仿宋_GB2312"/>
                      <w:sz w:val="22"/>
                      <w:color w:val="000000"/>
                    </w:rPr>
                    <w:t>▲20、支持预产生密钥功能,可以通过设定策略定时产生，也可以支持手动产生。</w:t>
                  </w:r>
                  <w:r>
                    <w:rPr>
                      <w:rFonts w:ascii="仿宋_GB2312" w:hAnsi="仿宋_GB2312" w:cs="仿宋_GB2312" w:eastAsia="仿宋_GB2312"/>
                      <w:sz w:val="22"/>
                      <w:color w:val="000000"/>
                    </w:rPr>
                    <w:t>（提供产品功能截图并加盖厂商公章）</w:t>
                  </w:r>
                </w:p>
                <w:p>
                  <w:pPr>
                    <w:pStyle w:val="null3"/>
                    <w:jc w:val="left"/>
                  </w:pPr>
                  <w:r>
                    <w:rPr>
                      <w:rFonts w:ascii="仿宋_GB2312" w:hAnsi="仿宋_GB2312" w:cs="仿宋_GB2312" w:eastAsia="仿宋_GB2312"/>
                      <w:sz w:val="22"/>
                      <w:b/>
                      <w:color w:val="000000"/>
                    </w:rPr>
                    <w:t>其他要求：</w:t>
                  </w:r>
                  <w:r>
                    <w:rPr>
                      <w:rFonts w:ascii="仿宋_GB2312" w:hAnsi="仿宋_GB2312" w:cs="仿宋_GB2312" w:eastAsia="仿宋_GB2312"/>
                      <w:sz w:val="22"/>
                      <w:color w:val="000000"/>
                    </w:rPr>
                    <w:t>产品</w:t>
                  </w:r>
                  <w:r>
                    <w:rPr>
                      <w:rFonts w:ascii="仿宋_GB2312" w:hAnsi="仿宋_GB2312" w:cs="仿宋_GB2312" w:eastAsia="仿宋_GB2312"/>
                      <w:sz w:val="22"/>
                      <w:color w:val="000000"/>
                    </w:rPr>
                    <w:t>具备网络安全专用产品安全检测证书</w:t>
                  </w:r>
                  <w:r>
                    <w:rPr>
                      <w:rFonts w:ascii="仿宋_GB2312" w:hAnsi="仿宋_GB2312" w:cs="仿宋_GB2312" w:eastAsia="仿宋_GB2312"/>
                      <w:sz w:val="22"/>
                      <w:color w:val="000000"/>
                    </w:rPr>
                    <w:t>-公钥基础设施，</w:t>
                  </w:r>
                  <w:r>
                    <w:rPr>
                      <w:rFonts w:ascii="仿宋_GB2312" w:hAnsi="仿宋_GB2312" w:cs="仿宋_GB2312" w:eastAsia="仿宋_GB2312"/>
                      <w:sz w:val="22"/>
                      <w:color w:val="000000"/>
                    </w:rPr>
                    <w:t>具备商用密码产品认证证书</w:t>
                  </w:r>
                  <w:r>
                    <w:rPr>
                      <w:rFonts w:ascii="仿宋_GB2312" w:hAnsi="仿宋_GB2312" w:cs="仿宋_GB2312" w:eastAsia="仿宋_GB2312"/>
                      <w:sz w:val="22"/>
                      <w:color w:val="000000"/>
                    </w:rPr>
                    <w:t>。产品提供厂商须为第三方电子认证服务机构，提供工信部颁发的《电子认证服务许可证》（提供证书复印件并加盖厂商公章）</w:t>
                  </w:r>
                </w:p>
                <w:p>
                  <w:pPr>
                    <w:pStyle w:val="null3"/>
                    <w:ind w:firstLine="440"/>
                    <w:jc w:val="left"/>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电子档案管理</w:t>
            </w:r>
            <w:r>
              <w:rPr>
                <w:rFonts w:ascii="仿宋_GB2312" w:hAnsi="仿宋_GB2312" w:cs="仿宋_GB2312" w:eastAsia="仿宋_GB2312"/>
                <w:sz w:val="24"/>
              </w:rPr>
              <w:t>信息系统</w:t>
            </w:r>
          </w:p>
          <w:tbl>
            <w:tblPr>
              <w:tblInd w:type="dxa" w:w="90"/>
              <w:tblBorders>
                <w:top w:val="none" w:color="000000" w:sz="4"/>
                <w:left w:val="none" w:color="000000" w:sz="4"/>
                <w:bottom w:val="none" w:color="000000" w:sz="4"/>
                <w:right w:val="none" w:color="000000" w:sz="4"/>
                <w:insideH w:val="none"/>
                <w:insideV w:val="none"/>
              </w:tblBorders>
            </w:tblPr>
            <w:tblGrid>
              <w:gridCol w:w="101"/>
              <w:gridCol w:w="105"/>
              <w:gridCol w:w="105"/>
              <w:gridCol w:w="168"/>
              <w:gridCol w:w="1609"/>
              <w:gridCol w:w="143"/>
              <w:gridCol w:w="150"/>
              <w:gridCol w:w="154"/>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w:t>
                  </w:r>
                  <w:r>
                    <w:br/>
                  </w:r>
                  <w:r>
                    <w:rPr>
                      <w:rFonts w:ascii="仿宋_GB2312" w:hAnsi="仿宋_GB2312" w:cs="仿宋_GB2312" w:eastAsia="仿宋_GB2312"/>
                      <w:sz w:val="24"/>
                      <w:b/>
                      <w:color w:val="000000"/>
                    </w:rPr>
                    <w:t>号</w:t>
                  </w:r>
                </w:p>
              </w:tc>
              <w:tc>
                <w:tcPr>
                  <w:tcW w:type="dxa" w:w="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w:t>
                  </w:r>
                  <w:r>
                    <w:br/>
                  </w:r>
                  <w:r>
                    <w:rPr>
                      <w:rFonts w:ascii="仿宋_GB2312" w:hAnsi="仿宋_GB2312" w:cs="仿宋_GB2312" w:eastAsia="仿宋_GB2312"/>
                      <w:sz w:val="24"/>
                      <w:b/>
                      <w:color w:val="000000"/>
                    </w:rPr>
                    <w:t>目</w:t>
                  </w:r>
                </w:p>
              </w:tc>
              <w:tc>
                <w:tcPr>
                  <w:tcW w:type="dxa" w:w="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系统名称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br/>
                  </w:r>
                  <w:r>
                    <w:rPr>
                      <w:rFonts w:ascii="仿宋_GB2312" w:hAnsi="仿宋_GB2312" w:cs="仿宋_GB2312" w:eastAsia="仿宋_GB2312"/>
                      <w:sz w:val="24"/>
                      <w:b/>
                      <w:color w:val="000000"/>
                    </w:rPr>
                    <w:t>模块</w:t>
                  </w:r>
                </w:p>
              </w:tc>
              <w:tc>
                <w:tcPr>
                  <w:tcW w:type="dxa" w:w="1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功能描述</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w:t>
                  </w:r>
                  <w:r>
                    <w:br/>
                  </w:r>
                  <w:r>
                    <w:rPr>
                      <w:rFonts w:ascii="仿宋_GB2312" w:hAnsi="仿宋_GB2312" w:cs="仿宋_GB2312" w:eastAsia="仿宋_GB2312"/>
                      <w:sz w:val="24"/>
                      <w:b/>
                      <w:color w:val="000000"/>
                    </w:rPr>
                    <w:t>量</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w:t>
                  </w:r>
                  <w:r>
                    <w:br/>
                  </w:r>
                  <w:r>
                    <w:rPr>
                      <w:rFonts w:ascii="仿宋_GB2312" w:hAnsi="仿宋_GB2312" w:cs="仿宋_GB2312" w:eastAsia="仿宋_GB2312"/>
                      <w:sz w:val="24"/>
                      <w:b/>
                      <w:color w:val="000000"/>
                    </w:rPr>
                    <w:t>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w:t>
                  </w:r>
                  <w:r>
                    <w:br/>
                  </w:r>
                  <w:r>
                    <w:rPr>
                      <w:rFonts w:ascii="仿宋_GB2312" w:hAnsi="仿宋_GB2312" w:cs="仿宋_GB2312" w:eastAsia="仿宋_GB2312"/>
                      <w:sz w:val="24"/>
                      <w:b/>
                      <w:color w:val="000000"/>
                    </w:rPr>
                    <w:t>注</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住</w:t>
                  </w:r>
                  <w:r>
                    <w:br/>
                  </w:r>
                  <w:r>
                    <w:rPr>
                      <w:rFonts w:ascii="仿宋_GB2312" w:hAnsi="仿宋_GB2312" w:cs="仿宋_GB2312" w:eastAsia="仿宋_GB2312"/>
                      <w:sz w:val="22"/>
                      <w:color w:val="000000"/>
                    </w:rPr>
                    <w:t>房</w:t>
                  </w:r>
                  <w:r>
                    <w:br/>
                  </w:r>
                  <w:r>
                    <w:rPr>
                      <w:rFonts w:ascii="仿宋_GB2312" w:hAnsi="仿宋_GB2312" w:cs="仿宋_GB2312" w:eastAsia="仿宋_GB2312"/>
                      <w:sz w:val="22"/>
                      <w:color w:val="000000"/>
                    </w:rPr>
                    <w:t>公</w:t>
                  </w:r>
                  <w:r>
                    <w:br/>
                  </w:r>
                  <w:r>
                    <w:rPr>
                      <w:rFonts w:ascii="仿宋_GB2312" w:hAnsi="仿宋_GB2312" w:cs="仿宋_GB2312" w:eastAsia="仿宋_GB2312"/>
                      <w:sz w:val="22"/>
                      <w:color w:val="000000"/>
                    </w:rPr>
                    <w:t>积</w:t>
                  </w:r>
                  <w:r>
                    <w:br/>
                  </w:r>
                  <w:r>
                    <w:rPr>
                      <w:rFonts w:ascii="仿宋_GB2312" w:hAnsi="仿宋_GB2312" w:cs="仿宋_GB2312" w:eastAsia="仿宋_GB2312"/>
                      <w:sz w:val="22"/>
                      <w:color w:val="000000"/>
                    </w:rPr>
                    <w:t>金</w:t>
                  </w:r>
                  <w:r>
                    <w:br/>
                  </w:r>
                  <w:r>
                    <w:rPr>
                      <w:rFonts w:ascii="仿宋_GB2312" w:hAnsi="仿宋_GB2312" w:cs="仿宋_GB2312" w:eastAsia="仿宋_GB2312"/>
                      <w:sz w:val="22"/>
                      <w:color w:val="000000"/>
                    </w:rPr>
                    <w:t>电</w:t>
                  </w:r>
                  <w:r>
                    <w:br/>
                  </w:r>
                  <w:r>
                    <w:rPr>
                      <w:rFonts w:ascii="仿宋_GB2312" w:hAnsi="仿宋_GB2312" w:cs="仿宋_GB2312" w:eastAsia="仿宋_GB2312"/>
                      <w:sz w:val="22"/>
                      <w:color w:val="000000"/>
                    </w:rPr>
                    <w:t>子</w:t>
                  </w:r>
                  <w:r>
                    <w:br/>
                  </w:r>
                  <w:r>
                    <w:rPr>
                      <w:rFonts w:ascii="仿宋_GB2312" w:hAnsi="仿宋_GB2312" w:cs="仿宋_GB2312" w:eastAsia="仿宋_GB2312"/>
                      <w:sz w:val="22"/>
                      <w:color w:val="000000"/>
                    </w:rPr>
                    <w:t>档</w:t>
                  </w:r>
                  <w:r>
                    <w:br/>
                  </w:r>
                  <w:r>
                    <w:rPr>
                      <w:rFonts w:ascii="仿宋_GB2312" w:hAnsi="仿宋_GB2312" w:cs="仿宋_GB2312" w:eastAsia="仿宋_GB2312"/>
                      <w:sz w:val="22"/>
                      <w:color w:val="000000"/>
                    </w:rPr>
                    <w:t>案</w:t>
                  </w:r>
                  <w:r>
                    <w:br/>
                  </w:r>
                  <w:r>
                    <w:rPr>
                      <w:rFonts w:ascii="仿宋_GB2312" w:hAnsi="仿宋_GB2312" w:cs="仿宋_GB2312" w:eastAsia="仿宋_GB2312"/>
                      <w:sz w:val="22"/>
                      <w:color w:val="000000"/>
                    </w:rPr>
                    <w:t>系</w:t>
                  </w:r>
                  <w:r>
                    <w:br/>
                  </w:r>
                  <w:r>
                    <w:rPr>
                      <w:rFonts w:ascii="仿宋_GB2312" w:hAnsi="仿宋_GB2312" w:cs="仿宋_GB2312" w:eastAsia="仿宋_GB2312"/>
                      <w:sz w:val="22"/>
                      <w:color w:val="000000"/>
                    </w:rPr>
                    <w:t>统</w:t>
                  </w:r>
                </w:p>
              </w:tc>
              <w:tc>
                <w:tcPr>
                  <w:tcW w:type="dxa" w:w="1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w:t>
                  </w:r>
                  <w:r>
                    <w:br/>
                  </w:r>
                  <w:r>
                    <w:rPr>
                      <w:rFonts w:ascii="仿宋_GB2312" w:hAnsi="仿宋_GB2312" w:cs="仿宋_GB2312" w:eastAsia="仿宋_GB2312"/>
                      <w:sz w:val="22"/>
                      <w:color w:val="000000"/>
                    </w:rPr>
                    <w:t>子</w:t>
                  </w:r>
                  <w:r>
                    <w:br/>
                  </w:r>
                  <w:r>
                    <w:rPr>
                      <w:rFonts w:ascii="仿宋_GB2312" w:hAnsi="仿宋_GB2312" w:cs="仿宋_GB2312" w:eastAsia="仿宋_GB2312"/>
                      <w:sz w:val="22"/>
                      <w:color w:val="000000"/>
                    </w:rPr>
                    <w:t>档</w:t>
                  </w:r>
                  <w:r>
                    <w:br/>
                  </w:r>
                  <w:r>
                    <w:rPr>
                      <w:rFonts w:ascii="仿宋_GB2312" w:hAnsi="仿宋_GB2312" w:cs="仿宋_GB2312" w:eastAsia="仿宋_GB2312"/>
                      <w:sz w:val="22"/>
                      <w:color w:val="000000"/>
                    </w:rPr>
                    <w:t>案</w:t>
                  </w:r>
                  <w:r>
                    <w:br/>
                  </w:r>
                  <w:r>
                    <w:rPr>
                      <w:rFonts w:ascii="仿宋_GB2312" w:hAnsi="仿宋_GB2312" w:cs="仿宋_GB2312" w:eastAsia="仿宋_GB2312"/>
                      <w:sz w:val="22"/>
                      <w:color w:val="000000"/>
                    </w:rPr>
                    <w:t>管</w:t>
                  </w:r>
                  <w:r>
                    <w:br/>
                  </w:r>
                  <w:r>
                    <w:rPr>
                      <w:rFonts w:ascii="仿宋_GB2312" w:hAnsi="仿宋_GB2312" w:cs="仿宋_GB2312" w:eastAsia="仿宋_GB2312"/>
                      <w:sz w:val="22"/>
                      <w:color w:val="000000"/>
                    </w:rPr>
                    <w:t>理</w:t>
                  </w:r>
                  <w:r>
                    <w:br/>
                  </w:r>
                  <w:r>
                    <w:rPr>
                      <w:rFonts w:ascii="仿宋_GB2312" w:hAnsi="仿宋_GB2312" w:cs="仿宋_GB2312" w:eastAsia="仿宋_GB2312"/>
                      <w:sz w:val="22"/>
                      <w:color w:val="000000"/>
                    </w:rPr>
                    <w:t>信</w:t>
                  </w:r>
                  <w:r>
                    <w:br/>
                  </w:r>
                  <w:r>
                    <w:rPr>
                      <w:rFonts w:ascii="仿宋_GB2312" w:hAnsi="仿宋_GB2312" w:cs="仿宋_GB2312" w:eastAsia="仿宋_GB2312"/>
                      <w:sz w:val="22"/>
                      <w:color w:val="000000"/>
                    </w:rPr>
                    <w:t>息</w:t>
                  </w:r>
                  <w:r>
                    <w:br/>
                  </w:r>
                  <w:r>
                    <w:rPr>
                      <w:rFonts w:ascii="仿宋_GB2312" w:hAnsi="仿宋_GB2312" w:cs="仿宋_GB2312" w:eastAsia="仿宋_GB2312"/>
                      <w:sz w:val="22"/>
                      <w:color w:val="000000"/>
                    </w:rPr>
                    <w:t>系</w:t>
                  </w:r>
                  <w:r>
                    <w:br/>
                  </w:r>
                  <w:r>
                    <w:rPr>
                      <w:rFonts w:ascii="仿宋_GB2312" w:hAnsi="仿宋_GB2312" w:cs="仿宋_GB2312" w:eastAsia="仿宋_GB2312"/>
                      <w:sz w:val="22"/>
                      <w:color w:val="000000"/>
                    </w:rPr>
                    <w:t>统</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形成与收集</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需具有柜面业务档案管理与线上业务档案管理、存量档案管理等功能</w:t>
                  </w:r>
                  <w:r>
                    <w:br/>
                  </w:r>
                  <w:r>
                    <w:rPr>
                      <w:rFonts w:ascii="仿宋_GB2312" w:hAnsi="仿宋_GB2312" w:cs="仿宋_GB2312" w:eastAsia="仿宋_GB2312"/>
                      <w:sz w:val="22"/>
                      <w:color w:val="000000"/>
                    </w:rPr>
                    <w:t>1、柜面业务档案收集管理：按照《住房公积金业务档案管理标准》附录B要求的接口字段，与业务系统进行接口对接，实现柜面业务材料的接收与管理</w:t>
                  </w:r>
                  <w:r>
                    <w:br/>
                  </w:r>
                  <w:r>
                    <w:rPr>
                      <w:rFonts w:ascii="仿宋_GB2312" w:hAnsi="仿宋_GB2312" w:cs="仿宋_GB2312" w:eastAsia="仿宋_GB2312"/>
                      <w:sz w:val="22"/>
                      <w:color w:val="000000"/>
                    </w:rPr>
                    <w:t>2、线上业务收集管理：按照《住房公积金业务档案管理标准》附录B要求的接口字段，与网厅系统、微信小程序、住房公积金APP进行接口对接，实现线上业务材料的接收与管理。</w:t>
                  </w:r>
                  <w:r>
                    <w:br/>
                  </w:r>
                  <w:r>
                    <w:rPr>
                      <w:rFonts w:ascii="仿宋_GB2312" w:hAnsi="仿宋_GB2312" w:cs="仿宋_GB2312" w:eastAsia="仿宋_GB2312"/>
                      <w:sz w:val="22"/>
                      <w:color w:val="000000"/>
                    </w:rPr>
                    <w:t>3、存量档案管理：具有数据批量导入功能，可将符合档案系统字段数据要求的历史档案数据导入至电子档案管理信息系统内，实现档案数据的统一集中管理。</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vMerge/>
                  <w:tcBorders>
                    <w:top w:val="none" w:color="000000" w:sz="4"/>
                    <w:left w:val="none" w:color="000000" w:sz="4"/>
                    <w:bottom w:val="single" w:color="000000" w:sz="4"/>
                    <w:right w:val="single" w:color="000000" w:sz="4"/>
                  </w:tcBorders>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整理与归档</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需具有四性检测管理、档案数据归档、档案整理立卷、档案交接管理、档案装盒管理、档案库房管理等功能。</w:t>
                  </w:r>
                  <w:r>
                    <w:br/>
                  </w:r>
                  <w:r>
                    <w:rPr>
                      <w:rFonts w:ascii="仿宋_GB2312" w:hAnsi="仿宋_GB2312" w:cs="仿宋_GB2312" w:eastAsia="仿宋_GB2312"/>
                      <w:sz w:val="22"/>
                      <w:color w:val="000000"/>
                    </w:rPr>
                    <w:t>1、四性检测管理：系统需具备四性检测功能，可对电子档案的真实性、安全性、完整性及可用性进行检测。</w:t>
                  </w:r>
                  <w:r>
                    <w:br/>
                  </w:r>
                  <w:r>
                    <w:rPr>
                      <w:rFonts w:ascii="仿宋_GB2312" w:hAnsi="仿宋_GB2312" w:cs="仿宋_GB2312" w:eastAsia="仿宋_GB2312"/>
                      <w:sz w:val="22"/>
                      <w:color w:val="000000"/>
                    </w:rPr>
                    <w:t>2、档案数据归档：系统需具备自动归档与手动归档功能。在电子档案通过四性检测后，可自动完成档案归档。</w:t>
                  </w:r>
                  <w:r>
                    <w:br/>
                  </w:r>
                  <w:r>
                    <w:rPr>
                      <w:rFonts w:ascii="仿宋_GB2312" w:hAnsi="仿宋_GB2312" w:cs="仿宋_GB2312" w:eastAsia="仿宋_GB2312"/>
                      <w:sz w:val="22"/>
                      <w:color w:val="000000"/>
                    </w:rPr>
                    <w:t>3、档案整理立卷：系统需具有档案组卷功能，可根据中心需求，对以卷归档或以件归档的档案进行组卷。系统需支持手动录入档号及自动档号生成。</w:t>
                  </w:r>
                  <w:r>
                    <w:br/>
                  </w:r>
                  <w:r>
                    <w:rPr>
                      <w:rFonts w:ascii="仿宋_GB2312" w:hAnsi="仿宋_GB2312" w:cs="仿宋_GB2312" w:eastAsia="仿宋_GB2312"/>
                      <w:sz w:val="22"/>
                      <w:color w:val="000000"/>
                    </w:rPr>
                    <w:t xml:space="preserve">4、档案装盒管理：档案管理员对线下纸质档案完成装盒操作时，系统可辅助档案管理员在线对电子档案同步完成装盒操作。 </w:t>
                  </w:r>
                  <w:r>
                    <w:br/>
                  </w:r>
                  <w:r>
                    <w:rPr>
                      <w:rFonts w:ascii="仿宋_GB2312" w:hAnsi="仿宋_GB2312" w:cs="仿宋_GB2312" w:eastAsia="仿宋_GB2312"/>
                      <w:sz w:val="22"/>
                      <w:color w:val="000000"/>
                    </w:rPr>
                    <w:t>5、档案交接管理：系统需具有档案交接管理功能，可记录档案移交、接收环节中的操作人员信息、交接档案信息等。</w:t>
                  </w:r>
                  <w:r>
                    <w:br/>
                  </w:r>
                  <w:r>
                    <w:rPr>
                      <w:rFonts w:ascii="仿宋_GB2312" w:hAnsi="仿宋_GB2312" w:cs="仿宋_GB2312" w:eastAsia="仿宋_GB2312"/>
                      <w:sz w:val="22"/>
                      <w:color w:val="000000"/>
                    </w:rPr>
                    <w:t>6、档案库房管理：系统需具有虚拟2D库房管理功能，支持建设与中心实际库房一致的虚拟2D档案库房，便于档案的查询、管理。</w:t>
                  </w:r>
                </w:p>
              </w:tc>
              <w:tc>
                <w:tcPr>
                  <w:tcW w:type="dxa" w:w="143"/>
                  <w:vMerge/>
                  <w:tcBorders>
                    <w:top w:val="none" w:color="000000" w:sz="4"/>
                    <w:left w:val="none" w:color="000000" w:sz="4"/>
                    <w:bottom w:val="single" w:color="000000" w:sz="4"/>
                    <w:right w:val="single" w:color="000000" w:sz="4"/>
                  </w:tcBorders>
                </w:tcPr>
                <w:p/>
              </w:tc>
              <w:tc>
                <w:tcPr>
                  <w:tcW w:type="dxa" w:w="150"/>
                  <w:vMerge/>
                  <w:tcBorders>
                    <w:top w:val="none" w:color="000000" w:sz="4"/>
                    <w:left w:val="non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vMerge/>
                  <w:tcBorders>
                    <w:top w:val="none" w:color="000000" w:sz="4"/>
                    <w:left w:val="none" w:color="000000" w:sz="4"/>
                    <w:bottom w:val="single" w:color="000000" w:sz="4"/>
                    <w:right w:val="single" w:color="000000" w:sz="4"/>
                  </w:tcBorders>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鉴定与销毁</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需具有档案鉴定管理、档案销毁管理等功能。</w:t>
                  </w:r>
                  <w:r>
                    <w:br/>
                  </w:r>
                  <w:r>
                    <w:rPr>
                      <w:rFonts w:ascii="仿宋_GB2312" w:hAnsi="仿宋_GB2312" w:cs="仿宋_GB2312" w:eastAsia="仿宋_GB2312"/>
                      <w:sz w:val="22"/>
                      <w:color w:val="000000"/>
                    </w:rPr>
                    <w:t>1、档案鉴定管理：系统需具有档案到期提醒功能，档案管理人员可在此版块发起档案鉴定，系统支持将档案鉴定为续存或销毁，鉴定为续存的重新划分保管期限，鉴定为销毁的进入待销毁列表，进入销毁流程，系统将对鉴定销毁工作过程信息进行完整记录。</w:t>
                  </w:r>
                  <w:r>
                    <w:br/>
                  </w:r>
                  <w:r>
                    <w:rPr>
                      <w:rFonts w:ascii="仿宋_GB2312" w:hAnsi="仿宋_GB2312" w:cs="仿宋_GB2312" w:eastAsia="仿宋_GB2312"/>
                      <w:sz w:val="22"/>
                      <w:color w:val="000000"/>
                    </w:rPr>
                    <w:t>2、档案销毁管理：此功能需可记录档案的销毁审批流程。</w:t>
                  </w:r>
                </w:p>
              </w:tc>
              <w:tc>
                <w:tcPr>
                  <w:tcW w:type="dxa" w:w="143"/>
                  <w:vMerge/>
                  <w:tcBorders>
                    <w:top w:val="none" w:color="000000" w:sz="4"/>
                    <w:left w:val="none" w:color="000000" w:sz="4"/>
                    <w:bottom w:val="single" w:color="000000" w:sz="4"/>
                    <w:right w:val="single" w:color="000000" w:sz="4"/>
                  </w:tcBorders>
                </w:tcPr>
                <w:p/>
              </w:tc>
              <w:tc>
                <w:tcPr>
                  <w:tcW w:type="dxa" w:w="150"/>
                  <w:vMerge/>
                  <w:tcBorders>
                    <w:top w:val="none" w:color="000000" w:sz="4"/>
                    <w:left w:val="non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vMerge/>
                  <w:tcBorders>
                    <w:top w:val="none" w:color="000000" w:sz="4"/>
                    <w:left w:val="none" w:color="000000" w:sz="4"/>
                    <w:bottom w:val="single" w:color="000000" w:sz="4"/>
                    <w:right w:val="single" w:color="000000" w:sz="4"/>
                  </w:tcBorders>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利用与开发</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需具有档案资料查询、一户式查询、档案借阅管理、档案预警管理、档案共享复用等功能。</w:t>
                  </w:r>
                  <w:r>
                    <w:br/>
                  </w:r>
                  <w:r>
                    <w:rPr>
                      <w:rFonts w:ascii="仿宋_GB2312" w:hAnsi="仿宋_GB2312" w:cs="仿宋_GB2312" w:eastAsia="仿宋_GB2312"/>
                      <w:sz w:val="22"/>
                      <w:color w:val="000000"/>
                    </w:rPr>
                    <w:t>1、档案资料查询：系统具备关键字索引功能，可按照归集，提取，贷款等业务类型进行查询档案信息。也可根据案卷标题、档案编号、办理人员、办理部门、归档日期、关键信息（贷款按合同号，提取按个人账号，归集按单位账号）等关键字进行精准查询、模糊查询。可通过多种查询字段及逻辑关系组合进行高级查询，快速检索出精确的档案资料信息。</w:t>
                  </w:r>
                  <w:r>
                    <w:br/>
                  </w:r>
                  <w:r>
                    <w:rPr>
                      <w:rFonts w:ascii="仿宋_GB2312" w:hAnsi="仿宋_GB2312" w:cs="仿宋_GB2312" w:eastAsia="仿宋_GB2312"/>
                      <w:sz w:val="22"/>
                      <w:color w:val="000000"/>
                    </w:rPr>
                    <w:t>2、一户式查询：系统可按照个人或单位维度通过个人账号或单位账号查询所有关联档案。</w:t>
                  </w:r>
                  <w:r>
                    <w:br/>
                  </w:r>
                  <w:r>
                    <w:rPr>
                      <w:rFonts w:ascii="仿宋_GB2312" w:hAnsi="仿宋_GB2312" w:cs="仿宋_GB2312" w:eastAsia="仿宋_GB2312"/>
                      <w:sz w:val="22"/>
                      <w:color w:val="000000"/>
                    </w:rPr>
                    <w:t>3、档案借阅管理：系统需具备电子借阅审批流程管理与纸质借阅审批流程管理功能。</w:t>
                  </w:r>
                  <w:r>
                    <w:br/>
                  </w:r>
                  <w:r>
                    <w:rPr>
                      <w:rFonts w:ascii="仿宋_GB2312" w:hAnsi="仿宋_GB2312" w:cs="仿宋_GB2312" w:eastAsia="仿宋_GB2312"/>
                      <w:sz w:val="22"/>
                      <w:color w:val="000000"/>
                    </w:rPr>
                    <w:t>4、档案预警管理：系统需具备档案预警功能，可对档案交接登记、接收、立卷、装盒、借阅、销毁等流程进行预警。</w:t>
                  </w:r>
                  <w:r>
                    <w:br/>
                  </w:r>
                  <w:r>
                    <w:rPr>
                      <w:rFonts w:ascii="仿宋_GB2312" w:hAnsi="仿宋_GB2312" w:cs="仿宋_GB2312" w:eastAsia="仿宋_GB2312"/>
                      <w:sz w:val="22"/>
                      <w:color w:val="000000"/>
                    </w:rPr>
                    <w:t>5、档案共享复用：系统需具有电子档案共享复用功能，可实现对合法、合规的电子档案进行重复利用。</w:t>
                  </w:r>
                </w:p>
              </w:tc>
              <w:tc>
                <w:tcPr>
                  <w:tcW w:type="dxa" w:w="143"/>
                  <w:vMerge/>
                  <w:tcBorders>
                    <w:top w:val="none" w:color="000000" w:sz="4"/>
                    <w:left w:val="none" w:color="000000" w:sz="4"/>
                    <w:bottom w:val="single" w:color="000000" w:sz="4"/>
                    <w:right w:val="single" w:color="000000" w:sz="4"/>
                  </w:tcBorders>
                </w:tcPr>
                <w:p/>
              </w:tc>
              <w:tc>
                <w:tcPr>
                  <w:tcW w:type="dxa" w:w="150"/>
                  <w:vMerge/>
                  <w:tcBorders>
                    <w:top w:val="none" w:color="000000" w:sz="4"/>
                    <w:left w:val="non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vMerge/>
                  <w:tcBorders>
                    <w:top w:val="none" w:color="000000" w:sz="4"/>
                    <w:left w:val="none" w:color="000000" w:sz="4"/>
                    <w:bottom w:val="single" w:color="000000" w:sz="4"/>
                    <w:right w:val="single" w:color="000000" w:sz="4"/>
                  </w:tcBorders>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统计与移交</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需具有档案统计报表、档案移库管理等功能。</w:t>
                  </w:r>
                  <w:r>
                    <w:br/>
                  </w:r>
                  <w:r>
                    <w:rPr>
                      <w:rFonts w:ascii="仿宋_GB2312" w:hAnsi="仿宋_GB2312" w:cs="仿宋_GB2312" w:eastAsia="仿宋_GB2312"/>
                      <w:sz w:val="22"/>
                      <w:color w:val="000000"/>
                    </w:rPr>
                    <w:t>1、档案统计报表：系统可对保管档案类型、年度出入库数量、 档案利用情况、库房档案信息等进行统计，便于汇总分析当年档案工作情况。</w:t>
                  </w:r>
                  <w:r>
                    <w:br/>
                  </w:r>
                  <w:r>
                    <w:rPr>
                      <w:rFonts w:ascii="仿宋_GB2312" w:hAnsi="仿宋_GB2312" w:cs="仿宋_GB2312" w:eastAsia="仿宋_GB2312"/>
                      <w:sz w:val="22"/>
                      <w:color w:val="000000"/>
                    </w:rPr>
                    <w:t>2、档案移库管理：系统可辅助档案管理人员完成纸质档案在中心内部库房及档案架之间批量移动。</w:t>
                  </w:r>
                </w:p>
              </w:tc>
              <w:tc>
                <w:tcPr>
                  <w:tcW w:type="dxa" w:w="143"/>
                  <w:vMerge/>
                  <w:tcBorders>
                    <w:top w:val="none" w:color="000000" w:sz="4"/>
                    <w:left w:val="none" w:color="000000" w:sz="4"/>
                    <w:bottom w:val="single" w:color="000000" w:sz="4"/>
                    <w:right w:val="single" w:color="000000" w:sz="4"/>
                  </w:tcBorders>
                </w:tcPr>
                <w:p/>
              </w:tc>
              <w:tc>
                <w:tcPr>
                  <w:tcW w:type="dxa" w:w="150"/>
                  <w:vMerge/>
                  <w:tcBorders>
                    <w:top w:val="none" w:color="000000" w:sz="4"/>
                    <w:left w:val="non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vMerge/>
                  <w:tcBorders>
                    <w:top w:val="none" w:color="000000" w:sz="4"/>
                    <w:left w:val="none" w:color="000000" w:sz="4"/>
                    <w:bottom w:val="single" w:color="000000" w:sz="4"/>
                    <w:right w:val="single" w:color="000000" w:sz="4"/>
                  </w:tcBorders>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存储备份及安全</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需具有用户权限管理、系统日志、定时脚本数据备份功能。</w:t>
                  </w:r>
                  <w:r>
                    <w:br/>
                  </w:r>
                  <w:r>
                    <w:rPr>
                      <w:rFonts w:ascii="仿宋_GB2312" w:hAnsi="仿宋_GB2312" w:cs="仿宋_GB2312" w:eastAsia="仿宋_GB2312"/>
                      <w:sz w:val="22"/>
                      <w:color w:val="000000"/>
                    </w:rPr>
                    <w:t>1、用户权限管理：系统可对用户的岗位权限进行授权和取消等操作。</w:t>
                  </w:r>
                  <w:r>
                    <w:br/>
                  </w:r>
                  <w:r>
                    <w:rPr>
                      <w:rFonts w:ascii="仿宋_GB2312" w:hAnsi="仿宋_GB2312" w:cs="仿宋_GB2312" w:eastAsia="仿宋_GB2312"/>
                      <w:sz w:val="22"/>
                      <w:color w:val="000000"/>
                    </w:rPr>
                    <w:t>2、日志记录：系统可记录系统操作人员的操作信息，并通过可视化界面展示。</w:t>
                  </w:r>
                  <w:r>
                    <w:br/>
                  </w:r>
                  <w:r>
                    <w:rPr>
                      <w:rFonts w:ascii="仿宋_GB2312" w:hAnsi="仿宋_GB2312" w:cs="仿宋_GB2312" w:eastAsia="仿宋_GB2312"/>
                      <w:sz w:val="22"/>
                      <w:color w:val="000000"/>
                    </w:rPr>
                    <w:t>3、定时脚本数据备份功能：系统可根据定时脚本规则，定时对档案数据信息进行在线备份，备份策略为全量备份、增量备份、周期备份等。</w:t>
                  </w:r>
                </w:p>
              </w:tc>
              <w:tc>
                <w:tcPr>
                  <w:tcW w:type="dxa" w:w="143"/>
                  <w:vMerge/>
                  <w:tcBorders>
                    <w:top w:val="none" w:color="000000" w:sz="4"/>
                    <w:left w:val="none" w:color="000000" w:sz="4"/>
                    <w:bottom w:val="single" w:color="000000" w:sz="4"/>
                    <w:right w:val="single" w:color="000000" w:sz="4"/>
                  </w:tcBorders>
                </w:tcPr>
                <w:p/>
              </w:tc>
              <w:tc>
                <w:tcPr>
                  <w:tcW w:type="dxa" w:w="150"/>
                  <w:vMerge/>
                  <w:tcBorders>
                    <w:top w:val="none" w:color="000000" w:sz="4"/>
                    <w:left w:val="none" w:color="000000" w:sz="4"/>
                    <w:bottom w:val="single" w:color="000000" w:sz="4"/>
                    <w:right w:val="single" w:color="000000" w:sz="4"/>
                  </w:tcBorders>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业务</w:t>
                  </w:r>
                  <w:r>
                    <w:br/>
                  </w:r>
                  <w:r>
                    <w:rPr>
                      <w:rFonts w:ascii="仿宋_GB2312" w:hAnsi="仿宋_GB2312" w:cs="仿宋_GB2312" w:eastAsia="仿宋_GB2312"/>
                      <w:sz w:val="22"/>
                      <w:color w:val="000000"/>
                    </w:rPr>
                    <w:t>无纸</w:t>
                  </w:r>
                  <w:r>
                    <w:br/>
                  </w:r>
                  <w:r>
                    <w:rPr>
                      <w:rFonts w:ascii="仿宋_GB2312" w:hAnsi="仿宋_GB2312" w:cs="仿宋_GB2312" w:eastAsia="仿宋_GB2312"/>
                      <w:sz w:val="22"/>
                      <w:color w:val="000000"/>
                    </w:rPr>
                    <w:t>化</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业务无纸化</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结合住房公积金行业实际情况，制作归集业务的无纸化表单与贷款业务无纸化表单，并将无纸化表单融入至柜面流程与线上流程中，使经办人与经办人可通过</w:t>
                  </w:r>
                  <w:r>
                    <w:rPr>
                      <w:rFonts w:ascii="仿宋_GB2312" w:hAnsi="仿宋_GB2312" w:cs="仿宋_GB2312" w:eastAsia="仿宋_GB2312"/>
                      <w:sz w:val="22"/>
                      <w:color w:val="000000"/>
                    </w:rPr>
                    <w:t>CA认证技术在版式文件上进行数字签名，从而直接形成与应用无关、不可抵赖、易阅读，被法律认可的版式文档。</w:t>
                  </w:r>
                  <w:r>
                    <w:br/>
                  </w:r>
                  <w:r>
                    <w:rPr>
                      <w:rFonts w:ascii="仿宋_GB2312" w:hAnsi="仿宋_GB2312" w:cs="仿宋_GB2312" w:eastAsia="仿宋_GB2312"/>
                      <w:sz w:val="22"/>
                      <w:color w:val="000000"/>
                    </w:rPr>
                    <w:t>本次需要制作归集、贷款等业务共</w:t>
                  </w:r>
                  <w:r>
                    <w:rPr>
                      <w:rFonts w:ascii="仿宋_GB2312" w:hAnsi="仿宋_GB2312" w:cs="仿宋_GB2312" w:eastAsia="仿宋_GB2312"/>
                      <w:sz w:val="22"/>
                      <w:color w:val="000000"/>
                    </w:rPr>
                    <w:t>5个无纸化表单模板。</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智能材料识别</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智能材料识别</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使柜面工作人员在业务办理中，可通过</w:t>
                  </w:r>
                  <w:r>
                    <w:rPr>
                      <w:rFonts w:ascii="仿宋_GB2312" w:hAnsi="仿宋_GB2312" w:cs="仿宋_GB2312" w:eastAsia="仿宋_GB2312"/>
                      <w:sz w:val="22"/>
                      <w:color w:val="000000"/>
                    </w:rPr>
                    <w:t>OCR智能识别技术，对业务办理材料进行影像拍摄，并将拍摄结果中的文字信息进行识别、提取，并将识别结果自动录入到对应业务信息栏，提高业务办理效率。</w:t>
                  </w:r>
                  <w:r>
                    <w:br/>
                  </w:r>
                  <w:r>
                    <w:rPr>
                      <w:rFonts w:ascii="仿宋_GB2312" w:hAnsi="仿宋_GB2312" w:cs="仿宋_GB2312" w:eastAsia="仿宋_GB2312"/>
                      <w:sz w:val="22"/>
                      <w:color w:val="000000"/>
                    </w:rPr>
                    <w:t>需要识别的业务办理材料为：身份证、银行卡、营业执照、不动产登记证明、契税发票、不动产权证、预售许可证以及</w:t>
                  </w:r>
                  <w:r>
                    <w:rPr>
                      <w:rFonts w:ascii="仿宋_GB2312" w:hAnsi="仿宋_GB2312" w:cs="仿宋_GB2312" w:eastAsia="仿宋_GB2312"/>
                      <w:sz w:val="22"/>
                      <w:color w:val="000000"/>
                    </w:rPr>
                    <w:t>2个不同样式的商品房预售合同。</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存证留痕</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存证留痕</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需支持将业务办理过程中产生的共享数据、日志报文、审批信息、经办人信息等结合电子签章及数字签名技术，形成固化的电子凭证，对业务办理数据进行留痕，实现数据留痕凭证化功能。</w:t>
                  </w:r>
                  <w:r>
                    <w:br/>
                  </w:r>
                  <w:r>
                    <w:rPr>
                      <w:rFonts w:ascii="仿宋_GB2312" w:hAnsi="仿宋_GB2312" w:cs="仿宋_GB2312" w:eastAsia="仿宋_GB2312"/>
                      <w:sz w:val="22"/>
                      <w:color w:val="000000"/>
                    </w:rPr>
                    <w:t>需要进行留痕的信息为：行为审批留痕、共享数据留痕等。</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财务无纸化</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财务无纸化</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与中心现有的</w:t>
                  </w:r>
                  <w:r>
                    <w:rPr>
                      <w:rFonts w:ascii="仿宋_GB2312" w:hAnsi="仿宋_GB2312" w:cs="仿宋_GB2312" w:eastAsia="仿宋_GB2312"/>
                      <w:sz w:val="22"/>
                      <w:color w:val="000000"/>
                    </w:rPr>
                    <w:t>11家合作银行进行对接，获取每笔业务办理完成后的银行电子回单，并与系统内的财务记账凭证进行关联、绑定，从而确保每笔财务电子档案的完整性。</w:t>
                  </w:r>
                  <w:r>
                    <w:br/>
                  </w:r>
                  <w:r>
                    <w:rPr>
                      <w:rFonts w:ascii="仿宋_GB2312" w:hAnsi="仿宋_GB2312" w:cs="仿宋_GB2312" w:eastAsia="仿宋_GB2312"/>
                      <w:sz w:val="22"/>
                      <w:color w:val="000000"/>
                    </w:rPr>
                    <w:t>构建财务档案与业务档案的关联检索关系，通过搜索某笔财务档案时，可查询到对应的业务档案信息。</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信创适配</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信创适配</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对电子档案管理信息系统进行服务端与客户端的信创适配改造，使系统可在信创云上顺利运行，满足国家对于信创方面的要求，满足商用密码安全性评估要求。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历史档案数字化</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历史档案数字化</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对中心历史的贷款纸质业务档案需要进行数字化加工，加工数量为</w:t>
                  </w:r>
                  <w:r>
                    <w:rPr>
                      <w:rFonts w:ascii="仿宋_GB2312" w:hAnsi="仿宋_GB2312" w:cs="仿宋_GB2312" w:eastAsia="仿宋_GB2312"/>
                      <w:sz w:val="22"/>
                      <w:color w:val="000000"/>
                    </w:rPr>
                    <w:t>30万页，具体要求为：</w:t>
                  </w:r>
                  <w:r>
                    <w:br/>
                  </w:r>
                  <w:r>
                    <w:rPr>
                      <w:rFonts w:ascii="仿宋_GB2312" w:hAnsi="仿宋_GB2312" w:cs="仿宋_GB2312" w:eastAsia="仿宋_GB2312"/>
                      <w:sz w:val="22"/>
                      <w:color w:val="000000"/>
                    </w:rPr>
                    <w:t>1、对加工的档案，按照双方制定的档案整理规范，对其纸质档案进行贴条码、拆分、整理等操作，根据目录清单按顺序对其进行编号，分好高扫件和高拍件，同时在档案袋的右下角写上整理人员的工号和档案的总页数；</w:t>
                  </w:r>
                  <w:r>
                    <w:br/>
                  </w:r>
                  <w:r>
                    <w:rPr>
                      <w:rFonts w:ascii="仿宋_GB2312" w:hAnsi="仿宋_GB2312" w:cs="仿宋_GB2312" w:eastAsia="仿宋_GB2312"/>
                      <w:sz w:val="22"/>
                      <w:color w:val="000000"/>
                    </w:rPr>
                    <w:t>2、扫描图像格式需为JPEG格式，图像压缩率的选择可根据实际应用的需求而定。</w:t>
                  </w:r>
                  <w:r>
                    <w:br/>
                  </w:r>
                  <w:r>
                    <w:rPr>
                      <w:rFonts w:ascii="仿宋_GB2312" w:hAnsi="仿宋_GB2312" w:cs="仿宋_GB2312" w:eastAsia="仿宋_GB2312"/>
                      <w:sz w:val="22"/>
                      <w:color w:val="000000"/>
                    </w:rPr>
                    <w:t>3、彩色扫描，扫描分辨率应不小于 200dpi。如文字偏小、密集、清晰度较差时，建议扫描分辨率不小于300dpi。</w:t>
                  </w:r>
                  <w:r>
                    <w:br/>
                  </w:r>
                  <w:r>
                    <w:rPr>
                      <w:rFonts w:ascii="仿宋_GB2312" w:hAnsi="仿宋_GB2312" w:cs="仿宋_GB2312" w:eastAsia="仿宋_GB2312"/>
                      <w:sz w:val="22"/>
                      <w:color w:val="000000"/>
                    </w:rPr>
                    <w:t>4、图像命名：图像命名方式的选择应确保图像命名的唯一性。建立纸质档案数字图像的存储路径，确保数据挂接的准确性。</w:t>
                  </w:r>
                  <w:r>
                    <w:br/>
                  </w:r>
                  <w:r>
                    <w:rPr>
                      <w:rFonts w:ascii="仿宋_GB2312" w:hAnsi="仿宋_GB2312" w:cs="仿宋_GB2312" w:eastAsia="仿宋_GB2312"/>
                      <w:sz w:val="22"/>
                      <w:color w:val="000000"/>
                    </w:rPr>
                    <w:t>5、图像清晰，无歪斜、黑边。对出现偏斜的图像应进行纠偏处理。图像拼接处信息要完整，不能缺少任何信息。</w:t>
                  </w:r>
                  <w:r>
                    <w:br/>
                  </w:r>
                  <w:r>
                    <w:rPr>
                      <w:rFonts w:ascii="仿宋_GB2312" w:hAnsi="仿宋_GB2312" w:cs="仿宋_GB2312" w:eastAsia="仿宋_GB2312"/>
                      <w:sz w:val="22"/>
                      <w:color w:val="000000"/>
                    </w:rPr>
                    <w:t>6、图像处理</w:t>
                  </w:r>
                  <w:r>
                    <w:br/>
                  </w:r>
                  <w:r>
                    <w:rPr>
                      <w:rFonts w:ascii="仿宋_GB2312" w:hAnsi="仿宋_GB2312" w:cs="仿宋_GB2312" w:eastAsia="仿宋_GB2312"/>
                      <w:sz w:val="22"/>
                      <w:color w:val="000000"/>
                    </w:rPr>
                    <w:t>A、旋转及纠偏</w:t>
                  </w:r>
                  <w:r>
                    <w:br/>
                  </w:r>
                  <w:r>
                    <w:rPr>
                      <w:rFonts w:ascii="仿宋_GB2312" w:hAnsi="仿宋_GB2312" w:cs="仿宋_GB2312" w:eastAsia="仿宋_GB2312"/>
                      <w:sz w:val="22"/>
                      <w:color w:val="000000"/>
                    </w:rPr>
                    <w:t>对不符合阅读方向的数字图像应进行旋转还原。对出现偏斜的图像应进行纠偏处理，以达到视觉上基本不感觉偏斜为准。</w:t>
                  </w:r>
                  <w:r>
                    <w:br/>
                  </w:r>
                  <w:r>
                    <w:rPr>
                      <w:rFonts w:ascii="仿宋_GB2312" w:hAnsi="仿宋_GB2312" w:cs="仿宋_GB2312" w:eastAsia="仿宋_GB2312"/>
                      <w:sz w:val="22"/>
                      <w:color w:val="000000"/>
                    </w:rPr>
                    <w:t>B、裁边</w:t>
                  </w:r>
                  <w:r>
                    <w:br/>
                  </w:r>
                  <w:r>
                    <w:rPr>
                      <w:rFonts w:ascii="仿宋_GB2312" w:hAnsi="仿宋_GB2312" w:cs="仿宋_GB2312" w:eastAsia="仿宋_GB2312"/>
                      <w:sz w:val="22"/>
                      <w:color w:val="000000"/>
                    </w:rPr>
                    <w:t>如需对数字图像进行裁边处理，应在距页边最外延至少</w:t>
                  </w:r>
                  <w:r>
                    <w:rPr>
                      <w:rFonts w:ascii="仿宋_GB2312" w:hAnsi="仿宋_GB2312" w:cs="仿宋_GB2312" w:eastAsia="仿宋_GB2312"/>
                      <w:sz w:val="22"/>
                      <w:color w:val="000000"/>
                    </w:rPr>
                    <w:t>2 至 3 毫米处裁剪图像。</w:t>
                  </w:r>
                  <w:r>
                    <w:br/>
                  </w:r>
                  <w:r>
                    <w:rPr>
                      <w:rFonts w:ascii="仿宋_GB2312" w:hAnsi="仿宋_GB2312" w:cs="仿宋_GB2312" w:eastAsia="仿宋_GB2312"/>
                      <w:sz w:val="22"/>
                      <w:color w:val="000000"/>
                    </w:rPr>
                    <w:t>C、去污</w:t>
                  </w:r>
                  <w:r>
                    <w:br/>
                  </w:r>
                  <w:r>
                    <w:rPr>
                      <w:rFonts w:ascii="仿宋_GB2312" w:hAnsi="仿宋_GB2312" w:cs="仿宋_GB2312" w:eastAsia="仿宋_GB2312"/>
                      <w:sz w:val="22"/>
                      <w:color w:val="000000"/>
                    </w:rPr>
                    <w:t>如需对数字图像进行去污处理，以去除在扫描过程中产生的污点、污线、黑边等影响图像质量的杂质，应遵循展现档案原貌的原则，处理过程中不得去除档案页面原有的纸张褪变斑点、水渍、污点、装订孔等痕迹。</w:t>
                  </w:r>
                  <w:r>
                    <w:br/>
                  </w:r>
                  <w:r>
                    <w:rPr>
                      <w:rFonts w:ascii="仿宋_GB2312" w:hAnsi="仿宋_GB2312" w:cs="仿宋_GB2312" w:eastAsia="仿宋_GB2312"/>
                      <w:sz w:val="22"/>
                      <w:color w:val="000000"/>
                    </w:rPr>
                    <w:t xml:space="preserve">D、图像质量检查 </w:t>
                  </w:r>
                  <w:r>
                    <w:br/>
                  </w:r>
                  <w:r>
                    <w:rPr>
                      <w:rFonts w:ascii="仿宋_GB2312" w:hAnsi="仿宋_GB2312" w:cs="仿宋_GB2312" w:eastAsia="仿宋_GB2312"/>
                      <w:sz w:val="22"/>
                      <w:color w:val="000000"/>
                    </w:rPr>
                    <w:t>数字图像不完整、无法清晰识别或图像失真度较大时，应重新扫描。</w:t>
                  </w:r>
                  <w:r>
                    <w:br/>
                  </w:r>
                  <w:r>
                    <w:rPr>
                      <w:rFonts w:ascii="仿宋_GB2312" w:hAnsi="仿宋_GB2312" w:cs="仿宋_GB2312" w:eastAsia="仿宋_GB2312"/>
                      <w:sz w:val="22"/>
                      <w:color w:val="000000"/>
                    </w:rPr>
                    <w:t>对于漏扫、重扫、多扫等情况，应及时改正。</w:t>
                  </w:r>
                  <w:r>
                    <w:br/>
                  </w:r>
                  <w:r>
                    <w:rPr>
                      <w:rFonts w:ascii="仿宋_GB2312" w:hAnsi="仿宋_GB2312" w:cs="仿宋_GB2312" w:eastAsia="仿宋_GB2312"/>
                      <w:sz w:val="22"/>
                      <w:color w:val="000000"/>
                    </w:rPr>
                    <w:t>数字图像的排列顺序与档案原件不一致时，应及时进行调整。</w:t>
                  </w:r>
                  <w:r>
                    <w:br/>
                  </w:r>
                  <w:r>
                    <w:rPr>
                      <w:rFonts w:ascii="仿宋_GB2312" w:hAnsi="仿宋_GB2312" w:cs="仿宋_GB2312" w:eastAsia="仿宋_GB2312"/>
                      <w:sz w:val="22"/>
                      <w:color w:val="000000"/>
                    </w:rPr>
                    <w:t>对图像页面中出现的影响图像质量的杂质如黑点、黑线、黑框、黑边等进行去污处理。处理过程中应遵循在不影响可读性和可理解性的前提下展现档案原貌的原则。</w:t>
                  </w:r>
                  <w:r>
                    <w:br/>
                  </w:r>
                  <w:r>
                    <w:rPr>
                      <w:rFonts w:ascii="仿宋_GB2312" w:hAnsi="仿宋_GB2312" w:cs="仿宋_GB2312" w:eastAsia="仿宋_GB2312"/>
                      <w:sz w:val="22"/>
                      <w:color w:val="000000"/>
                    </w:rPr>
                    <w:t>对扫描的图像应进行裁边处理，去除多余的白边，以有效缩小图像文件的容量，节省存储空间。</w:t>
                  </w:r>
                  <w:r>
                    <w:br/>
                  </w:r>
                  <w:r>
                    <w:rPr>
                      <w:rFonts w:ascii="仿宋_GB2312" w:hAnsi="仿宋_GB2312" w:cs="仿宋_GB2312" w:eastAsia="仿宋_GB2312"/>
                      <w:sz w:val="22"/>
                      <w:color w:val="000000"/>
                    </w:rPr>
                    <w:t>扫描图像无错页、漏页。</w:t>
                  </w:r>
                  <w:r>
                    <w:br/>
                  </w:r>
                  <w:r>
                    <w:rPr>
                      <w:rFonts w:ascii="仿宋_GB2312" w:hAnsi="仿宋_GB2312" w:cs="仿宋_GB2312" w:eastAsia="仿宋_GB2312"/>
                      <w:sz w:val="22"/>
                      <w:color w:val="000000"/>
                    </w:rPr>
                    <w:t>7、档案归还入库</w:t>
                  </w:r>
                  <w:r>
                    <w:br/>
                  </w:r>
                  <w:r>
                    <w:rPr>
                      <w:rFonts w:ascii="仿宋_GB2312" w:hAnsi="仿宋_GB2312" w:cs="仿宋_GB2312" w:eastAsia="仿宋_GB2312"/>
                      <w:sz w:val="22"/>
                      <w:color w:val="000000"/>
                    </w:rPr>
                    <w:t xml:space="preserve">A、档案装订 </w:t>
                  </w:r>
                  <w:r>
                    <w:br/>
                  </w:r>
                  <w:r>
                    <w:rPr>
                      <w:rFonts w:ascii="仿宋_GB2312" w:hAnsi="仿宋_GB2312" w:cs="仿宋_GB2312" w:eastAsia="仿宋_GB2312"/>
                      <w:sz w:val="22"/>
                      <w:color w:val="000000"/>
                    </w:rPr>
                    <w:t>纸质档案数字化工作完成后，拆除过装订物的档案如需装订，应注意保持档案原貌，做到安全、准确、无遗漏。</w:t>
                  </w:r>
                  <w:r>
                    <w:br/>
                  </w:r>
                  <w:r>
                    <w:rPr>
                      <w:rFonts w:ascii="仿宋_GB2312" w:hAnsi="仿宋_GB2312" w:cs="仿宋_GB2312" w:eastAsia="仿宋_GB2312"/>
                      <w:sz w:val="22"/>
                      <w:color w:val="000000"/>
                    </w:rPr>
                    <w:t xml:space="preserve">B、档案归还入库 </w:t>
                  </w:r>
                  <w:r>
                    <w:br/>
                  </w:r>
                  <w:r>
                    <w:rPr>
                      <w:rFonts w:ascii="仿宋_GB2312" w:hAnsi="仿宋_GB2312" w:cs="仿宋_GB2312" w:eastAsia="仿宋_GB2312"/>
                      <w:sz w:val="22"/>
                      <w:color w:val="000000"/>
                    </w:rPr>
                    <w:t>按照档案入库相关要求对纸质档案进行处理和清点，并履行档案入库手续。</w:t>
                  </w:r>
                  <w:r>
                    <w:br/>
                  </w:r>
                  <w:r>
                    <w:rPr>
                      <w:rFonts w:ascii="仿宋_GB2312" w:hAnsi="仿宋_GB2312" w:cs="仿宋_GB2312" w:eastAsia="仿宋_GB2312"/>
                      <w:sz w:val="22"/>
                      <w:color w:val="000000"/>
                    </w:rPr>
                    <w:t xml:space="preserve">8、数据挂接 </w:t>
                  </w:r>
                  <w:r>
                    <w:br/>
                  </w:r>
                  <w:r>
                    <w:rPr>
                      <w:rFonts w:ascii="仿宋_GB2312" w:hAnsi="仿宋_GB2312" w:cs="仿宋_GB2312" w:eastAsia="仿宋_GB2312"/>
                      <w:sz w:val="22"/>
                      <w:color w:val="000000"/>
                    </w:rPr>
                    <w:t>应借助相关软件对数据库中的目录数据与其对应的纸质档案数字图像进行挂接，以实现目录数据与数字图像的关联。</w:t>
                  </w:r>
                  <w:r>
                    <w:br/>
                  </w:r>
                  <w:r>
                    <w:rPr>
                      <w:rFonts w:ascii="仿宋_GB2312" w:hAnsi="仿宋_GB2312" w:cs="仿宋_GB2312" w:eastAsia="仿宋_GB2312"/>
                      <w:sz w:val="22"/>
                      <w:color w:val="000000"/>
                    </w:rPr>
                    <w:t>逐条对挂接结果进行检查，包括目录数据与纸质档案数字图像对应的准确性、已挂接数字图像与实际扫描数量的一致性、数字图像是否能正常打开等，发现错误及时进行纠正。</w:t>
                  </w:r>
                  <w:r>
                    <w:br/>
                  </w:r>
                  <w:r>
                    <w:rPr>
                      <w:rFonts w:ascii="仿宋_GB2312" w:hAnsi="仿宋_GB2312" w:cs="仿宋_GB2312" w:eastAsia="仿宋_GB2312"/>
                      <w:sz w:val="22"/>
                      <w:color w:val="000000"/>
                    </w:rPr>
                    <w:t>9、著录信息和扫描图像必须一一对应。</w:t>
                  </w:r>
                  <w:r>
                    <w:br/>
                  </w:r>
                  <w:r>
                    <w:rPr>
                      <w:rFonts w:ascii="仿宋_GB2312" w:hAnsi="仿宋_GB2312" w:cs="仿宋_GB2312" w:eastAsia="仿宋_GB2312"/>
                      <w:sz w:val="22"/>
                      <w:color w:val="000000"/>
                    </w:rPr>
                    <w:t>10、档案拆卷和装订还原不得损坏、遗失原始档案。</w:t>
                  </w:r>
                  <w:r>
                    <w:br/>
                  </w:r>
                  <w:r>
                    <w:rPr>
                      <w:rFonts w:ascii="仿宋_GB2312" w:hAnsi="仿宋_GB2312" w:cs="仿宋_GB2312" w:eastAsia="仿宋_GB2312"/>
                      <w:sz w:val="22"/>
                      <w:color w:val="000000"/>
                    </w:rPr>
                    <w:t>11、尽量确保纸张扫描时放置端正，从而保证原始扫描图像无歪斜，减少后期处理可能带来的图像失真。确保在扫描过程中不对档案原件造成二次损伤，保证档案扫描图像与原件一致、整洁、清晰。</w:t>
                  </w:r>
                  <w:r>
                    <w:br/>
                  </w:r>
                  <w:r>
                    <w:rPr>
                      <w:rFonts w:ascii="仿宋_GB2312" w:hAnsi="仿宋_GB2312" w:cs="仿宋_GB2312" w:eastAsia="仿宋_GB2312"/>
                      <w:sz w:val="22"/>
                      <w:color w:val="000000"/>
                    </w:rPr>
                    <w:t>12、扫描时，应根据纸张质地、底色、薄厚程度等因素，设置最佳的扫描明暗度、对比度设置，保证原始扫描图像效果与原件吻合。</w:t>
                  </w:r>
                  <w:r>
                    <w:br/>
                  </w:r>
                  <w:r>
                    <w:rPr>
                      <w:rFonts w:ascii="仿宋_GB2312" w:hAnsi="仿宋_GB2312" w:cs="仿宋_GB2312" w:eastAsia="仿宋_GB2312"/>
                      <w:sz w:val="22"/>
                      <w:color w:val="000000"/>
                    </w:rPr>
                    <w:t xml:space="preserve">13、数字化成果验收与移交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1）验收内容 </w:t>
                  </w:r>
                  <w:r>
                    <w:br/>
                  </w:r>
                  <w:r>
                    <w:rPr>
                      <w:rFonts w:ascii="仿宋_GB2312" w:hAnsi="仿宋_GB2312" w:cs="仿宋_GB2312" w:eastAsia="仿宋_GB2312"/>
                      <w:sz w:val="22"/>
                      <w:color w:val="000000"/>
                    </w:rPr>
                    <w:t>纸质档案数字化成果包括数字图像、档案目录数据、元数据、数字化工作中产生的存储载体等。</w:t>
                  </w:r>
                  <w:r>
                    <w:br/>
                  </w:r>
                  <w:r>
                    <w:rPr>
                      <w:rFonts w:ascii="仿宋_GB2312" w:hAnsi="仿宋_GB2312" w:cs="仿宋_GB2312" w:eastAsia="仿宋_GB2312"/>
                      <w:sz w:val="22"/>
                      <w:color w:val="000000"/>
                    </w:rPr>
                    <w:t>应对目录数据进行验收，主要包括数据库中各条目的内容、格式等的准确程度、必填项是否填写等。</w:t>
                  </w:r>
                  <w:r>
                    <w:br/>
                  </w:r>
                  <w:r>
                    <w:rPr>
                      <w:rFonts w:ascii="仿宋_GB2312" w:hAnsi="仿宋_GB2312" w:cs="仿宋_GB2312" w:eastAsia="仿宋_GB2312"/>
                      <w:sz w:val="22"/>
                      <w:color w:val="000000"/>
                    </w:rPr>
                    <w:t>应对元数据进行验收，主要包括元数据元素的完整性和赋值规范性等。</w:t>
                  </w:r>
                  <w:r>
                    <w:br/>
                  </w:r>
                  <w:r>
                    <w:rPr>
                      <w:rFonts w:ascii="仿宋_GB2312" w:hAnsi="仿宋_GB2312" w:cs="仿宋_GB2312" w:eastAsia="仿宋_GB2312"/>
                      <w:sz w:val="22"/>
                      <w:color w:val="000000"/>
                    </w:rPr>
                    <w:t>应对数字图像进行验收，主要包括数字化参数、存储路径、命名的准确性、图像的完整性、排列顺序的准确性、图像质量等。</w:t>
                  </w:r>
                  <w:r>
                    <w:br/>
                  </w:r>
                  <w:r>
                    <w:rPr>
                      <w:rFonts w:ascii="仿宋_GB2312" w:hAnsi="仿宋_GB2312" w:cs="仿宋_GB2312" w:eastAsia="仿宋_GB2312"/>
                      <w:sz w:val="22"/>
                      <w:color w:val="000000"/>
                    </w:rPr>
                    <w:t>应对数据挂接进行验收，主要包括目录数据与其对应的数字图像的挂接的准确性等。</w:t>
                  </w:r>
                  <w:r>
                    <w:br/>
                  </w:r>
                  <w:r>
                    <w:rPr>
                      <w:rFonts w:ascii="仿宋_GB2312" w:hAnsi="仿宋_GB2312" w:cs="仿宋_GB2312" w:eastAsia="仿宋_GB2312"/>
                      <w:sz w:val="22"/>
                      <w:color w:val="000000"/>
                    </w:rPr>
                    <w:t>应对工作文件进行验收，主要包括工作文件的完整性、规范性等。</w:t>
                  </w:r>
                  <w:r>
                    <w:br/>
                  </w:r>
                  <w:r>
                    <w:rPr>
                      <w:rFonts w:ascii="仿宋_GB2312" w:hAnsi="仿宋_GB2312" w:cs="仿宋_GB2312" w:eastAsia="仿宋_GB2312"/>
                      <w:sz w:val="22"/>
                      <w:color w:val="000000"/>
                    </w:rPr>
                    <w:t>应对存储载体进行验收，主要包括载体的可用性、有无病毒等。</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2）验收指标 </w:t>
                  </w:r>
                  <w:r>
                    <w:br/>
                  </w:r>
                  <w:r>
                    <w:rPr>
                      <w:rFonts w:ascii="仿宋_GB2312" w:hAnsi="仿宋_GB2312" w:cs="仿宋_GB2312" w:eastAsia="仿宋_GB2312"/>
                      <w:sz w:val="22"/>
                      <w:color w:val="000000"/>
                    </w:rPr>
                    <w:t>可根据情况以件或卷为单位采用抽检的方式进行人工检验。抽检比率不得低于</w:t>
                  </w:r>
                  <w:r>
                    <w:rPr>
                      <w:rFonts w:ascii="仿宋_GB2312" w:hAnsi="仿宋_GB2312" w:cs="仿宋_GB2312" w:eastAsia="仿宋_GB2312"/>
                      <w:sz w:val="22"/>
                      <w:color w:val="000000"/>
                    </w:rPr>
                    <w:t>5%，对于数据库条目与数字图像内容对应的准确性，抽检合格率应为 100%，其他内容的抽检合格率应不低于 95%。</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3）验收结论 </w:t>
                  </w:r>
                  <w:r>
                    <w:br/>
                  </w:r>
                  <w:r>
                    <w:rPr>
                      <w:rFonts w:ascii="仿宋_GB2312" w:hAnsi="仿宋_GB2312" w:cs="仿宋_GB2312" w:eastAsia="仿宋_GB2312"/>
                      <w:sz w:val="22"/>
                      <w:color w:val="000000"/>
                    </w:rPr>
                    <w:t>每批纸质档案数字化成果质量检验达到</w:t>
                  </w:r>
                  <w:r>
                    <w:rPr>
                      <w:rFonts w:ascii="仿宋_GB2312" w:hAnsi="仿宋_GB2312" w:cs="仿宋_GB2312" w:eastAsia="仿宋_GB2312"/>
                      <w:sz w:val="22"/>
                      <w:color w:val="000000"/>
                    </w:rPr>
                    <w:t xml:space="preserve">95%及以上，予以验收“通过”。验收未通过应视情况进行返工或修改后，重新进行验收。 </w:t>
                  </w:r>
                  <w:r>
                    <w:br/>
                  </w:r>
                  <w:r>
                    <w:rPr>
                      <w:rFonts w:ascii="仿宋_GB2312" w:hAnsi="仿宋_GB2312" w:cs="仿宋_GB2312" w:eastAsia="仿宋_GB2312"/>
                      <w:sz w:val="22"/>
                      <w:color w:val="000000"/>
                    </w:rPr>
                    <w:t>验收完成后须经验收组成员签字。验收</w:t>
                  </w:r>
                  <w:r>
                    <w:rPr>
                      <w:rFonts w:ascii="仿宋_GB2312" w:hAnsi="仿宋_GB2312" w:cs="仿宋_GB2312" w:eastAsia="仿宋_GB2312"/>
                      <w:sz w:val="22"/>
                      <w:color w:val="000000"/>
                    </w:rPr>
                    <w:t xml:space="preserve">“通过”的结论，必须经相关领导审核、签字后方有效。 </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4）移交 </w:t>
                  </w:r>
                  <w:r>
                    <w:br/>
                  </w:r>
                  <w:r>
                    <w:rPr>
                      <w:rFonts w:ascii="仿宋_GB2312" w:hAnsi="仿宋_GB2312" w:cs="仿宋_GB2312" w:eastAsia="仿宋_GB2312"/>
                      <w:sz w:val="22"/>
                      <w:color w:val="000000"/>
                    </w:rPr>
                    <w:t>验收合格的数据应按照纸质档案数字化工作方案及时移交，并履行交接手续。</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
                  <w:vMerge/>
                  <w:tcBorders>
                    <w:top w:val="none" w:color="000000" w:sz="4"/>
                    <w:left w:val="none" w:color="000000" w:sz="4"/>
                    <w:bottom w:val="single" w:color="000000" w:sz="4"/>
                    <w:right w:val="single" w:color="000000" w:sz="4"/>
                  </w:tcBorders>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驻场运维服务</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驻场运维服务</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电子档案管理软件部分提供原厂驻场运维服务，系统上线运行后需安排</w:t>
                  </w:r>
                  <w:r>
                    <w:rPr>
                      <w:rFonts w:ascii="仿宋_GB2312" w:hAnsi="仿宋_GB2312" w:cs="仿宋_GB2312" w:eastAsia="仿宋_GB2312"/>
                      <w:sz w:val="24"/>
                      <w:color w:val="000000"/>
                    </w:rPr>
                    <w:t>1名专人在公积金中心驻点，及时解决中心在系统使用中遇到的各种问题，具体包括</w:t>
                  </w:r>
                  <w:r>
                    <w:rPr>
                      <w:rFonts w:ascii="仿宋_GB2312" w:hAnsi="仿宋_GB2312" w:cs="仿宋_GB2312" w:eastAsia="仿宋_GB2312"/>
                      <w:sz w:val="24"/>
                      <w:color w:val="000000"/>
                    </w:rPr>
                    <w:t>电子档案系统应急故障处理、</w:t>
                  </w:r>
                  <w:r>
                    <w:rPr>
                      <w:rFonts w:ascii="仿宋_GB2312" w:hAnsi="仿宋_GB2312" w:cs="仿宋_GB2312" w:eastAsia="仿宋_GB2312"/>
                      <w:sz w:val="24"/>
                      <w:color w:val="000000"/>
                    </w:rPr>
                    <w:t>Bug修复、漏洞处理及产品开发部门提出的小版本升级等开发支持保障服务。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参考本项目服务要求。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1、供应商的报价是其响应本项目要求的全部工作内容的价格体现，包括但不限于供应商完成本项目所需的数据迁移、集成、维保等一切费用。 2、中标人须在接到中标通知书 5 个日历日内，向采购人提交一份经采购人认可的数据迁移方案。在方案制定及实施过程中，若涉及需要原系统开发商予以配合的相关工作，均由中标人自行与原系统开发商进行沟通协商并妥善解决。由此产生的全部费用，由中标供应商自行承担，采购人不再额外支付任何费用。如在规定时间内未提供数据迁移方案或数据迁移方案未获得采购人认可，采购人有权取消中标人资格。 中标人需确保迁移后的数据与原系统数据实现精准对应，不得出现数据丢失、错误或不一致的情况。若中标人在数据迁移工作中未能达到上述要求，或出现因数据迁移导致的系统故障、数据错误等严重影响公积金业务正常开展的情况，采购人有权单方面解除合同，并要求中标人承担相应的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供应商的报价是其响应本项目要求的全部工作内容的价格体现，包括但不限于供应商完成本项目所需的数据迁移、集成、维保等一切费用。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★建设期10个月，运营服务期12个月。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★建设期6个月，运营服务期12个月。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在采购项目完成后，由采购人和中标供应商填写验收单。对采购项目的数量、质量、性能、功能等方面进行准确而全面的验收，依据中标价格和实际发生费用据实结算。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在采购项目完成后，由采购人和中标供应商填写验收单。对采购项目的数量、质量、性能、功能等方面进行准确而全面的验收，依据中标价格和实际发生费用据实结算。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验收合格之日起满一年</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系统上线验收合格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验收合格之日起满一年</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本项目每个投标人最多可对2个采购包进行投标，但只允许中1个采购包。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法定代表人直接参加开标的，须出具法人身份证；法定代表人授权代表参加开标的，须出具法定代表人授权书及授权代表身份证；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法定代表人直接参加开标的，须出具法人身份证；法定代表人授权代表参加开标的，须出具法定代表人授权书及授权代表身份证；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响应文件语言及有效期符合招标文件要求。</w:t>
            </w:r>
          </w:p>
        </w:tc>
        <w:tc>
          <w:tcPr>
            <w:tcW w:type="dxa" w:w="1661"/>
          </w:tcPr>
          <w:p>
            <w:pPr>
              <w:pStyle w:val="null3"/>
            </w:pPr>
            <w:r>
              <w:rPr>
                <w:rFonts w:ascii="仿宋_GB2312" w:hAnsi="仿宋_GB2312" w:cs="仿宋_GB2312" w:eastAsia="仿宋_GB2312"/>
              </w:rPr>
              <w:t>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响应文件封面、投标函、开标一览表、法定代表人授权委托书四处的项目名称、项目编号、包号（如有）</w:t>
            </w:r>
          </w:p>
        </w:tc>
        <w:tc>
          <w:tcPr>
            <w:tcW w:type="dxa" w:w="3322"/>
          </w:tcPr>
          <w:p>
            <w:pPr>
              <w:pStyle w:val="null3"/>
            </w:pPr>
            <w:r>
              <w:rPr>
                <w:rFonts w:ascii="仿宋_GB2312" w:hAnsi="仿宋_GB2312" w:cs="仿宋_GB2312" w:eastAsia="仿宋_GB2312"/>
              </w:rPr>
              <w:t>四处均无遗漏，且与所投项目名称、项目编号、包号（如有）一致。</w:t>
            </w:r>
          </w:p>
        </w:tc>
        <w:tc>
          <w:tcPr>
            <w:tcW w:type="dxa" w:w="1661"/>
          </w:tcPr>
          <w:p>
            <w:pPr>
              <w:pStyle w:val="null3"/>
            </w:pPr>
            <w:r>
              <w:rPr>
                <w:rFonts w:ascii="仿宋_GB2312" w:hAnsi="仿宋_GB2312" w:cs="仿宋_GB2312" w:eastAsia="仿宋_GB2312"/>
              </w:rPr>
              <w:t>开标一览表 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均按招标文件要求签署、盖章。</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投标文件按照招标文件要求格式编制，内容齐全，无重大缺漏项（评分标准中因素除外）。</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响应文件语言及有效期符合招标文件要求。</w:t>
            </w:r>
          </w:p>
        </w:tc>
        <w:tc>
          <w:tcPr>
            <w:tcW w:type="dxa" w:w="1661"/>
          </w:tcPr>
          <w:p>
            <w:pPr>
              <w:pStyle w:val="null3"/>
            </w:pPr>
            <w:r>
              <w:rPr>
                <w:rFonts w:ascii="仿宋_GB2312" w:hAnsi="仿宋_GB2312" w:cs="仿宋_GB2312" w:eastAsia="仿宋_GB2312"/>
              </w:rPr>
              <w:t>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响应文件封面、投标函、开标一览表、法定代表人授权委托书四处的项目名称、项目编号、包号（如有）</w:t>
            </w:r>
          </w:p>
        </w:tc>
        <w:tc>
          <w:tcPr>
            <w:tcW w:type="dxa" w:w="3322"/>
          </w:tcPr>
          <w:p>
            <w:pPr>
              <w:pStyle w:val="null3"/>
            </w:pPr>
            <w:r>
              <w:rPr>
                <w:rFonts w:ascii="仿宋_GB2312" w:hAnsi="仿宋_GB2312" w:cs="仿宋_GB2312" w:eastAsia="仿宋_GB2312"/>
              </w:rPr>
              <w:t>四处均无遗漏，且与所投项目名称、项目编号、包号（如有）一致。</w:t>
            </w:r>
          </w:p>
        </w:tc>
        <w:tc>
          <w:tcPr>
            <w:tcW w:type="dxa" w:w="1661"/>
          </w:tcPr>
          <w:p>
            <w:pPr>
              <w:pStyle w:val="null3"/>
            </w:pPr>
            <w:r>
              <w:rPr>
                <w:rFonts w:ascii="仿宋_GB2312" w:hAnsi="仿宋_GB2312" w:cs="仿宋_GB2312" w:eastAsia="仿宋_GB2312"/>
              </w:rPr>
              <w:t>开标一览表 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均按招标文件要求签署、盖章。</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投标文件按照招标文件要求格式编制，内容齐全，无重大缺漏项（评分标准中因素除外）。</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开标一览表 资格证明文件 投标函 中小企业声明函 残疾人福利性单位声明函 商务应答表 服务方案 标的清单 服务内容及服务要求应答表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根据投标人针对本项目提供的需求理解及分析方案（包括但不限于从系统基础现状分析、项目建设必要性分析、项目建设需求分析、技术路线等）进行综合评审： 1、方案内容全面且完整，对系统基础现状的分析深入透彻，项目建设必要性分析逻辑严谨，充分阐述项目建设的迫切性；项目建设需求分析精准细致，结合实际业务场景，详细梳理，需求边界清晰；技术路线科学先进，技术选型合理且具备前瞻性。整体表述流畅清晰，专业术语运用准确，方案切实可行，能为项目实施提供全面且可靠的指导，得8-10分。 2、方案内容较为完整，对系统基础现状有一定分析，能够指出主要问题；项目建设必要性分析合理，基本说明项目建设的意义；项目建设需求分析较详细，梳理出核心功能与需求要点；技术路线基本可行，明确了主要技术方向和实现方式，但在技术细节等方面存在一定不足。表述较为清晰，逻辑基本连贯，整体方案具有一定可行性，能满足项目实施的基本要求，得5-7分。 3、方案内容基本完整，对系统基础现状、项目建设必要性和需求分析进行了阐述，但内容较为简略，缺乏深入分析和细节支撑；技术路线有初步规划，但不够明确和具体，技术可行性存在一定疑问，对技术难点和风险的考虑不足。表述基本清晰，但存在部分内容表述模糊、逻辑不够连贯的情况，方案可行性一般，需进一步完善才能指导项目实施，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根据项目需求进行建设方案设计，包括但不限于对项目架构设计方案、安全设计方案、云网方案、系统建设方案（住房公积金数字中台、公积金核心业务系统、公积金综合服务系统、公积金综合管理系统、数字化公积金智能服务平台、常态化数据治理、数字化公积金安全服务、数据共享+政务服务）等进行评审： 1、方案内容高度完整，对项目架构设计案、安全设计方案、系统建设方案均进行了深度剖析，细节详实且专业；表述逻辑严谨、清晰流畅，运用科学的理论与方法构建方案；充分结合实际情况，具有极强的可操作性与前瞻性，能有效指导项目落地实施，得8-10分。 2、方案内容较为完整，全面覆盖各项关键系统建设内容，细节较为丰富；表述清晰，逻辑合理；整体方案科学可靠，结合项目实际需求，具备较高可行性，在项目实施过程中能较好地发挥指导作用，得5-7分。 3、方案内容基本完整，涉及项目主要建设模块，但部分细节存在缺失；表述基本清晰，能传达核心思路；方案整体具备合理性，但在实际执行中可能存在部分环节需进一步优化完善，可行性处于中等水平，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方案实施</w:t>
            </w:r>
          </w:p>
        </w:tc>
        <w:tc>
          <w:tcPr>
            <w:tcW w:type="dxa" w:w="2492"/>
          </w:tcPr>
          <w:p>
            <w:pPr>
              <w:pStyle w:val="null3"/>
            </w:pPr>
            <w:r>
              <w:rPr>
                <w:rFonts w:ascii="仿宋_GB2312" w:hAnsi="仿宋_GB2312" w:cs="仿宋_GB2312" w:eastAsia="仿宋_GB2312"/>
              </w:rPr>
              <w:t>根据投标人针对本项目提供的实施方案（包括但不限于实施计划、质量管理、应急预案等）进行综合评审： 1、方案内容高度完整，实施计划科学合理，对项目各阶段均有细致规划；质量管理体系完善，内容丰富；应急预案全面，针对可能出现的故障、业务中断等风险，制定了详细的应对措施与恢复流程。表述逻辑严谨、条理清晰，充分结合项目实际需求，具有极强的可操作性与前瞻性，能够有效保障项目高质量完成，得8-10分。 2、方案内容较为完整，实施计划合理，明确了项目主要阶段的时间与任务安排；质量管理体系基本健全，包含关键点；应急预案有相应应对策略。表述清晰，逻辑连贯，方案整体科学可靠，结合项目实际情况，具备较高可行性，能在项目实施中发挥有效指导作用，得5-7分。 3、方案内容基本完整，实施计划仅列出项目主要阶段，安排较为简略；质量管理体系存在部分内容缺失，不够具体；应急预案仅针对少数常见风险提出应对办法，且措施不够详细。表述基本清晰，能传达核心思路，但方案在实际执行中可能面临诸多挑战，需进一步优化完善，可行性处于中等水平，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完全响应招标文件要求，满足采购需求、技术参数没有负偏离，计基本分25分。加“▲”项参数，一条不满足扣1分，非加“▲”项参数一项不满足扣0.5分，扣完为止。 注：依据投标供应商按招标文件第三章-“3.2服务内容及服务要求”提供的经盖章的相关证明材料评审，未按要求提供相关证明材料的按负偏离处理，技术指标扣完为止，不设负分。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数据中心环境</w:t>
            </w:r>
          </w:p>
        </w:tc>
        <w:tc>
          <w:tcPr>
            <w:tcW w:type="dxa" w:w="2492"/>
          </w:tcPr>
          <w:p>
            <w:pPr>
              <w:pStyle w:val="null3"/>
            </w:pPr>
            <w:r>
              <w:rPr>
                <w:rFonts w:ascii="仿宋_GB2312" w:hAnsi="仿宋_GB2312" w:cs="仿宋_GB2312" w:eastAsia="仿宋_GB2312"/>
              </w:rPr>
              <w:t>投标供应商提供的IDC机房获得中国质量认证中心认证的数据中心场地基础设施认证证书且在有效期内，获得认证等级为增强级的得5分，获得认证等级为标准级的得3分，获得认证等级为基础级的得1分，没有不得分。 评标委员会依据投标供应商提供的认证资料、IDC机房相关证明材料进行赋分。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1、投标人具备ISO27017云服务信息安全管理体系认证证书、ISO37301合规管理体系认证证书、大数据安全管理体系认证证书、SPCA软件能力成熟度等级证书，每项得1分，全部提供得4分，未提供不得分。 2、投标人具备DCMM数据管理能力成熟度等级证书，得2分，未提供不得分。 3、投标人具备信息安全服务资质认证（安全运维）（一级），得2分，未提供不得分。 4、投标人具备信息安全服务资质认证证书（灾备与恢复）三级及以上证书，得2分，未提供不得分。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根据投标供应商团队成员配置情况进行评审： 1.项目负责人：1人，具备信息系统项目管理师证书、系统分析师证书、系统规划与管理证书、系统架构设计师证书，每提供1个得1分，未提供不得分，最高得4分。 2．项目组需配备满足需求的技术人员≥6人，人员具备系统分析师证书\数据库系统工程师证书\高级信息安全管理工程师证书\网络规划设计师证书\系统集成项目管理工程师证书\软件评测师证书的，每提供1类证书得1分（同一类证书不重复计分），未提供不得分，最高得6分。 注：以上人员须为投标人自有人员，并提供开标截止时间前1年内由投标人缴纳的连续三个月社保证明，未提供不得分。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服务能力，服务内容、培训服务、应急预案、质量保障措施等。 1、具备完整的服务体系，方案内容完整，满足本次服务需求，得8-10分。 2、服务方案较为完整，基本满足本次服务需求，得5-7分。 3、服务方案不完整，不能完全满足本次服务需求，得1-4分。 4、未提供服务方案的得0分。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以所有初审合格的有效投标报价的最低报价为评标基准价，其价格分为满分。报价得分=评标基准价/投标报价×100%×10。 超出招标最高限价的投标报价为无效报价。 评委认定投标人的报价低于成本价，需投标人在1个小时内提供详细的报价说明及证明材料，包括但不限于设备价格、施工费用、人员费用、计算过程以及项目实施过程中、项目运营过程中可能涉及的其他费用； 注：得分采用四舍五入保留小数点后两位。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报价明细表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根据投标人针对本项目提供的需求理解及分析方案（包括但不限于从系统基础现状分析、项目建设必要性分析、项目建设需求分析、技术路线等）进行综合评审： 1、方案内容全面且完整，对系统基础现状的分析深入透彻，项目建设必要性分析逻辑严谨，充分阐述项目建设的迫切性；项目建设需求分析精准细致，结合实际业务场景，详细梳理，需求边界清晰；技术路线科学先进，技术选型合理且具备前瞻性。整体表述流畅清晰，专业术语运用准确，方案切实可行，能为项目实施提供全面且可靠的指导，得8-10分。 2、方案内容较为完整，对系统基础现状有一定分析，能够指出主要问题；项目建设必要性分析合理，基本说明项目建设的意义；项目建设需求分析较详细，梳理出核心功能与需求要点；技术路线基本可行，明确了主要技术方向和实现方式，但在技术细节等方面存在一定不足。表述较为清晰，逻辑基本连贯，整体方案具有一定可行性，能满足项目实施的基本要求，得5-7分。 3、方案内容基本完整，对系统基础现状、项目建设必要性和需求分析进行了阐述，但内容较为简略，缺乏深入分析和细节支撑；技术路线有初步规划，但不够明确和具体，技术可行性存在一定疑问，对技术难点和风险的考虑不足。表述基本清晰，但存在部分内容表述模糊、逻辑不够连贯的情况，方案可行性一般，需进一步完善才能指导项目实施，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根据项目需求进行建设方案设计，包括但不限于对项目架构设计方案、安全设计方案、档案系统建设方案等进行评审： 1、方案内容高度完整，对项目架构设计案、安全设计方案、系统建设方案均进行了深度剖析，细节详实且专业；表述逻辑严谨、清晰流畅，运用科学的理论与方法构建方案；充分结合实际情况，具有极强的可操作性与前瞻性，能有效指导项目落地实施，得8-10分。 2、方案内容较为完整，全面覆盖各项关键系统建设内容，细节较为丰富；表述清晰，逻辑合理；整体方案科学可靠，结合项目实际需求，具备较高可行性，在项目实施过程中能较好地发挥指导作用，得5-7分。 3、方案内容基本完整，涉及项目主要建设模块，但部分细节存在缺失；表述基本清晰，能传达核心思路；方案整体具备合理性，但在实际执行中可能存在部分环节需进一步优化完善，可行性处于中等水平，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方案实施</w:t>
            </w:r>
          </w:p>
        </w:tc>
        <w:tc>
          <w:tcPr>
            <w:tcW w:type="dxa" w:w="2492"/>
          </w:tcPr>
          <w:p>
            <w:pPr>
              <w:pStyle w:val="null3"/>
            </w:pPr>
            <w:r>
              <w:rPr>
                <w:rFonts w:ascii="仿宋_GB2312" w:hAnsi="仿宋_GB2312" w:cs="仿宋_GB2312" w:eastAsia="仿宋_GB2312"/>
              </w:rPr>
              <w:t>根据投标人针对本项目提供的实施方案（包括但不限于实施计划、质量管理、应急预案等）进行综合评审： 1、方案内容高度完整，实施计划科学合理，对项目各阶段均有细致规划；质量管理体系完善，内容丰富；应急预案全面，针对可能出现的故障、业务中断等风险，制定了详细的应对措施与恢复流程。表述逻辑严谨、条理清晰，充分结合项目实际需求，具有极强的可操作性与前瞻性，能够有效保障项目高质量完成，得8-10分。 2、方案内容较为完整，实施计划合理，明确了项目主要阶段的时间与任务安排；质量管理体系基本健全，包含关键点；应急预案有相应应对策略。表述清晰，逻辑连贯，方案整体科学可靠，结合项目实际情况，具备较高可行性，能在项目实施中发挥有效指导作用，得5-7分。 3、方案内容基本完整，实施计划仅列出项目主要阶段，安排较为简略；质量管理体系存在部分内容缺失，不够具体；应急预案仅针对少数常见风险提出应对办法，且措施不够详细。表述基本清晰，能传达核心思路，但方案在实际执行中可能面临诸多挑战，需进一步优化完善，可行性处于中等水平，得1-4分。 4、缺项得0分。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完全响应招标文件要求，满足采购需求、技术参数没有负偏离，计基本分25分。加“▲”项参数，一条不满足扣1分，非加“▲”项参数一项不满足扣0.5分，扣完为止。 注：依据投标供应商按招标文件第三章-“3.2服务内容及服务要求”提供的经盖章的相关证明材料评审，未按要求提供相关证明材料的按负偏离处理，技术指标扣完为止，不设负分。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 xml:space="preserve"> 投标人（或制造厂商）具备IS027701隐私管理体系认证证书（内容包含档案技术服务）、数字凭证化管理系统软件著作权登记证书、OCR光学字符识别系统软件著作权登记证书、数字档案管理系统著作权登记证书，每项得1.5分，全部提供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团队架构清晰、人员配备合理，具备相关专业证书（项目经理具有信息系统项目管理师证书或系统集成项目管理师证，技术人员具备软件工程师、ITIL运维工程师、网络工程师、信息安全工程师证书），每提供1名具有证书人员得2分，满分10分，未提供不得分。 注：以上人员须为投标人自有人员，并提供开标截止时间前1年内由投标人缴纳的连续三个月社保证明，未提供不得分。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同类项目业绩实施案例，每提供一个得3分，满分9分，没有不得分。投标人提供中标公告或中标通知书或合同主要页（包括合同首页、签字盖章页、采购内容页）复印件并加盖投标人公章，时间以中标公告或中标通知书发布时间或项目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服务能力，服务内容、培训服务、应急预案、质量保障措施等。 1、具备完整的服务体系，方案内容完整，满足本次服务需求，得8-10分。 2、服务方案较为完整，基本满足本次服务需求，得5-7分。 3、服务方案不完整，不能完全满足本次服务需求，得1-4分。 4、未提供服务方案的得0分。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以所有初审合格的有效投标报价的最低报价为评标基准价，其价格分为满分。报价得分=评标基准价/投标报价×100%×10。 超出招标最高限价的投标报价为无效报价。 评委认定投标人的报价低于成本价，需投标人在1个小时内提供详细的报价说明及证明材料，包括但不限于设备价格、施工费用、人员费用、计算过程以及项目实施过程中、项目运营过程中可能涉及的其他费用； 注：得分采用四舍五入保留小数点后两位。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报价明细表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