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版本号：RDX-ZB2025第17号20250610002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2025年未成年人保护社工服务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RDX-ZB2025第17号</w:t>
      </w:r>
      <w:r>
        <w:br/>
      </w:r>
      <w:r>
        <w:br/>
      </w:r>
      <w:r>
        <w:br/>
      </w:r>
    </w:p>
    <w:p>
      <w:pPr>
        <w:pStyle w:val="null3"/>
        <w:jc w:val="center"/>
        <w:outlineLvl w:val="2"/>
      </w:pPr>
      <w:r>
        <w:rPr>
          <w:rFonts w:ascii="仿宋_GB2312" w:hAnsi="仿宋_GB2312" w:cs="仿宋_GB2312" w:eastAsia="仿宋_GB2312"/>
          <w:sz w:val="28"/>
          <w:b/>
        </w:rPr>
        <w:t>汉中市救助管理站</w:t>
      </w:r>
    </w:p>
    <w:p>
      <w:pPr>
        <w:pStyle w:val="null3"/>
        <w:jc w:val="center"/>
        <w:outlineLvl w:val="2"/>
      </w:pPr>
      <w:r>
        <w:rPr>
          <w:rFonts w:ascii="仿宋_GB2312" w:hAnsi="仿宋_GB2312" w:cs="仿宋_GB2312" w:eastAsia="仿宋_GB2312"/>
          <w:sz w:val="28"/>
          <w:b/>
        </w:rPr>
        <w:t>陕西容德轩项目管理有限公司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陕西容德轩项目管理有限公司</w:t>
      </w:r>
      <w:r>
        <w:rPr>
          <w:rFonts w:ascii="仿宋_GB2312" w:hAnsi="仿宋_GB2312" w:cs="仿宋_GB2312" w:eastAsia="仿宋_GB2312"/>
        </w:rPr>
        <w:t>（以下简称“代理机构”）受</w:t>
      </w:r>
      <w:r>
        <w:rPr>
          <w:rFonts w:ascii="仿宋_GB2312" w:hAnsi="仿宋_GB2312" w:cs="仿宋_GB2312" w:eastAsia="仿宋_GB2312"/>
        </w:rPr>
        <w:t>汉中市救助管理站</w:t>
      </w:r>
      <w:r>
        <w:rPr>
          <w:rFonts w:ascii="仿宋_GB2312" w:hAnsi="仿宋_GB2312" w:cs="仿宋_GB2312" w:eastAsia="仿宋_GB2312"/>
        </w:rPr>
        <w:t>委托，拟对</w:t>
      </w:r>
      <w:r>
        <w:rPr>
          <w:rFonts w:ascii="仿宋_GB2312" w:hAnsi="仿宋_GB2312" w:cs="仿宋_GB2312" w:eastAsia="仿宋_GB2312"/>
        </w:rPr>
        <w:t>2025年未成年人保护社工服务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RDX-ZB2025第17号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2025年未成年人保护社工服务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1）采购内容：（一）流浪及临时监护未成年人社工服务；（二）全市重点困境儿童监护质量监测评估；（三）基层未成年人保护工作队伍赋能及标准化建设；（四）引导推进困境儿童关爱保护的社会资源联动； 2）主要功能或目标:针对汉中市农村留守、困境（散居孤儿、事实无人抚养）儿童群体特点与救助需求，以市未成年人保护中心为依托，充分发挥市级未成年人保护平台作用，引进专业社会组织为其提供第三方社工服务，参与全市困境（散居孤儿、事实无人抚养）儿童动态评估，加强家庭监护服务和监督，构建基层未成年人保护网络和开展困境未成年人救助帮扶等各项工作环节，切实维护困境儿童合法权益，打造具有特色的儿童福利保障和关爱服务品牌，促进我市未成年人保护事业高质量发展； 3）需满足的要求:具备组织实施本项目服务工作的能力。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采购包1（2025年未成年人保护社工服务）：属于专门面向小微企业采购。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2、法定代表人或单位负责人授权书：法定代表人参加投标须提供《法定代表人身份证明》及身份证复印件；法定代表人授权他人参加投标，须提供《法定代表人授权委托书》、委托代理人身份证复印件；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 人”、“重大税收违法案件当事人名单”中，也未列入中国政府采购网“政府采购严重违法失信行为记录名单”中。需提供《汉中市政府采购供应商资格承诺函》；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汉中市救助管理站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汉中市汉台区西一环路418号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曾姜汇泽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17691269179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陕西容德轩项目管理有限公司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陕西省汉中市汉台区南关正街汉上第一街12号楼23层09号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18149167567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开户名称：陕西容德轩项目管理有限公司</w:t>
            </w:r>
          </w:p>
          <w:p>
            <w:pPr>
              <w:pStyle w:val="null3"/>
            </w:pPr>
            <w:r>
              <w:rPr>
                <w:rFonts w:ascii="仿宋_GB2312" w:hAnsi="仿宋_GB2312" w:cs="仿宋_GB2312" w:eastAsia="仿宋_GB2312"/>
              </w:rPr>
              <w:t>开户银行：中国工商银行股份有限公司汉中汉江路支行</w:t>
            </w:r>
          </w:p>
          <w:p>
            <w:pPr>
              <w:pStyle w:val="null3"/>
            </w:pPr>
            <w:r>
              <w:rPr>
                <w:rFonts w:ascii="仿宋_GB2312" w:hAnsi="仿宋_GB2312" w:cs="仿宋_GB2312" w:eastAsia="仿宋_GB2312"/>
              </w:rPr>
              <w:t>银行账号：2606 0221 0920 0040 966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代理服务费收费标准：1、招标代理服务费由采购人与采购代理机构约定：由成交人支付，并于领取中标通知书前一次性支付清。 2、采购代理服务费的金额参照《国家发展改革委关于降低部分建设项目收费标准规范收费行为等有关问题的通知》（发改价格[2011]534号）的有关规定收取。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汉中市救助管理站</w:t>
      </w:r>
      <w:r>
        <w:rPr>
          <w:rFonts w:ascii="仿宋_GB2312" w:hAnsi="仿宋_GB2312" w:cs="仿宋_GB2312" w:eastAsia="仿宋_GB2312"/>
        </w:rPr>
        <w:t>和</w:t>
      </w:r>
      <w:r>
        <w:rPr>
          <w:rFonts w:ascii="仿宋_GB2312" w:hAnsi="仿宋_GB2312" w:cs="仿宋_GB2312" w:eastAsia="仿宋_GB2312"/>
        </w:rPr>
        <w:t>陕西容德轩项目管理有限公司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汉中市救助管理站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陕西容德轩项目管理有限公司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汉中市救助管理站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陕西容德轩项目管理有限公司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联系电话：18149167567</w:t>
      </w:r>
    </w:p>
    <w:p>
      <w:pPr>
        <w:pStyle w:val="null3"/>
      </w:pPr>
      <w:r>
        <w:rPr>
          <w:rFonts w:ascii="仿宋_GB2312" w:hAnsi="仿宋_GB2312" w:cs="仿宋_GB2312" w:eastAsia="仿宋_GB2312"/>
        </w:rPr>
        <w:t>地址：陕西省汉中市汉台区南关正街汉上第一街12号楼23层09号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1）采购内容：（一）流浪及临时监护未成年人社工服务；（二）全市重点困境儿童监护质量监测评估；（三）基层未成年人保护工作队伍赋能及标准化建设；（四）引导推进困境儿童关爱保护的社会资源联动； 2）主要功能或目标:针对汉中市农村留守、困境（散居孤儿、事实无人抚养）儿童群体特点与救助需求，以市未成年人保护中心为依托，充分发挥市级未成年人保护平台作用，引进专业社会组织为其提供第三方社工服务，参与全市困境（散居孤儿、事实无人抚养）儿童动态评估，加强家庭监护服务和监督，构建基层未成年人保护网络和开展困境未成年人救助帮扶等各项工作环节，切实维护困境儿童合法权益，打造具有特色的儿童福利保障和关爱服务品牌，促进我市未成年人保护事业高质量发展； 3）需满足的要求:具备组织实施本项目服务工作的能力。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2025年未成年人保护社工服务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标的名称：2025年未成年人保护社工服务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一、项目基本情况</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项目名称：</w:t>
            </w:r>
            <w:r>
              <w:rPr>
                <w:rFonts w:ascii="仿宋_GB2312" w:hAnsi="仿宋_GB2312" w:cs="仿宋_GB2312" w:eastAsia="仿宋_GB2312"/>
                <w:sz w:val="21"/>
              </w:rPr>
              <w:t>2025</w:t>
            </w:r>
            <w:r>
              <w:rPr>
                <w:rFonts w:ascii="仿宋_GB2312" w:hAnsi="仿宋_GB2312" w:cs="仿宋_GB2312" w:eastAsia="仿宋_GB2312"/>
                <w:sz w:val="21"/>
              </w:rPr>
              <w:t>年未成年人保护社工服务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服务期：自合同签订之日起一年</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质量要求：满足现行行业技术规范要求及采购人要求。</w:t>
            </w:r>
          </w:p>
          <w:p>
            <w:pPr>
              <w:pStyle w:val="null3"/>
              <w:ind w:firstLine="420"/>
              <w:jc w:val="both"/>
            </w:pPr>
            <w:r>
              <w:rPr>
                <w:rFonts w:ascii="仿宋_GB2312" w:hAnsi="仿宋_GB2312" w:cs="仿宋_GB2312" w:eastAsia="仿宋_GB2312"/>
                <w:sz w:val="21"/>
              </w:rPr>
              <w:t>二、服务内容及要求（以下为实质性要求，供应商必须响应并满足的参数需求）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流浪及临时监护未成年人社工服务：负责对需要在中心生活无着的流浪乞讨、遭受监护侵害、暂时无人监护等未成年人实施专业化救助服务（中心儿童生活代养区</w:t>
            </w:r>
            <w:r>
              <w:rPr>
                <w:rFonts w:ascii="仿宋_GB2312" w:hAnsi="仿宋_GB2312" w:cs="仿宋_GB2312" w:eastAsia="仿宋_GB2312"/>
                <w:sz w:val="21"/>
              </w:rPr>
              <w:t>24</w:t>
            </w:r>
            <w:r>
              <w:rPr>
                <w:rFonts w:ascii="仿宋_GB2312" w:hAnsi="仿宋_GB2312" w:cs="仿宋_GB2312" w:eastAsia="仿宋_GB2312"/>
                <w:sz w:val="21"/>
              </w:rPr>
              <w:t>小时驻站值守，并为站内临时居住的儿童提供基本生活照料、课业辅导、医疗服务、特殊教育社会融入、心理咨询与辅导、情感支持、教育支持、家庭关系修复、兴趣拓展、职业技能培训、监护能力培训等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全市重点困境儿童监护质量监测评估</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）定期进行走访监测评估（</w:t>
            </w:r>
            <w:r>
              <w:rPr>
                <w:rFonts w:ascii="仿宋_GB2312" w:hAnsi="仿宋_GB2312" w:cs="仿宋_GB2312" w:eastAsia="仿宋_GB2312"/>
                <w:sz w:val="21"/>
              </w:rPr>
              <w:t>1.</w:t>
            </w:r>
            <w:r>
              <w:rPr>
                <w:rFonts w:ascii="仿宋_GB2312" w:hAnsi="仿宋_GB2312" w:cs="仿宋_GB2312" w:eastAsia="仿宋_GB2312"/>
                <w:sz w:val="21"/>
              </w:rPr>
              <w:t>采取社工方法</w:t>
            </w:r>
            <w:r>
              <w:rPr>
                <w:rFonts w:ascii="仿宋_GB2312" w:hAnsi="仿宋_GB2312" w:cs="仿宋_GB2312" w:eastAsia="仿宋_GB2312"/>
                <w:sz w:val="21"/>
              </w:rPr>
              <w:t>“</w:t>
            </w:r>
            <w:r>
              <w:rPr>
                <w:rFonts w:ascii="仿宋_GB2312" w:hAnsi="仿宋_GB2312" w:cs="仿宋_GB2312" w:eastAsia="仿宋_GB2312"/>
                <w:sz w:val="21"/>
              </w:rPr>
              <w:t>线上发现预警</w:t>
            </w:r>
            <w:r>
              <w:rPr>
                <w:rFonts w:ascii="仿宋_GB2312" w:hAnsi="仿宋_GB2312" w:cs="仿宋_GB2312" w:eastAsia="仿宋_GB2312"/>
                <w:sz w:val="21"/>
              </w:rPr>
              <w:t>+</w:t>
            </w:r>
            <w:r>
              <w:rPr>
                <w:rFonts w:ascii="仿宋_GB2312" w:hAnsi="仿宋_GB2312" w:cs="仿宋_GB2312" w:eastAsia="仿宋_GB2312"/>
                <w:sz w:val="21"/>
              </w:rPr>
              <w:t>线下走访评估</w:t>
            </w:r>
            <w:r>
              <w:rPr>
                <w:rFonts w:ascii="仿宋_GB2312" w:hAnsi="仿宋_GB2312" w:cs="仿宋_GB2312" w:eastAsia="仿宋_GB2312"/>
                <w:sz w:val="21"/>
              </w:rPr>
              <w:t>+</w:t>
            </w:r>
            <w:r>
              <w:rPr>
                <w:rFonts w:ascii="仿宋_GB2312" w:hAnsi="仿宋_GB2312" w:cs="仿宋_GB2312" w:eastAsia="仿宋_GB2312"/>
                <w:sz w:val="21"/>
              </w:rPr>
              <w:t>线下跟踪</w:t>
            </w:r>
          </w:p>
          <w:p>
            <w:pPr>
              <w:pStyle w:val="null3"/>
              <w:jc w:val="both"/>
            </w:pPr>
            <w:r>
              <w:rPr>
                <w:rFonts w:ascii="仿宋_GB2312" w:hAnsi="仿宋_GB2312" w:cs="仿宋_GB2312" w:eastAsia="仿宋_GB2312"/>
                <w:sz w:val="21"/>
              </w:rPr>
              <w:t>督导</w:t>
            </w:r>
            <w:r>
              <w:rPr>
                <w:rFonts w:ascii="仿宋_GB2312" w:hAnsi="仿宋_GB2312" w:cs="仿宋_GB2312" w:eastAsia="仿宋_GB2312"/>
                <w:sz w:val="21"/>
              </w:rPr>
              <w:t>”</w:t>
            </w:r>
            <w:r>
              <w:rPr>
                <w:rFonts w:ascii="仿宋_GB2312" w:hAnsi="仿宋_GB2312" w:cs="仿宋_GB2312" w:eastAsia="仿宋_GB2312"/>
                <w:sz w:val="21"/>
              </w:rPr>
              <w:t>的方式对全市重点困境儿童（孤儿、事实无人抚养儿童）进行监测；</w:t>
            </w:r>
            <w:r>
              <w:rPr>
                <w:rFonts w:ascii="仿宋_GB2312" w:hAnsi="仿宋_GB2312" w:cs="仿宋_GB2312" w:eastAsia="仿宋_GB2312"/>
                <w:sz w:val="21"/>
              </w:rPr>
              <w:t>2.</w:t>
            </w:r>
            <w:r>
              <w:rPr>
                <w:rFonts w:ascii="仿宋_GB2312" w:hAnsi="仿宋_GB2312" w:cs="仿宋_GB2312" w:eastAsia="仿宋_GB2312"/>
                <w:sz w:val="21"/>
              </w:rPr>
              <w:t>定期进行走访监测评估（全年不少于</w:t>
            </w:r>
            <w:r>
              <w:rPr>
                <w:rFonts w:ascii="仿宋_GB2312" w:hAnsi="仿宋_GB2312" w:cs="仿宋_GB2312" w:eastAsia="仿宋_GB2312"/>
                <w:sz w:val="21"/>
              </w:rPr>
              <w:t>60</w:t>
            </w:r>
            <w:r>
              <w:rPr>
                <w:rFonts w:ascii="仿宋_GB2312" w:hAnsi="仿宋_GB2312" w:cs="仿宋_GB2312" w:eastAsia="仿宋_GB2312"/>
                <w:sz w:val="21"/>
              </w:rPr>
              <w:t>次），并建立分类分级的重点困境儿童监测评估体系；</w:t>
            </w:r>
            <w:r>
              <w:rPr>
                <w:rFonts w:ascii="仿宋_GB2312" w:hAnsi="仿宋_GB2312" w:cs="仿宋_GB2312" w:eastAsia="仿宋_GB2312"/>
                <w:sz w:val="21"/>
              </w:rPr>
              <w:t>3.</w:t>
            </w:r>
            <w:r>
              <w:rPr>
                <w:rFonts w:ascii="仿宋_GB2312" w:hAnsi="仿宋_GB2312" w:cs="仿宋_GB2312" w:eastAsia="仿宋_GB2312"/>
                <w:sz w:val="21"/>
              </w:rPr>
              <w:t>执行监测、预警、发现、报告、处置一体化闭环管理，持续开展结果跟踪）。</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）新增困境儿童摸排（协助开展新增困境儿童摸排，并按照</w:t>
            </w:r>
            <w:r>
              <w:rPr>
                <w:rFonts w:ascii="仿宋_GB2312" w:hAnsi="仿宋_GB2312" w:cs="仿宋_GB2312" w:eastAsia="仿宋_GB2312"/>
                <w:sz w:val="21"/>
              </w:rPr>
              <w:t>“</w:t>
            </w:r>
            <w:r>
              <w:rPr>
                <w:rFonts w:ascii="仿宋_GB2312" w:hAnsi="仿宋_GB2312" w:cs="仿宋_GB2312" w:eastAsia="仿宋_GB2312"/>
                <w:sz w:val="21"/>
              </w:rPr>
              <w:t>一人一档</w:t>
            </w:r>
            <w:r>
              <w:rPr>
                <w:rFonts w:ascii="仿宋_GB2312" w:hAnsi="仿宋_GB2312" w:cs="仿宋_GB2312" w:eastAsia="仿宋_GB2312"/>
                <w:sz w:val="21"/>
              </w:rPr>
              <w:t>”</w:t>
            </w:r>
            <w:r>
              <w:rPr>
                <w:rFonts w:ascii="仿宋_GB2312" w:hAnsi="仿宋_GB2312" w:cs="仿宋_GB2312" w:eastAsia="仿宋_GB2312"/>
                <w:sz w:val="21"/>
              </w:rPr>
              <w:t>的原则建立完善救助帮扶档案，并持续进行跟进）。</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）畅通未成年人保护求助举报渠道（负责汉中市未成年人救助保护服务热线电话（</w:t>
            </w:r>
            <w:r>
              <w:rPr>
                <w:rFonts w:ascii="仿宋_GB2312" w:hAnsi="仿宋_GB2312" w:cs="仿宋_GB2312" w:eastAsia="仿宋_GB2312"/>
                <w:sz w:val="21"/>
              </w:rPr>
              <w:t>0916-2312355</w:t>
            </w:r>
            <w:r>
              <w:rPr>
                <w:rFonts w:ascii="仿宋_GB2312" w:hAnsi="仿宋_GB2312" w:cs="仿宋_GB2312" w:eastAsia="仿宋_GB2312"/>
                <w:sz w:val="21"/>
              </w:rPr>
              <w:t>）的值班接听，协助推动</w:t>
            </w:r>
            <w:r>
              <w:rPr>
                <w:rFonts w:ascii="仿宋_GB2312" w:hAnsi="仿宋_GB2312" w:cs="仿宋_GB2312" w:eastAsia="仿宋_GB2312"/>
                <w:sz w:val="21"/>
              </w:rPr>
              <w:t>“</w:t>
            </w:r>
            <w:r>
              <w:rPr>
                <w:rFonts w:ascii="仿宋_GB2312" w:hAnsi="仿宋_GB2312" w:cs="仿宋_GB2312" w:eastAsia="仿宋_GB2312"/>
                <w:sz w:val="21"/>
              </w:rPr>
              <w:t>六大保护</w:t>
            </w:r>
            <w:r>
              <w:rPr>
                <w:rFonts w:ascii="仿宋_GB2312" w:hAnsi="仿宋_GB2312" w:cs="仿宋_GB2312" w:eastAsia="仿宋_GB2312"/>
                <w:sz w:val="21"/>
              </w:rPr>
              <w:t>”</w:t>
            </w:r>
            <w:r>
              <w:rPr>
                <w:rFonts w:ascii="仿宋_GB2312" w:hAnsi="仿宋_GB2312" w:cs="仿宋_GB2312" w:eastAsia="仿宋_GB2312"/>
                <w:sz w:val="21"/>
              </w:rPr>
              <w:t>有效落实）。</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）重点困境儿童专业社工服务（重点困境儿童专业社工服务，协调推进监护评估、个案会商、服务转介、技术指导、精神关怀等服务，做好转介、结案未成年人的跟踪、回访服务）。</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基层未成年人保护工作队伍赋能及标准化建设：</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）儿童主任更新选人（参与全市儿童主任的更新选任工作，专业社工机构参与制作儿童主任工作手册，参与儿童主任考核工作）。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）儿童主任培训体系开发（</w:t>
            </w:r>
            <w:r>
              <w:rPr>
                <w:rFonts w:ascii="仿宋_GB2312" w:hAnsi="仿宋_GB2312" w:cs="仿宋_GB2312" w:eastAsia="仿宋_GB2312"/>
                <w:sz w:val="21"/>
              </w:rPr>
              <w:t>1.</w:t>
            </w:r>
            <w:r>
              <w:rPr>
                <w:rFonts w:ascii="仿宋_GB2312" w:hAnsi="仿宋_GB2312" w:cs="仿宋_GB2312" w:eastAsia="仿宋_GB2312"/>
                <w:sz w:val="21"/>
              </w:rPr>
              <w:t>负责承办</w:t>
            </w:r>
            <w:r>
              <w:rPr>
                <w:rFonts w:ascii="仿宋_GB2312" w:hAnsi="仿宋_GB2312" w:cs="仿宋_GB2312" w:eastAsia="仿宋_GB2312"/>
                <w:sz w:val="21"/>
              </w:rPr>
              <w:t>1</w:t>
            </w:r>
            <w:r>
              <w:rPr>
                <w:rFonts w:ascii="仿宋_GB2312" w:hAnsi="仿宋_GB2312" w:cs="仿宋_GB2312" w:eastAsia="仿宋_GB2312"/>
                <w:sz w:val="21"/>
              </w:rPr>
              <w:t>场次市级儿童保护工作示范培训班（</w:t>
            </w:r>
            <w:r>
              <w:rPr>
                <w:rFonts w:ascii="仿宋_GB2312" w:hAnsi="仿宋_GB2312" w:cs="仿宋_GB2312" w:eastAsia="仿宋_GB2312"/>
                <w:sz w:val="21"/>
              </w:rPr>
              <w:t>60</w:t>
            </w:r>
            <w:r>
              <w:rPr>
                <w:rFonts w:ascii="仿宋_GB2312" w:hAnsi="仿宋_GB2312" w:cs="仿宋_GB2312" w:eastAsia="仿宋_GB2312"/>
                <w:sz w:val="21"/>
              </w:rPr>
              <w:t>人左右）</w:t>
            </w:r>
            <w:r>
              <w:rPr>
                <w:rFonts w:ascii="仿宋_GB2312" w:hAnsi="仿宋_GB2312" w:cs="仿宋_GB2312" w:eastAsia="仿宋_GB2312"/>
                <w:sz w:val="21"/>
              </w:rPr>
              <w:t>2.</w:t>
            </w:r>
            <w:r>
              <w:rPr>
                <w:rFonts w:ascii="仿宋_GB2312" w:hAnsi="仿宋_GB2312" w:cs="仿宋_GB2312" w:eastAsia="仿宋_GB2312"/>
                <w:sz w:val="21"/>
              </w:rPr>
              <w:t>负责儿童主任、儿童督导员培育教程开发，并参与各县区完成对基层儿童主任、儿童督导员的轮训</w:t>
            </w:r>
            <w:r>
              <w:rPr>
                <w:rFonts w:ascii="仿宋_GB2312" w:hAnsi="仿宋_GB2312" w:cs="仿宋_GB2312" w:eastAsia="仿宋_GB2312"/>
                <w:sz w:val="21"/>
              </w:rPr>
              <w:t>100%</w:t>
            </w:r>
            <w:r>
              <w:rPr>
                <w:rFonts w:ascii="仿宋_GB2312" w:hAnsi="仿宋_GB2312" w:cs="仿宋_GB2312" w:eastAsia="仿宋_GB2312"/>
                <w:sz w:val="21"/>
              </w:rPr>
              <w:t>覆盖，助力基层儿童福利与未成年人保护工作能力提升）。</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）社会力量培育（市级困境儿童和未成年人保护的中枢服务机构，积极链接资源做好儿童服务类社会组织的培育工作，年底前协助各县区至少建立</w:t>
            </w:r>
            <w:r>
              <w:rPr>
                <w:rFonts w:ascii="仿宋_GB2312" w:hAnsi="仿宋_GB2312" w:cs="仿宋_GB2312" w:eastAsia="仿宋_GB2312"/>
                <w:sz w:val="21"/>
              </w:rPr>
              <w:t>1</w:t>
            </w:r>
            <w:r>
              <w:rPr>
                <w:rFonts w:ascii="仿宋_GB2312" w:hAnsi="仿宋_GB2312" w:cs="仿宋_GB2312" w:eastAsia="仿宋_GB2312"/>
                <w:sz w:val="21"/>
              </w:rPr>
              <w:t>个儿童服务类中枢社会组织）。</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）困境儿童关爱保护标准化探索（协助完善汉中市未成年人保护服务流程，联合推进汉中未成年人保护工作标准化建设）。</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引导推进困境儿童关爱保护的社会资源联动：</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）慈善社区儿童之家（积极链接公益慈善资源，引导已建成的社区（村）儿童之家发挥职能作用，示范参与为各类困境儿童及其家庭提供公益服务）。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）加强社会资源连接（链接社会资源开展以儿童安全、法治教育、心理关爱等为主题的困境儿童关爱示范活动（不少于</w:t>
            </w:r>
            <w:r>
              <w:rPr>
                <w:rFonts w:ascii="仿宋_GB2312" w:hAnsi="仿宋_GB2312" w:cs="仿宋_GB2312" w:eastAsia="仿宋_GB2312"/>
                <w:sz w:val="21"/>
              </w:rPr>
              <w:t>8</w:t>
            </w:r>
            <w:r>
              <w:rPr>
                <w:rFonts w:ascii="仿宋_GB2312" w:hAnsi="仿宋_GB2312" w:cs="仿宋_GB2312" w:eastAsia="仿宋_GB2312"/>
                <w:sz w:val="21"/>
              </w:rPr>
              <w:t>场次），营造良好的社会氛围）。</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）开展公益社会实践（在留守儿童、困境儿童相对集中的区域开展预防校园欺凌和预防性侵害安全教育系列课程，增强儿童的自我保护意识（不少于</w:t>
            </w:r>
            <w:r>
              <w:rPr>
                <w:rFonts w:ascii="仿宋_GB2312" w:hAnsi="仿宋_GB2312" w:cs="仿宋_GB2312" w:eastAsia="仿宋_GB2312"/>
                <w:sz w:val="21"/>
              </w:rPr>
              <w:t>10</w:t>
            </w:r>
            <w:r>
              <w:rPr>
                <w:rFonts w:ascii="仿宋_GB2312" w:hAnsi="仿宋_GB2312" w:cs="仿宋_GB2312" w:eastAsia="仿宋_GB2312"/>
                <w:sz w:val="21"/>
              </w:rPr>
              <w:t>场次）。开展社会力量广泛参与的有益于困境未成年人参加的团体辅导、文体娱乐活动、公益活动和社会实践活动（不少于</w:t>
            </w:r>
            <w:r>
              <w:rPr>
                <w:rFonts w:ascii="仿宋_GB2312" w:hAnsi="仿宋_GB2312" w:cs="仿宋_GB2312" w:eastAsia="仿宋_GB2312"/>
                <w:sz w:val="21"/>
              </w:rPr>
              <w:t>5</w:t>
            </w:r>
            <w:r>
              <w:rPr>
                <w:rFonts w:ascii="仿宋_GB2312" w:hAnsi="仿宋_GB2312" w:cs="仿宋_GB2312" w:eastAsia="仿宋_GB2312"/>
                <w:sz w:val="21"/>
              </w:rPr>
              <w:t>场次），助力困境儿童健康成长）。</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）开展未成年人保护宣传，营造良好社会氛围（协助开展未成年人保护法律法规及儿童福利政策宣传、社会倡导活动，引导和鼓励社会各界从多方位、多层面、多渠道参与和支持困境儿童救助保护工作。（不少于</w:t>
            </w:r>
            <w:r>
              <w:rPr>
                <w:rFonts w:ascii="仿宋_GB2312" w:hAnsi="仿宋_GB2312" w:cs="仿宋_GB2312" w:eastAsia="仿宋_GB2312"/>
                <w:sz w:val="21"/>
              </w:rPr>
              <w:t>5</w:t>
            </w:r>
            <w:r>
              <w:rPr>
                <w:rFonts w:ascii="仿宋_GB2312" w:hAnsi="仿宋_GB2312" w:cs="仿宋_GB2312" w:eastAsia="仿宋_GB2312"/>
                <w:sz w:val="21"/>
              </w:rPr>
              <w:t>场次））。</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）探索开展特色关爱活动</w:t>
            </w:r>
            <w:r>
              <w:rPr>
                <w:rFonts w:ascii="仿宋_GB2312" w:hAnsi="仿宋_GB2312" w:cs="仿宋_GB2312" w:eastAsia="仿宋_GB2312"/>
                <w:sz w:val="21"/>
              </w:rPr>
              <w:t>（探索开展留守儿童探亲夏令营、远程视频陪伴等关爱活动）。</w:t>
            </w:r>
          </w:p>
          <w:p>
            <w:pPr>
              <w:pStyle w:val="null3"/>
              <w:ind w:firstLine="4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人员配置满足本项目服务要求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设施设备配置满足本项目服务要求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由甲方负责组织验收，或者邀请有关专家等进行验收，并填写政府采购项目验收报告单。验收须以合同、磋商文件及响应文件、澄清及国家相应的标准、规范等为依据。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1、成交供应商在领取成交通知书时，须提交纸质磋商响应文件正本壹份、副本贰份、电子版壹份 （U盘壹份注明单位名称），内容和通过电子化交易平台提交的磋商响应文件一致；纸质投标文件正副本分别胶装成册，采用双面打印。2、采用电子保函提交磋商保证金的，须在首次提交响应文件截止之日前将电子保函发送至邮箱 544427696@qq.com，代理机构收到保函后将由财务处出具保函接收凭证。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 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响应文件的签署盖章符合磋商文件要求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供应商应按采购文件约定交纳磋商保证金，并提供采购代理机构开具的磋商保证金收据</w:t>
            </w:r>
          </w:p>
        </w:tc>
        <w:tc>
          <w:tcPr>
            <w:tcW w:type="dxa" w:w="1661"/>
          </w:tcPr>
          <w:p>
            <w:pPr>
              <w:pStyle w:val="null3"/>
            </w:pPr>
            <w:r>
              <w:rPr>
                <w:rFonts w:ascii="仿宋_GB2312" w:hAnsi="仿宋_GB2312" w:cs="仿宋_GB2312" w:eastAsia="仿宋_GB2312"/>
              </w:rPr>
              <w:t>磋商保证金.docx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磋商报价得分=（磋商基准价/最终磋商报价）×价格权值（即20%）×100 （因落实政府采购政策进行价格调整的，以调整后的价格计算评标基准价和磋商报价）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提供2022年1月至今类似项目业绩（以签订日期为准），每出具一个得2分，满分10分。 评审依据：以供应商提供的业绩合同/协议书的复印件（加盖供应商公章）为评审依据进行计分（合同须体现项目内容、签订时间及签字盖章页等关键页）。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拟派项目团队人员</w:t>
            </w:r>
          </w:p>
        </w:tc>
        <w:tc>
          <w:tcPr>
            <w:tcW w:type="dxa" w:w="2492"/>
          </w:tcPr>
          <w:p>
            <w:pPr>
              <w:pStyle w:val="null3"/>
            </w:pPr>
            <w:r>
              <w:rPr>
                <w:rFonts w:ascii="仿宋_GB2312" w:hAnsi="仿宋_GB2312" w:cs="仿宋_GB2312" w:eastAsia="仿宋_GB2312"/>
              </w:rPr>
              <w:t>拟投入本项目专业技术团队配置合理，配备完成本项目所须的相关专业人员，每配备1人得1分，最多得8分。 评审依据：以供应商提供的人员职称证或资格证书（社会工作者职业资格证、心理咨询职业资格证书、教师资格证等）、劳务合同等复印件并加盖单位公章为准。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社会组织评估</w:t>
            </w:r>
          </w:p>
        </w:tc>
        <w:tc>
          <w:tcPr>
            <w:tcW w:type="dxa" w:w="2492"/>
          </w:tcPr>
          <w:p>
            <w:pPr>
              <w:pStyle w:val="null3"/>
            </w:pPr>
            <w:r>
              <w:rPr>
                <w:rFonts w:ascii="仿宋_GB2312" w:hAnsi="仿宋_GB2312" w:cs="仿宋_GB2312" w:eastAsia="仿宋_GB2312"/>
              </w:rPr>
              <w:t>投标供应商具有 3A 及以上评估等级证书的，得 2 分。 评审依据：以供应商提供的证书复印件并加盖单位公章为准。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投标供应商能根据采购需求提供项目的总体服务方案，包含但不限于：①对本项目的实施方案；②对本项目实施方案的保证措施；③对与本项目的服务质量标准及要求；④物力调配的相应保障措施。 二、评审标准 1、完整性： 方案须全面，对评审内容中的各项要求描述详细； 2、可实施性：切合本项目实际情况，实施步骤清晰、合理； 3、针对性：方案能够紧扣项目实际情况，内容科学合理； 三、赋分依据 ①对本项目的实施方案：每满足一个评审标准得1分，满分3分； ②对本项目实施方案的保证措施：每满足一个评审标准得1分，满分3分； ③对与本项目的服务质量标准及要求：每满足一个评审标准得1分，满分3分； ④物力调配的相应保障措施：每满足一个评审标准得1分，满分3分；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运营管理服务方案</w:t>
            </w:r>
          </w:p>
        </w:tc>
        <w:tc>
          <w:tcPr>
            <w:tcW w:type="dxa" w:w="2492"/>
          </w:tcPr>
          <w:p>
            <w:pPr>
              <w:pStyle w:val="null3"/>
            </w:pPr>
            <w:r>
              <w:rPr>
                <w:rFonts w:ascii="仿宋_GB2312" w:hAnsi="仿宋_GB2312" w:cs="仿宋_GB2312" w:eastAsia="仿宋_GB2312"/>
              </w:rPr>
              <w:t>一、评审内容 根据项目的特点编制 运营管理服务方案，包含但不限于 ：①管理机构及管理制度编制；② 工作职能组织运行方案；③人员日 常管理制度；④主要负责人管理职 责。 二、评审标准 1、完整性：方 案须全面，对评审内容中的各项要 求描述详细； 2、可实施性：切合 本项目实际情况，实施步骤清晰、 合理； 3、针对性：方案能够紧扣 项目实际情况，内容科学合理； 三 、赋分依据 ①管理机构及管理制度 编制：每满足一个评审标准得1分 ，满分3分； ②工作职能组织运行 方案：每满足一个评审标准得1分 ，满分3分； ③人员日常管理制度 ：每满足一个评审标准得1分，满 分3分； ④主要负责人管理职责： 每满足一个评审标准得1分，满分3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个人档案管理</w:t>
            </w:r>
          </w:p>
        </w:tc>
        <w:tc>
          <w:tcPr>
            <w:tcW w:type="dxa" w:w="2492"/>
          </w:tcPr>
          <w:p>
            <w:pPr>
              <w:pStyle w:val="null3"/>
            </w:pPr>
            <w:r>
              <w:rPr>
                <w:rFonts w:ascii="仿宋_GB2312" w:hAnsi="仿宋_GB2312" w:cs="仿宋_GB2312" w:eastAsia="仿宋_GB2312"/>
              </w:rPr>
              <w:t>一、评审内容 提供针对推动个人档 案管理的建立，包含但不限于：① 监测预防；②应急处置；③监护干 预等服务方案。 二、评审标准 1、 完整性：方案须全面，对评审内容 中的各项要求描述详细； 2、可实 施性：切合本项目实际情况，实施 步骤清晰、合理； 3、针对性：方 案能够紧扣项目实际情况，内容科 学合理； 三、赋分依据 ①监测预 防：每满足一个评审标准得1分， 满分3分； ②应急处置：每满足一 个评审标准得1分，满分3分； ③监 护干预等方案：每满足一个评审标 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针对本项目提供应急 预案，包含但不限于:①救助服务过 程中可能发生突发事件；②制定的 应急预案；③及时报告并有效处理 突发情况方案。 二、评审标准 1、 完整性：方案须全面，对评审内容 中的各项要求描述详细； 2、可实 施性：切合本项目实际情况，实施 步骤清晰、合理； 3、针对性：方 案能够紧扣项目实际情况，内容科 学合理； 三、赋分依据 ①救助服 务过程中可能发生突发事件：每满 足一个评审标准得1分，满分3分； ②制定的应急预案：每满足一个评 审标准得1分，满分3分； ③及时报 告并有效处理突发情况方案：每满 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工作部署及进度安排</w:t>
            </w:r>
          </w:p>
        </w:tc>
        <w:tc>
          <w:tcPr>
            <w:tcW w:type="dxa" w:w="2492"/>
          </w:tcPr>
          <w:p>
            <w:pPr>
              <w:pStyle w:val="null3"/>
            </w:pPr>
            <w:r>
              <w:rPr>
                <w:rFonts w:ascii="仿宋_GB2312" w:hAnsi="仿宋_GB2312" w:cs="仿宋_GB2312" w:eastAsia="仿宋_GB2312"/>
              </w:rPr>
              <w:t>一、评审内容 针对本项目制定的工 作部署及进度安排，方案内容包含 但不限于：①项目工作计划；②项 目进度安排；③项目进度保证措施 。 二、评审标准 1、完整性：方案 须全面，对评审内容中的各项要求 有详细描述； 2、可实施性：切合 本项目实际情况，实施步骤清晰、 合理； 3、针对性：方案能够紧扣 项目实际情况，内容科学合理； 三 、赋分标准 ①项目工作计划：每满 足一个评审标准得1分，满分3 分 ； ②项目进度安排：每满足一个评 审标准得 1分，满分 3 分； ③项目 进度保证措施：每满足一个评审标 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一、评审内容 针对本项目提供的项 目服务团队的组织架构。内容包括 ：①组织架构设置；②人员责任分 工；③人员岗位职责。 二、评审标 准 1、完整性：方案须全面，对评 审内容中的各项要求有详细描述； 2、可实施性：切合本项目实际情 况，实施步骤清晰、合理； 3、针 对性：方案能够紧扣项目实际情况 ，内容科学合理； 三、赋分标准 ①组织架构设置：每满足一个评审 标准得1分，满分3分； ②人员责任 分工：每满足一个评审标准得 1 分 ，满分 3 分； ③人员岗位职责：每 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