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版本号：RDX-ZB2025第16号20250609001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招聘工作第三方服务项目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RDX-ZB2025第16号</w:t>
      </w:r>
      <w:r>
        <w:br/>
      </w:r>
      <w:r>
        <w:br/>
      </w:r>
      <w:r>
        <w:br/>
      </w:r>
    </w:p>
    <w:p>
      <w:pPr>
        <w:pStyle w:val="null3"/>
        <w:jc w:val="center"/>
        <w:outlineLvl w:val="2"/>
      </w:pPr>
      <w:r>
        <w:rPr>
          <w:rFonts w:ascii="仿宋_GB2312" w:hAnsi="仿宋_GB2312" w:cs="仿宋_GB2312" w:eastAsia="仿宋_GB2312"/>
          <w:sz w:val="28"/>
          <w:b/>
        </w:rPr>
        <w:t>中共汉中市委社会工作部</w:t>
      </w:r>
    </w:p>
    <w:p>
      <w:pPr>
        <w:pStyle w:val="null3"/>
        <w:jc w:val="center"/>
        <w:outlineLvl w:val="2"/>
      </w:pPr>
      <w:r>
        <w:rPr>
          <w:rFonts w:ascii="仿宋_GB2312" w:hAnsi="仿宋_GB2312" w:cs="仿宋_GB2312" w:eastAsia="仿宋_GB2312"/>
          <w:sz w:val="28"/>
          <w:b/>
        </w:rPr>
        <w:t>陕西容德轩项目管理有限公司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陕西容德轩项目管理有限公司</w:t>
      </w:r>
      <w:r>
        <w:rPr>
          <w:rFonts w:ascii="仿宋_GB2312" w:hAnsi="仿宋_GB2312" w:cs="仿宋_GB2312" w:eastAsia="仿宋_GB2312"/>
        </w:rPr>
        <w:t>（以下简称“代理机构”）受</w:t>
      </w:r>
      <w:r>
        <w:rPr>
          <w:rFonts w:ascii="仿宋_GB2312" w:hAnsi="仿宋_GB2312" w:cs="仿宋_GB2312" w:eastAsia="仿宋_GB2312"/>
        </w:rPr>
        <w:t>中共汉中市委社会工作部</w:t>
      </w:r>
      <w:r>
        <w:rPr>
          <w:rFonts w:ascii="仿宋_GB2312" w:hAnsi="仿宋_GB2312" w:cs="仿宋_GB2312" w:eastAsia="仿宋_GB2312"/>
        </w:rPr>
        <w:t>委托，拟对</w:t>
      </w:r>
      <w:r>
        <w:rPr>
          <w:rFonts w:ascii="仿宋_GB2312" w:hAnsi="仿宋_GB2312" w:cs="仿宋_GB2312" w:eastAsia="仿宋_GB2312"/>
        </w:rPr>
        <w:t>招聘工作第三方服务项目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RDX-ZB2025第16号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招聘工作第三方服务项目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1）采购内容：招聘工作第三方服务； 2）主要功能或目标:严格按照招聘工作流程，组织实施考务工作； 3）需满足的要求:具备组织实施考务工作的服务能力。</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采购包1（招聘工作第三方服务项目）：属于专门面向中小企业采购。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相关证明文件：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p>
      <w:pPr>
        <w:pStyle w:val="null3"/>
      </w:pPr>
      <w:r>
        <w:rPr>
          <w:rFonts w:ascii="仿宋_GB2312" w:hAnsi="仿宋_GB2312" w:cs="仿宋_GB2312" w:eastAsia="仿宋_GB2312"/>
        </w:rPr>
        <w:t>2、法定代表人或单位负责人授权书：法定代表人参加投标须提供《法定代表人身份证明》及身份证复印件；法定代表人授权他人参加投标，须提供《法定代表人授权委托书》、委托代理人身份证复印件；</w:t>
      </w:r>
    </w:p>
    <w:p>
      <w:pPr>
        <w:pStyle w:val="null3"/>
      </w:pPr>
      <w:r>
        <w:rPr>
          <w:rFonts w:ascii="仿宋_GB2312" w:hAnsi="仿宋_GB2312" w:cs="仿宋_GB2312" w:eastAsia="仿宋_GB2312"/>
        </w:rPr>
        <w:t>3、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 需提供《汉中市政府采购供应商资格承诺函》；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中共汉中市委社会工作部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汉中市汉台区将坛西路19号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0916-8150021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陕西容德轩项目管理有限公司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陕西省汉中市汉台区南关正街汉上第一街12号楼23层09号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18149167567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开户名称：陕西容德轩项目管理有限公司</w:t>
            </w:r>
          </w:p>
          <w:p>
            <w:pPr>
              <w:pStyle w:val="null3"/>
            </w:pPr>
            <w:r>
              <w:rPr>
                <w:rFonts w:ascii="仿宋_GB2312" w:hAnsi="仿宋_GB2312" w:cs="仿宋_GB2312" w:eastAsia="仿宋_GB2312"/>
              </w:rPr>
              <w:t>开户银行：中国工商银行股份有限公司汉中汉江路支行</w:t>
            </w:r>
          </w:p>
          <w:p>
            <w:pPr>
              <w:pStyle w:val="null3"/>
            </w:pPr>
            <w:r>
              <w:rPr>
                <w:rFonts w:ascii="仿宋_GB2312" w:hAnsi="仿宋_GB2312" w:cs="仿宋_GB2312" w:eastAsia="仿宋_GB2312"/>
              </w:rPr>
              <w:t>银行账号：2606 0221 0920 0040 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代理服务费收费标准：1、招标代理服务费由采购人与采购代理机构约定：由成交人支付，并于领取中标通知书前一次性支付清。 2、采购代理服务费的金额参照《国家发展改革委关于降低部分建设项目收费标准规范收费行为等有关问题的通知》（发改价格[2011]534号）的有关规定收取。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中共汉中市委社会工作部</w:t>
      </w:r>
      <w:r>
        <w:rPr>
          <w:rFonts w:ascii="仿宋_GB2312" w:hAnsi="仿宋_GB2312" w:cs="仿宋_GB2312" w:eastAsia="仿宋_GB2312"/>
        </w:rPr>
        <w:t>和</w:t>
      </w:r>
      <w:r>
        <w:rPr>
          <w:rFonts w:ascii="仿宋_GB2312" w:hAnsi="仿宋_GB2312" w:cs="仿宋_GB2312" w:eastAsia="仿宋_GB2312"/>
        </w:rPr>
        <w:t>陕西容德轩项目管理有限公司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中共汉中市委社会工作部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陕西容德轩项目管理有限公司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中共汉中市委社会工作部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陕西容德轩项目管理有限公司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陕西容德轩项目管理有限公司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联系电话：18149167567</w:t>
      </w:r>
    </w:p>
    <w:p>
      <w:pPr>
        <w:pStyle w:val="null3"/>
      </w:pPr>
      <w:r>
        <w:rPr>
          <w:rFonts w:ascii="仿宋_GB2312" w:hAnsi="仿宋_GB2312" w:cs="仿宋_GB2312" w:eastAsia="仿宋_GB2312"/>
        </w:rPr>
        <w:t>地址：陕西省汉中市汉台区南关正街汉上第一街12号楼23层09号</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1）采购内容：招聘工作第三方服务； 2）主要功能或目标:严格按照招聘工作流程，组织实施考务工作； 3）需满足的要求:具备组织实施考务工作的服务能力。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招聘工作第三方服务项目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标的名称：招聘工作第三方服务项目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both"/>
            </w:pPr>
            <w:r>
              <w:rPr>
                <w:rFonts w:ascii="仿宋_GB2312" w:hAnsi="仿宋_GB2312" w:cs="仿宋_GB2312" w:eastAsia="仿宋_GB2312"/>
                <w:sz w:val="21"/>
              </w:rPr>
              <w:t>一、项目基本情况</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项目名称：招聘工作第三方服务项目</w:t>
            </w:r>
          </w:p>
          <w:p>
            <w:pPr>
              <w:pStyle w:val="null3"/>
              <w:ind w:firstLine="480"/>
              <w:jc w:val="both"/>
            </w:pPr>
            <w:r>
              <w:rPr>
                <w:rFonts w:ascii="仿宋_GB2312" w:hAnsi="仿宋_GB2312" w:cs="仿宋_GB2312" w:eastAsia="仿宋_GB2312"/>
                <w:sz w:val="21"/>
              </w:rPr>
              <w:t>2.服务期：自合同签订之日起至本项目全部结束时止</w:t>
            </w:r>
          </w:p>
          <w:p>
            <w:pPr>
              <w:pStyle w:val="null3"/>
              <w:ind w:firstLine="480"/>
              <w:jc w:val="both"/>
            </w:pPr>
            <w:r>
              <w:rPr>
                <w:rFonts w:ascii="仿宋_GB2312" w:hAnsi="仿宋_GB2312" w:cs="仿宋_GB2312" w:eastAsia="仿宋_GB2312"/>
                <w:sz w:val="21"/>
              </w:rPr>
              <w:t>3.采购预算金额及最高限价</w:t>
            </w:r>
          </w:p>
          <w:p>
            <w:pPr>
              <w:pStyle w:val="null3"/>
              <w:ind w:firstLine="480"/>
              <w:jc w:val="both"/>
            </w:pPr>
            <w:r>
              <w:rPr>
                <w:rFonts w:ascii="仿宋_GB2312" w:hAnsi="仿宋_GB2312" w:cs="仿宋_GB2312" w:eastAsia="仿宋_GB2312"/>
                <w:sz w:val="21"/>
              </w:rPr>
              <w:t>采购包预算金额（元）: 500,000.00</w:t>
            </w:r>
          </w:p>
          <w:p>
            <w:pPr>
              <w:pStyle w:val="null3"/>
              <w:ind w:firstLine="480"/>
              <w:jc w:val="both"/>
            </w:pPr>
            <w:r>
              <w:rPr>
                <w:rFonts w:ascii="仿宋_GB2312" w:hAnsi="仿宋_GB2312" w:cs="仿宋_GB2312" w:eastAsia="仿宋_GB2312"/>
                <w:sz w:val="21"/>
              </w:rPr>
              <w:t>采购包最高限价（元）: 250,000.00（</w:t>
            </w:r>
            <w:r>
              <w:rPr>
                <w:rFonts w:ascii="仿宋_GB2312" w:hAnsi="仿宋_GB2312" w:cs="仿宋_GB2312" w:eastAsia="仿宋_GB2312"/>
                <w:sz w:val="21"/>
              </w:rPr>
              <w:t>供应商投标报价超过采购包最高</w:t>
            </w:r>
            <w:r>
              <w:rPr>
                <w:rFonts w:ascii="仿宋_GB2312" w:hAnsi="仿宋_GB2312" w:cs="仿宋_GB2312" w:eastAsia="仿宋_GB2312"/>
                <w:sz w:val="21"/>
              </w:rPr>
              <w:t>限价</w:t>
            </w:r>
            <w:r>
              <w:rPr>
                <w:rFonts w:ascii="仿宋_GB2312" w:hAnsi="仿宋_GB2312" w:cs="仿宋_GB2312" w:eastAsia="仿宋_GB2312"/>
                <w:sz w:val="21"/>
              </w:rPr>
              <w:t>的，其投标按无效标处理</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4.其他要求：参照《人力资源社会保障部办公厅关于2025年度专业技术人员职业资格考试计划及有关事项的通知》等有关规定要求组织本次考务工作。</w:t>
            </w:r>
          </w:p>
          <w:p>
            <w:pPr>
              <w:pStyle w:val="null3"/>
              <w:ind w:firstLine="480"/>
              <w:jc w:val="both"/>
            </w:pPr>
            <w:r>
              <w:rPr>
                <w:rFonts w:ascii="仿宋_GB2312" w:hAnsi="仿宋_GB2312" w:cs="仿宋_GB2312" w:eastAsia="仿宋_GB2312"/>
                <w:sz w:val="21"/>
              </w:rPr>
              <w:t>二、服务内容及要求（以下为实质性要求，供应商必须响应并满足的参数需求）</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招聘数量：全市共招聘社区专职工作人员人</w:t>
            </w:r>
            <w:r>
              <w:rPr>
                <w:rFonts w:ascii="仿宋_GB2312" w:hAnsi="仿宋_GB2312" w:cs="仿宋_GB2312" w:eastAsia="仿宋_GB2312"/>
                <w:sz w:val="21"/>
              </w:rPr>
              <w:t>120</w:t>
            </w:r>
            <w:r>
              <w:rPr>
                <w:rFonts w:ascii="仿宋_GB2312" w:hAnsi="仿宋_GB2312" w:cs="仿宋_GB2312" w:eastAsia="仿宋_GB2312"/>
                <w:sz w:val="21"/>
              </w:rPr>
              <w:t>左右，涉及中汉台区、南郑区、洋县、勉县、宁强县</w:t>
            </w:r>
            <w:r>
              <w:rPr>
                <w:rFonts w:ascii="仿宋_GB2312" w:hAnsi="仿宋_GB2312" w:cs="仿宋_GB2312" w:eastAsia="仿宋_GB2312"/>
                <w:sz w:val="21"/>
              </w:rPr>
              <w:t>5</w:t>
            </w:r>
            <w:r>
              <w:rPr>
                <w:rFonts w:ascii="仿宋_GB2312" w:hAnsi="仿宋_GB2312" w:cs="仿宋_GB2312" w:eastAsia="仿宋_GB2312"/>
                <w:sz w:val="21"/>
              </w:rPr>
              <w:t>个县区。</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总体安排：发布招聘公告和网上报名、组织考试、体检和考察、录用四个阶段进行，预计在本年度</w:t>
            </w:r>
            <w:r>
              <w:rPr>
                <w:rFonts w:ascii="仿宋_GB2312" w:hAnsi="仿宋_GB2312" w:cs="仿宋_GB2312" w:eastAsia="仿宋_GB2312"/>
                <w:sz w:val="21"/>
              </w:rPr>
              <w:t>9月10日前完成全部招聘工作内容。</w:t>
            </w:r>
          </w:p>
          <w:p>
            <w:pPr>
              <w:pStyle w:val="null3"/>
              <w:ind w:firstLine="480"/>
              <w:jc w:val="both"/>
            </w:pPr>
            <w:r>
              <w:rPr>
                <w:rFonts w:ascii="仿宋_GB2312" w:hAnsi="仿宋_GB2312" w:cs="仿宋_GB2312" w:eastAsia="仿宋_GB2312"/>
                <w:sz w:val="21"/>
              </w:rPr>
              <w:t>3.</w:t>
            </w:r>
            <w:r>
              <w:rPr>
                <w:rFonts w:ascii="仿宋_GB2312" w:hAnsi="仿宋_GB2312" w:cs="仿宋_GB2312" w:eastAsia="仿宋_GB2312"/>
                <w:sz w:val="21"/>
              </w:rPr>
              <w:t>其他事宜：</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）确保公平公正：</w:t>
            </w:r>
          </w:p>
          <w:p>
            <w:pPr>
              <w:pStyle w:val="null3"/>
              <w:ind w:firstLine="480"/>
              <w:jc w:val="both"/>
            </w:pPr>
            <w:r>
              <w:rPr>
                <w:rFonts w:ascii="仿宋_GB2312" w:hAnsi="仿宋_GB2312" w:cs="仿宋_GB2312" w:eastAsia="仿宋_GB2312"/>
                <w:sz w:val="21"/>
              </w:rPr>
              <w:t>按照</w:t>
            </w:r>
            <w:r>
              <w:rPr>
                <w:rFonts w:ascii="仿宋_GB2312" w:hAnsi="仿宋_GB2312" w:cs="仿宋_GB2312" w:eastAsia="仿宋_GB2312"/>
                <w:sz w:val="21"/>
              </w:rPr>
              <w:t>“</w:t>
            </w:r>
            <w:r>
              <w:rPr>
                <w:rFonts w:ascii="仿宋_GB2312" w:hAnsi="仿宋_GB2312" w:cs="仿宋_GB2312" w:eastAsia="仿宋_GB2312"/>
                <w:sz w:val="21"/>
              </w:rPr>
              <w:t>公开、公正、平等、竞争、择优</w:t>
            </w:r>
            <w:r>
              <w:rPr>
                <w:rFonts w:ascii="仿宋_GB2312" w:hAnsi="仿宋_GB2312" w:cs="仿宋_GB2312" w:eastAsia="仿宋_GB2312"/>
                <w:sz w:val="21"/>
              </w:rPr>
              <w:t>”</w:t>
            </w:r>
            <w:r>
              <w:rPr>
                <w:rFonts w:ascii="仿宋_GB2312" w:hAnsi="仿宋_GB2312" w:cs="仿宋_GB2312" w:eastAsia="仿宋_GB2312"/>
                <w:sz w:val="21"/>
              </w:rPr>
              <w:t>的原则，招聘工作接受社会各界监督，工作人员和考生要严格遵守有关规定和要求，如有违反或弄虚作假的，一经查实，将按照有关规定严肃处理。</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）严格公开招聘纪律：</w:t>
            </w:r>
          </w:p>
          <w:p>
            <w:pPr>
              <w:pStyle w:val="null3"/>
              <w:ind w:firstLine="480"/>
              <w:jc w:val="both"/>
            </w:pPr>
            <w:r>
              <w:rPr>
                <w:rFonts w:ascii="仿宋_GB2312" w:hAnsi="仿宋_GB2312" w:cs="仿宋_GB2312" w:eastAsia="仿宋_GB2312"/>
                <w:sz w:val="21"/>
              </w:rPr>
              <w:t>严格遵守《中华人民共和国保守国家秘密法》、《中华人民共和国保守国家秘密法实施条例》等有关法律法规，对有下列违反本办法情形的，应当严肃处理，构成犯罪的，依法追究刑事责任。</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w:t>
            </w:r>
            <w:r>
              <w:rPr>
                <w:rFonts w:ascii="仿宋_GB2312" w:hAnsi="仿宋_GB2312" w:cs="仿宋_GB2312" w:eastAsia="仿宋_GB2312"/>
                <w:sz w:val="21"/>
              </w:rPr>
              <w:t>应聘人员伪造、涂改证件、证明，或以其他不正当手段获取应聘资格的</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应聘人员在考试、体检、考察过程中作弊的</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招聘工作人员指使、纵容他人作弊，或在考试、体检、考察过程中参与作弊的</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招聘工作人员故意泄露考试题目的</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五</w:t>
            </w:r>
            <w:r>
              <w:rPr>
                <w:rFonts w:ascii="仿宋_GB2312" w:hAnsi="仿宋_GB2312" w:cs="仿宋_GB2312" w:eastAsia="仿宋_GB2312"/>
                <w:sz w:val="21"/>
              </w:rPr>
              <w:t>)</w:t>
            </w:r>
            <w:r>
              <w:rPr>
                <w:rFonts w:ascii="仿宋_GB2312" w:hAnsi="仿宋_GB2312" w:cs="仿宋_GB2312" w:eastAsia="仿宋_GB2312"/>
                <w:sz w:val="21"/>
              </w:rPr>
              <w:t>事业单位负责人员违反规定私自聘用人员的</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六</w:t>
            </w:r>
            <w:r>
              <w:rPr>
                <w:rFonts w:ascii="仿宋_GB2312" w:hAnsi="仿宋_GB2312" w:cs="仿宋_GB2312" w:eastAsia="仿宋_GB2312"/>
                <w:sz w:val="21"/>
              </w:rPr>
              <w:t>)</w:t>
            </w:r>
            <w:r>
              <w:rPr>
                <w:rFonts w:ascii="仿宋_GB2312" w:hAnsi="仿宋_GB2312" w:cs="仿宋_GB2312" w:eastAsia="仿宋_GB2312"/>
                <w:sz w:val="21"/>
              </w:rPr>
              <w:t>事业单位人事综合管理部门、事业单位主管部门和事业单位工作人员违反规定，影响招聘公平公正进行的</w:t>
            </w:r>
            <w:r>
              <w:rPr>
                <w:rFonts w:ascii="仿宋_GB2312" w:hAnsi="仿宋_GB2312" w:cs="仿宋_GB2312" w:eastAsia="仿宋_GB2312"/>
                <w:sz w:val="21"/>
              </w:rPr>
              <w:t>;</w:t>
            </w:r>
          </w:p>
          <w:p>
            <w:pPr>
              <w:pStyle w:val="null3"/>
              <w:ind w:firstLine="480"/>
              <w:jc w:val="both"/>
            </w:pPr>
            <w:r>
              <w:rPr>
                <w:rFonts w:ascii="仿宋_GB2312" w:hAnsi="仿宋_GB2312" w:cs="仿宋_GB2312" w:eastAsia="仿宋_GB2312"/>
                <w:sz w:val="21"/>
              </w:rPr>
              <w:t>(</w:t>
            </w:r>
            <w:r>
              <w:rPr>
                <w:rFonts w:ascii="仿宋_GB2312" w:hAnsi="仿宋_GB2312" w:cs="仿宋_GB2312" w:eastAsia="仿宋_GB2312"/>
                <w:sz w:val="21"/>
              </w:rPr>
              <w:t>七</w:t>
            </w:r>
            <w:r>
              <w:rPr>
                <w:rFonts w:ascii="仿宋_GB2312" w:hAnsi="仿宋_GB2312" w:cs="仿宋_GB2312" w:eastAsia="仿宋_GB2312"/>
                <w:sz w:val="21"/>
              </w:rPr>
              <w:t>)</w:t>
            </w:r>
            <w:r>
              <w:rPr>
                <w:rFonts w:ascii="仿宋_GB2312" w:hAnsi="仿宋_GB2312" w:cs="仿宋_GB2312" w:eastAsia="仿宋_GB2312"/>
                <w:sz w:val="21"/>
              </w:rPr>
              <w:t>违反法规定的其他情形的。</w:t>
            </w:r>
          </w:p>
          <w:p>
            <w:pPr>
              <w:pStyle w:val="null3"/>
              <w:ind w:firstLine="48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人员配置满足本项目服务要求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设施设备配置满足本项目服务要求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详见3.2.2服务要求中其他要求内容</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自合同签订之日起至本项目全部结束时止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由甲方负责组织验收，或者邀请有关专家等进行验收，并填写政府采购项目验收报告单。验收须以合同、磋商文件及响应文件、澄清及国家相应的标准、规范等为依据。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本项目招聘工作完成后（拟聘用人员签订合同后一个月无异议）</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1、成交供应商在领取成交通知书时，须提交纸质磋商响应文件正本壹份、副本贰份、电子版壹份 （U盘壹份注明单位名称），内容和通过电子化交易平台提交的磋商响应文件一致；纸质投标文件正副本分别胶装成册，采用双面打印。2、采用电子保函提交磋商保证金的，须在首次提交响应文件截止之日前将电子保函发送至邮箱 544427696@qq.com，代理机构收到保函后将由财务处出具保函接收凭证。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营业执照或相关证明文件</w:t>
            </w:r>
          </w:p>
        </w:tc>
        <w:tc>
          <w:tcPr>
            <w:tcW w:type="dxa" w:w="3322"/>
          </w:tcPr>
          <w:p>
            <w:pPr>
              <w:pStyle w:val="null3"/>
            </w:pPr>
            <w:r>
              <w:rPr>
                <w:rFonts w:ascii="仿宋_GB2312" w:hAnsi="仿宋_GB2312" w:cs="仿宋_GB2312" w:eastAsia="仿宋_GB2312"/>
              </w:rPr>
              <w:t>供应商须为独立承担民事责任能力的法人或其他组织或自然人。其中企业法人应提供有效的统一社会信用代码的营业执照，事业法人应提供事业单位法人证、组织机构代码证等证明文件，其他组织应提供相应的合法证明文件，自然人提供身份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w:t>
            </w:r>
          </w:p>
        </w:tc>
        <w:tc>
          <w:tcPr>
            <w:tcW w:type="dxa" w:w="3322"/>
          </w:tcPr>
          <w:p>
            <w:pPr>
              <w:pStyle w:val="null3"/>
            </w:pPr>
            <w:r>
              <w:rPr>
                <w:rFonts w:ascii="仿宋_GB2312" w:hAnsi="仿宋_GB2312" w:cs="仿宋_GB2312" w:eastAsia="仿宋_GB2312"/>
              </w:rPr>
              <w:t>法定代表人参加投标须提供《法定代表人身份证明》及身份证复印件；法定代表人授权他人参加投标，须提供《法定代表人授权委托书》、委托代理人身份证复印件；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 需提供《汉中市政府采购供应商资格承诺函》；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自合同签订之日起至本项目全部结束时止</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响应文件的签署盖章符合磋商文件要求</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响应文件内容符合磋商文件要求</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供应商应按采购文件约定交纳磋商保证金，并提供采购代理机构开具的磋商保证金收据</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供应商保密承诺及廉洁自律承诺</w:t>
            </w:r>
          </w:p>
        </w:tc>
        <w:tc>
          <w:tcPr>
            <w:tcW w:type="dxa" w:w="3322"/>
          </w:tcPr>
          <w:p>
            <w:pPr>
              <w:pStyle w:val="null3"/>
            </w:pPr>
            <w:r>
              <w:rPr>
                <w:rFonts w:ascii="仿宋_GB2312" w:hAnsi="仿宋_GB2312" w:cs="仿宋_GB2312" w:eastAsia="仿宋_GB2312"/>
              </w:rPr>
              <w:t>供应商应提供加盖单位公章的保密承诺书及供应商廉洁自律承诺书</w:t>
            </w:r>
          </w:p>
        </w:tc>
        <w:tc>
          <w:tcPr>
            <w:tcW w:type="dxa" w:w="1661"/>
          </w:tcPr>
          <w:p>
            <w:pPr>
              <w:pStyle w:val="null3"/>
            </w:pPr>
            <w:r>
              <w:rPr>
                <w:rFonts w:ascii="仿宋_GB2312" w:hAnsi="仿宋_GB2312" w:cs="仿宋_GB2312" w:eastAsia="仿宋_GB2312"/>
              </w:rPr>
              <w:t>供应商承诺书.docx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磋商报价得分=（磋商基准价/最终磋商报价）×价格权值（即15%）×100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提供2022年1月1日至今类似项目业绩，每提供一个计2分，满分10分。（注：业绩以中标通知书或合同协议书为依据，响应文件中附加盖公章的复印件）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拟派本项目负责人具有人力资源相关专业高级职称的的得2分；拟派本项目负责人具有人力资源相关专业中级职称的的得1分； 注：须提供加盖公章的人员身份证、职称证等复印件，未提供不得分。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拟派项目团队人员</w:t>
            </w:r>
          </w:p>
        </w:tc>
        <w:tc>
          <w:tcPr>
            <w:tcW w:type="dxa" w:w="2492"/>
          </w:tcPr>
          <w:p>
            <w:pPr>
              <w:pStyle w:val="null3"/>
            </w:pPr>
            <w:r>
              <w:rPr>
                <w:rFonts w:ascii="仿宋_GB2312" w:hAnsi="仿宋_GB2312" w:cs="仿宋_GB2312" w:eastAsia="仿宋_GB2312"/>
              </w:rPr>
              <w:t>拟投入本项目专业技术团队配置合理、人员充足，配备完成本项目所须的人力资源管理相关专业人员，每配备1人得0.5分，最多得9分； 注：须提供加盖公章的人员身份证、资格证书或职称证书、劳务合同等复印件，未提供不得分。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其他证明材料.docx</w:t>
            </w:r>
          </w:p>
        </w:tc>
      </w:tr>
      <w:tr>
        <w:tc>
          <w:tcPr>
            <w:tcW w:type="dxa" w:w="831"/>
            <w:vMerge/>
          </w:tcPr>
          <w:p/>
        </w:tc>
        <w:tc>
          <w:tcPr>
            <w:tcW w:type="dxa" w:w="1661"/>
          </w:tcPr>
          <w:p>
            <w:pPr>
              <w:pStyle w:val="null3"/>
            </w:pPr>
            <w:r>
              <w:rPr>
                <w:rFonts w:ascii="仿宋_GB2312" w:hAnsi="仿宋_GB2312" w:cs="仿宋_GB2312" w:eastAsia="仿宋_GB2312"/>
              </w:rPr>
              <w:t>总体招聘方案</w:t>
            </w:r>
          </w:p>
        </w:tc>
        <w:tc>
          <w:tcPr>
            <w:tcW w:type="dxa" w:w="2492"/>
          </w:tcPr>
          <w:p>
            <w:pPr>
              <w:pStyle w:val="null3"/>
            </w:pPr>
            <w:r>
              <w:rPr>
                <w:rFonts w:ascii="仿宋_GB2312" w:hAnsi="仿宋_GB2312" w:cs="仿宋_GB2312" w:eastAsia="仿宋_GB2312"/>
              </w:rPr>
              <w:t>一、评审内容： 投标人能根据采购需求提供项目的总体设计方案，包括①总体招聘方案；②考前培训服务方案；③考试过程组织方案；④考后管理服务方案。 二、评审标准 1、完整性：方案须全面，对评审内容中的各项要求描述详细； 2、可实施性：切合本项目实际情况，实施步骤清晰、合理； 3、针对性：方案能够紧扣项目实际情况，内容科学合理； 4、合理性：方案是否符合逻辑，各项内容之间不出现自相矛盾的情况； 三、赋分依据 ①总体招聘方案：每完全满足一个评审标准得0.5分，满分2分； ②考前培训服务方案：每完全满足一个评审标准得0.5分，满分2分； ③考试过程组织方案：每完全满足一个评审标准得0.5分，满分2分； ④考后管理服务方案：每完全满足一个评审标准得0.5分，满分2分；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①信息发布方案（招聘公告发布、网上报名服务方案）；②组织笔试服务方案；③组织面试服务方案；④组织体检服务方案。 二、评审标准 1、完整性：方案须全面，对评审内容中的各项要求描述详细； 2、可实施性：切合本项目实际情况，实施步骤清晰、合理； 3、针对性：方案能够紧扣项目实际情况，内容科学合理； 4、合理性：方案是否符合逻辑，各项内容之间不出现自相矛盾的情况； 三、赋分依据 ①信息发布方案：每完全满足一个评审标准得0.5分，满分2分； ②组织笔试服务方案：每完全满足一个评审标准得0.5分，满分2分； ③组织面试服务方案：每完全满足一个评审标准得0.5分，满分2分； ④组织体检服务方案：每完全满足一个评审标准得0.5分，满分2分；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考务保密方案</w:t>
            </w:r>
          </w:p>
        </w:tc>
        <w:tc>
          <w:tcPr>
            <w:tcW w:type="dxa" w:w="2492"/>
          </w:tcPr>
          <w:p>
            <w:pPr>
              <w:pStyle w:val="null3"/>
            </w:pPr>
            <w:r>
              <w:rPr>
                <w:rFonts w:ascii="仿宋_GB2312" w:hAnsi="仿宋_GB2312" w:cs="仿宋_GB2312" w:eastAsia="仿宋_GB2312"/>
              </w:rPr>
              <w:t>一、评审内容： 投标人具有保密措施以及数据安全保密的相关措施，包括①考试数据保密措施；②考试组织安排方面的保密措施；③考试过程及预防考试作弊等措施；④人员保密措施（投标人承诺所有参与本项目考务工作人员均接受保密培训教育、签订相关保密协议，并提交保密工作措施）。 二、评审标准 1、完整性：方案须全面，对评审内容中的各项要求描述详细； 2、可实施性：切合本项目实际情况，实施步骤清晰、合理； 3、针对性：方案能够紧扣项目实际情况，内容科学合理； 4、合理性：方案是否符合逻辑，各项内容之间不出现自相矛盾的情况； 三、赋分依据 ①考试数据保密措施：每完全满足一个评审标准得0.5分，满分2分； ②考试组织安排方面的保密措施：每完全满足一个评审标准得0.5分，满分2分； ③考试过程及预防考试作弊等措施：每完全满足一个评审标准得0.5分，满分2分； ④人员保密方案：每完全满足一个评审标准得0.5分，满分2分；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针对培训要求提供培训计划，为采购人培训操作维护人员，以保障使用过程中能熟练操作、维护和正常使用，培训方案内容包含①培训内容；②培训课程计划安排；③培训服务措施；④培训方式。 二、评审标准 1、完整性：方案须全面，对评审内容中的各项要求有详细描述； 2、可实施性：切合本项目实际情况，实施步骤清晰、合理； 3、针对性：方案能够紧扣项目实际情况，内容科学合理； 4、合理性：方案是否符合逻辑，各项内容之间不出现自相矛盾的情况； 三、赋分标准 ①培训内容：每满足一个评审标准得0.5 分，满分2 分； ②培训课程计划安排：每满足一个评审标准得 0.5 分，满分 2 分； ③培训服务措施：每满足一个评审标准得 0.5 分，满分 2 分； ④培训方式：每满足一个评审标准得 0.5 分，满分 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工作部署及进度安排</w:t>
            </w:r>
          </w:p>
        </w:tc>
        <w:tc>
          <w:tcPr>
            <w:tcW w:type="dxa" w:w="2492"/>
          </w:tcPr>
          <w:p>
            <w:pPr>
              <w:pStyle w:val="null3"/>
            </w:pPr>
            <w:r>
              <w:rPr>
                <w:rFonts w:ascii="仿宋_GB2312" w:hAnsi="仿宋_GB2312" w:cs="仿宋_GB2312" w:eastAsia="仿宋_GB2312"/>
              </w:rPr>
              <w:t>一、评审内容 针对本项目制定的工作部署及进度安排，方案内容包括：①项目工作计划；②项目进度安排；③项目进度保证措施；④风险预见与控制。 二、评审标准 1、完整性：方案须全面，对评审内容中的各项要求有详细描述； 2、可实施性：切合本项目实际情况，实施步骤清晰、合理； 3、针对性：方案能够紧扣项目实际情况，内容科学合理； 4、合理性：方案是否符合逻辑，各项内容之间不出现自相矛盾的情况； 三、赋分标准 ①项目工作计划：每满足一个评审标准得0.5分，满分2 分； ②项目进度安排：每满足一个评审标准得 0.5分，满分 2 分； ③项目进度保证措施：每满足一个评审标准得 0.5 分，满分 2 分； ④风险预见与控制：每满足一个评审标准得 0.5 分，满分 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考务应急预案</w:t>
            </w:r>
          </w:p>
        </w:tc>
        <w:tc>
          <w:tcPr>
            <w:tcW w:type="dxa" w:w="2492"/>
          </w:tcPr>
          <w:p>
            <w:pPr>
              <w:pStyle w:val="null3"/>
            </w:pPr>
            <w:r>
              <w:rPr>
                <w:rFonts w:ascii="仿宋_GB2312" w:hAnsi="仿宋_GB2312" w:cs="仿宋_GB2312" w:eastAsia="仿宋_GB2312"/>
              </w:rPr>
              <w:t>一、评审内容 针对本项目提供考务应急预案，包含:①考试过程中可能发生的考试组织和技术方面的突发事件;②制定的应急预案;③建立的突发事件沟通渠道;④及时报告并有效处理突发情况方案。 二、评审标准 1、完整性：方案须全面，对评审内容中的各项要求有详细描述； 2、可实施性：切合本项目实际情况，实施步骤清晰、合理； 3、针对性：方案能够紧扣项目实际情况，内容科学合理； 4、合理性：方案是否符合逻辑，各项内容之间不出现自相矛盾的情况； 三、赋分标准 ①考试过程中可能发生的考试组织和技术方面的突发事件：每满足一个评审标准得0.5分，满分2 分； ②制定的应急预案：每满足一个评审标准得 0.5分，满分 2 分； ③建立的突发事件沟通渠道：每满足一个评审标准得 0.5 分，满分 2 分； ④及时报告并有效处理突发情况方案：每满足一个评审标准得 0.5 分，满分 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组织架构</w:t>
            </w:r>
          </w:p>
        </w:tc>
        <w:tc>
          <w:tcPr>
            <w:tcW w:type="dxa" w:w="2492"/>
          </w:tcPr>
          <w:p>
            <w:pPr>
              <w:pStyle w:val="null3"/>
            </w:pPr>
            <w:r>
              <w:rPr>
                <w:rFonts w:ascii="仿宋_GB2312" w:hAnsi="仿宋_GB2312" w:cs="仿宋_GB2312" w:eastAsia="仿宋_GB2312"/>
              </w:rPr>
              <w:t>一、评审内容 针对本项目提供的项目服务团队的组织架构。内容包括：①组织架构设置；②人员保障措施；③人员责任分工；④人员岗位职责。 二、评审标准 1、完整性：方案须全面，对评审内容中的各项要求有详细描述； 2、可实施性：切合本项目实际情况，实施步骤清晰、合理； 3、针对性：方案能够紧扣项目实际情况，内容科学合理； 4、合理性：方案是否符合逻辑，各项内容之间不出现自相矛盾的情况； 三、赋分标准 ①组织架构设置：每满足一个评审标准得0.5分，满分2 分； ②人员保障措施：每满足一个评审标准得 0.5分，满分 2 分； ③人员责任分工：每满足一个评审标准得 0.5 分，满分 2 分； ④人员岗位职责：每满足一个评审标准得 0.5 分，满分 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一、评审内容 针对项目实际需求提供质量保证方案。内容包含：①现场工作制度②质量管理制度③质量保证措施④质量监督考核管理办法。 二、评审标准 1、完整性：方案须全面，对评审内容中的各项要求描述详细； 2、可实施性：切合本项目实际情况，实施步骤清晰、合理； 3、针对性：方案能够紧扣项目实际情况，内容科学合理； 4、合理性：方案是否符合逻辑，各项内容之间不出现自相矛盾的情况； 三、赋分依据（满分 8 分） ①现场工作制度：每满足一个评审标准得0.5分，满分 2 分； ②质量管理制度:每满足一个评审标准得0.5分，满分 2 分； ③质量保证措施:每满足一个评审标准得0.5分，满分 2 分； ④质量监督考核管理办法:每满足一个评审标准得0.5分，满分 2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