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37BA3D">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Theme="majorEastAsia" w:hAnsiTheme="majorEastAsia" w:eastAsiaTheme="majorEastAsia" w:cstheme="majorEastAsia"/>
          <w:b/>
          <w:sz w:val="32"/>
          <w:szCs w:val="32"/>
          <w:lang w:val="zh-CN" w:eastAsia="zh-CN"/>
        </w:rPr>
      </w:pPr>
      <w:bookmarkStart w:id="0" w:name="_Toc22373"/>
      <w:bookmarkStart w:id="1" w:name="_Toc12844"/>
      <w:r>
        <w:rPr>
          <w:rFonts w:hint="eastAsia" w:asciiTheme="majorEastAsia" w:hAnsiTheme="majorEastAsia" w:eastAsiaTheme="majorEastAsia" w:cstheme="majorEastAsia"/>
          <w:b/>
          <w:sz w:val="32"/>
          <w:szCs w:val="32"/>
          <w:lang w:val="zh-CN" w:eastAsia="zh-CN"/>
        </w:rPr>
        <w:t>供应商保密承诺书</w:t>
      </w:r>
    </w:p>
    <w:p w14:paraId="09F513B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为保障本次考试的公平、公正，维护考试的严肃性和权威性，确保考试的安全、顺</w:t>
      </w:r>
    </w:p>
    <w:p w14:paraId="1DD6ED0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利进行，根据《中华人民共和国保守国家秘密法》、《中华人民共和国保守国家秘密法实施条例》</w:t>
      </w:r>
    </w:p>
    <w:p w14:paraId="654F660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及国家有关考试保密的法律法规，我公司作为作为组织本次考试考务工作的单位，特此作出以下保密承诺:</w:t>
      </w:r>
    </w:p>
    <w:p w14:paraId="50B2E98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一、保密责任</w:t>
      </w:r>
    </w:p>
    <w:p w14:paraId="1C8F936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1.认真履行保密职责，严格遵守国家保密法律法规，切实保护考试信息安全。</w:t>
      </w:r>
    </w:p>
    <w:p w14:paraId="6DCF3E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2.对所参与的国家考试项目及考务工作涉及的各类信息，包括但不限于考试大纲、</w:t>
      </w:r>
    </w:p>
    <w:p w14:paraId="37477BE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试题、答案、考生名单、考场安排、考试结果等，严格保密，不得泄露给任何无关</w:t>
      </w:r>
    </w:p>
    <w:p w14:paraId="468B0D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人员。</w:t>
      </w:r>
    </w:p>
    <w:p w14:paraId="424587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3.对考试工作过程中了解到的考生个人信息、成绩、评卷标准等敏感信息，严格</w:t>
      </w:r>
    </w:p>
    <w:p w14:paraId="1674616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保密，不得擅自对外透露。</w:t>
      </w:r>
    </w:p>
    <w:p w14:paraId="2360BB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二、保密措施</w:t>
      </w:r>
    </w:p>
    <w:p w14:paraId="2E66D1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1.在考试工作期间，不得携带与考试无关的物品进入考场，确保考场环境的安全、</w:t>
      </w:r>
    </w:p>
    <w:p w14:paraId="7EB35DC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保密。</w:t>
      </w:r>
    </w:p>
    <w:p w14:paraId="62EC3E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2.对所使用的考试材料、设备、软件等，严格管理，防止泄露、丢失或损坏。</w:t>
      </w:r>
    </w:p>
    <w:p w14:paraId="41E61C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3.对考务工作中的文件、资料、记录等，妥善保管，不得随意丢弃或泄露。</w:t>
      </w:r>
    </w:p>
    <w:p w14:paraId="0D4C3B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4.不得通过任何形式将考试信息传播给无关人员，包括但不限于口头、书面、电</w:t>
      </w:r>
    </w:p>
    <w:p w14:paraId="55FB7AA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子等方式。</w:t>
      </w:r>
    </w:p>
    <w:p w14:paraId="006757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5.对所知悉的考试秘密，不得在非工作时间内讨论、传播，不得以任何方式公开</w:t>
      </w:r>
    </w:p>
    <w:p w14:paraId="5FBBFF3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或私自保存。</w:t>
      </w:r>
    </w:p>
    <w:p w14:paraId="5A8CB6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三、保密义务</w:t>
      </w:r>
    </w:p>
    <w:p w14:paraId="29E45D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1.在考试工作期间，未经授权不得向他人透露考试相关信息。</w:t>
      </w:r>
    </w:p>
    <w:p w14:paraId="389CF0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2.不得利用考试信息为自己或他人谋取不正当利益。</w:t>
      </w:r>
    </w:p>
    <w:p w14:paraId="275613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3.对违反保密规定的行为，主动报告并积极配合相关部门调查处理。</w:t>
      </w:r>
    </w:p>
    <w:p w14:paraId="2E5C32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4.在工作变动、离职或退休后，继续履行保密义务，不得以任何方式泄露考试秘</w:t>
      </w:r>
    </w:p>
    <w:p w14:paraId="001802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密。</w:t>
      </w:r>
    </w:p>
    <w:p w14:paraId="4B004F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四、违反保密承诺的处理</w:t>
      </w:r>
    </w:p>
    <w:p w14:paraId="5C4B93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 xml:space="preserve">1.如违反本保密承诺，应当严肃处理，构成犯罪的，依法追究刑事责任。 </w:t>
      </w:r>
    </w:p>
    <w:p w14:paraId="590820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2.对因违反保密承诺给国家、考生、学校等造成损失的责任，愿意承担相应法律</w:t>
      </w:r>
    </w:p>
    <w:p w14:paraId="42C7264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r>
        <w:rPr>
          <w:rFonts w:hint="eastAsia"/>
          <w:lang w:val="zh-CN" w:eastAsia="zh-CN"/>
        </w:rPr>
        <w:t>责任。</w:t>
      </w:r>
    </w:p>
    <w:p w14:paraId="6C6CAD1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五、其他</w:t>
      </w:r>
    </w:p>
    <w:p w14:paraId="58C31A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1.本保密承诺书自签署之日起生效，有效期为____年。</w:t>
      </w:r>
    </w:p>
    <w:p w14:paraId="279079D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lang w:val="zh-CN" w:eastAsia="zh-CN"/>
        </w:rPr>
      </w:pPr>
      <w:r>
        <w:rPr>
          <w:rFonts w:hint="eastAsia"/>
          <w:lang w:val="zh-CN" w:eastAsia="zh-CN"/>
        </w:rPr>
        <w:t>2.本保密承诺书一式两份，本人与所在单位各执一份。</w:t>
      </w:r>
    </w:p>
    <w:p w14:paraId="090461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p>
    <w:p w14:paraId="79F1DF3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lang w:val="zh-CN" w:eastAsia="zh-CN"/>
        </w:rPr>
      </w:pPr>
    </w:p>
    <w:p w14:paraId="29701462">
      <w:pPr>
        <w:spacing w:line="360" w:lineRule="auto"/>
        <w:ind w:firstLine="2940" w:firstLineChars="14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供应商（公章）：</w:t>
      </w:r>
      <w:r>
        <w:rPr>
          <w:rFonts w:hint="eastAsia" w:asciiTheme="majorEastAsia" w:hAnsiTheme="majorEastAsia" w:eastAsiaTheme="majorEastAsia" w:cstheme="majorEastAsia"/>
          <w:color w:val="auto"/>
          <w:sz w:val="21"/>
          <w:szCs w:val="21"/>
          <w:u w:val="single"/>
        </w:rPr>
        <w:t xml:space="preserve">                           </w:t>
      </w:r>
    </w:p>
    <w:p w14:paraId="6CE12084">
      <w:pPr>
        <w:spacing w:line="360" w:lineRule="auto"/>
        <w:ind w:firstLine="2940" w:firstLineChars="1400"/>
        <w:rPr>
          <w:rFonts w:hint="eastAsia" w:asciiTheme="majorEastAsia" w:hAnsiTheme="majorEastAsia" w:eastAsiaTheme="majorEastAsia" w:cstheme="majorEastAsia"/>
          <w:color w:val="auto"/>
          <w:sz w:val="21"/>
          <w:szCs w:val="21"/>
          <w:u w:val="single"/>
        </w:rPr>
      </w:pPr>
      <w:r>
        <w:rPr>
          <w:rFonts w:hint="eastAsia" w:asciiTheme="majorEastAsia" w:hAnsiTheme="majorEastAsia" w:eastAsiaTheme="majorEastAsia" w:cstheme="majorEastAsia"/>
          <w:color w:val="auto"/>
          <w:sz w:val="21"/>
          <w:szCs w:val="21"/>
        </w:rPr>
        <w:t>法定代表人或授权代表（签字或盖章）：</w:t>
      </w:r>
      <w:r>
        <w:rPr>
          <w:rFonts w:hint="eastAsia" w:asciiTheme="majorEastAsia" w:hAnsiTheme="majorEastAsia" w:eastAsiaTheme="majorEastAsia" w:cstheme="majorEastAsia"/>
          <w:color w:val="auto"/>
          <w:sz w:val="21"/>
          <w:szCs w:val="21"/>
          <w:u w:val="single"/>
        </w:rPr>
        <w:t xml:space="preserve">        </w:t>
      </w:r>
    </w:p>
    <w:p w14:paraId="589FD12B">
      <w:pPr>
        <w:ind w:firstLine="2940" w:firstLineChars="1400"/>
        <w:rPr>
          <w:sz w:val="21"/>
          <w:szCs w:val="21"/>
        </w:rPr>
      </w:pPr>
      <w:r>
        <w:rPr>
          <w:rFonts w:hint="eastAsia" w:asciiTheme="majorEastAsia" w:hAnsiTheme="majorEastAsia" w:eastAsiaTheme="majorEastAsia" w:cstheme="majorEastAsia"/>
          <w:color w:val="auto"/>
          <w:sz w:val="21"/>
          <w:szCs w:val="21"/>
        </w:rPr>
        <w:t>日    期：</w:t>
      </w:r>
      <w:r>
        <w:rPr>
          <w:rFonts w:hint="eastAsia" w:asciiTheme="majorEastAsia" w:hAnsiTheme="majorEastAsia" w:eastAsiaTheme="majorEastAsia" w:cstheme="majorEastAsia"/>
          <w:color w:val="auto"/>
          <w:sz w:val="21"/>
          <w:szCs w:val="21"/>
          <w:u w:val="single"/>
        </w:rPr>
        <w:t xml:space="preserve">                             </w:t>
      </w:r>
    </w:p>
    <w:p w14:paraId="65BA7A45">
      <w:pPr>
        <w:spacing w:line="360" w:lineRule="auto"/>
        <w:jc w:val="center"/>
        <w:outlineLvl w:val="1"/>
        <w:rPr>
          <w:rFonts w:hint="eastAsia" w:asciiTheme="majorEastAsia" w:hAnsiTheme="majorEastAsia" w:eastAsiaTheme="majorEastAsia" w:cstheme="majorEastAsia"/>
          <w:b/>
          <w:sz w:val="32"/>
          <w:szCs w:val="32"/>
          <w:lang w:val="zh-CN" w:eastAsia="zh-CN"/>
        </w:rPr>
      </w:pPr>
    </w:p>
    <w:p w14:paraId="2D367B48">
      <w:pPr>
        <w:spacing w:line="360" w:lineRule="auto"/>
        <w:jc w:val="center"/>
        <w:outlineLvl w:val="1"/>
        <w:rPr>
          <w:rFonts w:hint="eastAsia" w:asciiTheme="majorEastAsia" w:hAnsiTheme="majorEastAsia" w:eastAsiaTheme="majorEastAsia" w:cstheme="majorEastAsia"/>
          <w:b/>
          <w:sz w:val="32"/>
          <w:szCs w:val="32"/>
          <w:lang w:val="zh-CN" w:eastAsia="zh-CN"/>
        </w:rPr>
      </w:pPr>
    </w:p>
    <w:p w14:paraId="4D12A6A5">
      <w:pPr>
        <w:spacing w:line="360" w:lineRule="auto"/>
        <w:jc w:val="center"/>
        <w:outlineLvl w:val="1"/>
        <w:rPr>
          <w:rFonts w:hint="eastAsia" w:asciiTheme="majorEastAsia" w:hAnsiTheme="majorEastAsia" w:eastAsiaTheme="majorEastAsia" w:cstheme="majorEastAsia"/>
          <w:b/>
          <w:sz w:val="32"/>
          <w:szCs w:val="32"/>
          <w:lang w:val="zh-CN" w:eastAsia="zh-CN"/>
        </w:rPr>
      </w:pPr>
    </w:p>
    <w:p w14:paraId="30FD2B7B">
      <w:pPr>
        <w:spacing w:line="360" w:lineRule="auto"/>
        <w:jc w:val="center"/>
        <w:outlineLvl w:val="1"/>
        <w:rPr>
          <w:rFonts w:hint="eastAsia" w:asciiTheme="majorEastAsia" w:hAnsiTheme="majorEastAsia" w:eastAsiaTheme="majorEastAsia" w:cstheme="majorEastAsia"/>
          <w:b/>
          <w:sz w:val="32"/>
          <w:szCs w:val="32"/>
          <w:lang w:val="zh-CN" w:eastAsia="zh-CN"/>
        </w:rPr>
      </w:pPr>
    </w:p>
    <w:p w14:paraId="120169D9">
      <w:pPr>
        <w:spacing w:line="360" w:lineRule="auto"/>
        <w:jc w:val="center"/>
        <w:outlineLvl w:val="1"/>
        <w:rPr>
          <w:rFonts w:hint="eastAsia" w:asciiTheme="majorEastAsia" w:hAnsiTheme="majorEastAsia" w:eastAsiaTheme="majorEastAsia" w:cstheme="majorEastAsia"/>
          <w:b/>
          <w:sz w:val="32"/>
          <w:szCs w:val="32"/>
          <w:lang w:val="zh-CN" w:eastAsia="zh-CN"/>
        </w:rPr>
      </w:pPr>
    </w:p>
    <w:p w14:paraId="761FFB0E">
      <w:pPr>
        <w:spacing w:line="360" w:lineRule="auto"/>
        <w:jc w:val="center"/>
        <w:outlineLvl w:val="1"/>
        <w:rPr>
          <w:rFonts w:hint="eastAsia" w:asciiTheme="majorEastAsia" w:hAnsiTheme="majorEastAsia" w:eastAsiaTheme="majorEastAsia" w:cstheme="majorEastAsia"/>
          <w:b/>
          <w:sz w:val="32"/>
          <w:szCs w:val="32"/>
          <w:lang w:val="zh-CN" w:eastAsia="zh-CN"/>
        </w:rPr>
      </w:pPr>
      <w:bookmarkStart w:id="2" w:name="_GoBack"/>
      <w:bookmarkEnd w:id="2"/>
    </w:p>
    <w:p w14:paraId="254FAC54">
      <w:pPr>
        <w:spacing w:line="360" w:lineRule="auto"/>
        <w:jc w:val="center"/>
        <w:outlineLvl w:val="1"/>
        <w:rPr>
          <w:rFonts w:hint="eastAsia" w:asciiTheme="majorEastAsia" w:hAnsiTheme="majorEastAsia" w:eastAsiaTheme="majorEastAsia" w:cstheme="majorEastAsia"/>
          <w:b/>
          <w:sz w:val="32"/>
          <w:szCs w:val="32"/>
          <w:lang w:val="zh-CN" w:eastAsia="zh-CN"/>
        </w:rPr>
      </w:pPr>
    </w:p>
    <w:p w14:paraId="1D69700E">
      <w:pPr>
        <w:spacing w:line="360" w:lineRule="auto"/>
        <w:jc w:val="center"/>
        <w:outlineLvl w:val="1"/>
        <w:rPr>
          <w:rFonts w:hint="eastAsia" w:asciiTheme="majorEastAsia" w:hAnsiTheme="majorEastAsia" w:eastAsiaTheme="majorEastAsia" w:cstheme="majorEastAsia"/>
          <w:b/>
          <w:sz w:val="32"/>
          <w:szCs w:val="32"/>
          <w:lang w:val="zh-CN" w:eastAsia="zh-CN"/>
        </w:rPr>
      </w:pPr>
    </w:p>
    <w:p w14:paraId="79BB0F61">
      <w:pPr>
        <w:spacing w:line="360" w:lineRule="auto"/>
        <w:jc w:val="center"/>
        <w:outlineLvl w:val="1"/>
        <w:rPr>
          <w:rFonts w:hint="eastAsia" w:asciiTheme="majorEastAsia" w:hAnsiTheme="majorEastAsia" w:eastAsiaTheme="majorEastAsia" w:cstheme="majorEastAsia"/>
          <w:b/>
          <w:sz w:val="32"/>
          <w:szCs w:val="32"/>
          <w:lang w:val="zh-CN" w:eastAsia="zh-CN"/>
        </w:rPr>
      </w:pPr>
    </w:p>
    <w:p w14:paraId="71CD6094">
      <w:pPr>
        <w:spacing w:line="360" w:lineRule="auto"/>
        <w:jc w:val="center"/>
        <w:outlineLvl w:val="1"/>
        <w:rPr>
          <w:rFonts w:hint="eastAsia" w:asciiTheme="majorEastAsia" w:hAnsiTheme="majorEastAsia" w:eastAsiaTheme="majorEastAsia" w:cstheme="majorEastAsia"/>
          <w:b/>
          <w:sz w:val="32"/>
          <w:szCs w:val="32"/>
          <w:lang w:val="zh-CN" w:eastAsia="zh-CN"/>
        </w:rPr>
      </w:pPr>
    </w:p>
    <w:p w14:paraId="0880206D">
      <w:pPr>
        <w:spacing w:line="360" w:lineRule="auto"/>
        <w:jc w:val="center"/>
        <w:outlineLvl w:val="1"/>
        <w:rPr>
          <w:rFonts w:hint="eastAsia" w:asciiTheme="majorEastAsia" w:hAnsiTheme="majorEastAsia" w:eastAsiaTheme="majorEastAsia" w:cstheme="majorEastAsia"/>
          <w:b/>
          <w:sz w:val="32"/>
          <w:szCs w:val="32"/>
          <w:lang w:val="zh-CN" w:eastAsia="zh-CN"/>
        </w:rPr>
      </w:pPr>
    </w:p>
    <w:p w14:paraId="5D1C1B90">
      <w:pPr>
        <w:spacing w:line="360" w:lineRule="auto"/>
        <w:jc w:val="center"/>
        <w:outlineLvl w:val="1"/>
        <w:rPr>
          <w:rFonts w:hint="eastAsia" w:asciiTheme="majorEastAsia" w:hAnsiTheme="majorEastAsia" w:eastAsiaTheme="majorEastAsia" w:cstheme="majorEastAsia"/>
          <w:b/>
          <w:sz w:val="32"/>
          <w:szCs w:val="32"/>
          <w:lang w:val="zh-CN" w:eastAsia="zh-CN"/>
        </w:rPr>
      </w:pPr>
    </w:p>
    <w:p w14:paraId="709E3241">
      <w:pPr>
        <w:spacing w:line="360" w:lineRule="auto"/>
        <w:jc w:val="center"/>
        <w:outlineLvl w:val="1"/>
        <w:rPr>
          <w:rFonts w:hint="eastAsia" w:asciiTheme="majorEastAsia" w:hAnsiTheme="majorEastAsia" w:eastAsiaTheme="majorEastAsia" w:cstheme="majorEastAsia"/>
          <w:b/>
          <w:sz w:val="32"/>
          <w:szCs w:val="32"/>
          <w:lang w:val="zh-CN" w:eastAsia="zh-CN"/>
        </w:rPr>
      </w:pPr>
    </w:p>
    <w:p w14:paraId="3DCD2A3B">
      <w:pPr>
        <w:spacing w:line="360" w:lineRule="auto"/>
        <w:jc w:val="center"/>
        <w:outlineLvl w:val="1"/>
        <w:rPr>
          <w:rFonts w:hint="eastAsia" w:asciiTheme="majorEastAsia" w:hAnsiTheme="majorEastAsia" w:eastAsiaTheme="majorEastAsia" w:cstheme="majorEastAsia"/>
          <w:b/>
          <w:sz w:val="32"/>
          <w:szCs w:val="32"/>
          <w:lang w:val="zh-CN" w:eastAsia="zh-CN"/>
        </w:rPr>
      </w:pPr>
    </w:p>
    <w:p w14:paraId="340EF358">
      <w:pPr>
        <w:spacing w:line="360" w:lineRule="auto"/>
        <w:jc w:val="center"/>
        <w:outlineLvl w:val="1"/>
        <w:rPr>
          <w:rFonts w:hint="eastAsia" w:asciiTheme="majorEastAsia" w:hAnsiTheme="majorEastAsia" w:eastAsiaTheme="majorEastAsia" w:cstheme="majorEastAsia"/>
          <w:b/>
          <w:sz w:val="32"/>
          <w:szCs w:val="32"/>
          <w:lang w:val="zh-CN" w:eastAsia="zh-CN"/>
        </w:rPr>
      </w:pPr>
    </w:p>
    <w:p w14:paraId="67BD534B">
      <w:pPr>
        <w:spacing w:line="360" w:lineRule="auto"/>
        <w:jc w:val="center"/>
        <w:outlineLvl w:val="1"/>
        <w:rPr>
          <w:rFonts w:hint="eastAsia" w:asciiTheme="majorEastAsia" w:hAnsiTheme="majorEastAsia" w:eastAsiaTheme="majorEastAsia" w:cstheme="majorEastAsia"/>
          <w:b/>
          <w:sz w:val="32"/>
          <w:szCs w:val="32"/>
          <w:lang w:val="zh-CN" w:eastAsia="zh-CN"/>
        </w:rPr>
      </w:pPr>
      <w:r>
        <w:rPr>
          <w:rFonts w:hint="eastAsia" w:asciiTheme="majorEastAsia" w:hAnsiTheme="majorEastAsia" w:eastAsiaTheme="majorEastAsia" w:cstheme="majorEastAsia"/>
          <w:b/>
          <w:sz w:val="32"/>
          <w:szCs w:val="32"/>
          <w:lang w:val="zh-CN" w:eastAsia="zh-CN"/>
        </w:rPr>
        <w:t>供应商廉洁自律承诺书</w:t>
      </w:r>
      <w:bookmarkEnd w:id="0"/>
      <w:bookmarkEnd w:id="1"/>
    </w:p>
    <w:p w14:paraId="618622AA">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为</w:t>
      </w:r>
      <w:r>
        <w:rPr>
          <w:rFonts w:hint="eastAsia" w:asciiTheme="majorEastAsia" w:hAnsiTheme="majorEastAsia" w:eastAsiaTheme="majorEastAsia" w:cstheme="majorEastAsia"/>
          <w:snapToGrid w:val="0"/>
          <w:color w:val="auto"/>
          <w:sz w:val="21"/>
          <w:szCs w:val="21"/>
          <w:lang w:val="en-US" w:eastAsia="zh-CN"/>
        </w:rPr>
        <w:t>响应党中央、国务院关于治理政府采购领域商业贿赂行为的号召，</w:t>
      </w:r>
      <w:r>
        <w:rPr>
          <w:rFonts w:hint="eastAsia" w:asciiTheme="majorEastAsia" w:hAnsiTheme="majorEastAsia" w:eastAsiaTheme="majorEastAsia" w:cstheme="majorEastAsia"/>
          <w:snapToGrid w:val="0"/>
          <w:color w:val="auto"/>
          <w:sz w:val="21"/>
          <w:szCs w:val="21"/>
        </w:rPr>
        <w:t>我们特向贵司郑重承诺，在政府采购过程中严格遵守下列行为准则：</w:t>
      </w:r>
    </w:p>
    <w:p w14:paraId="2D608304">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1、严格遵守国家有关法律法规及相关政策，以及廉洁从业的各项规定。</w:t>
      </w:r>
    </w:p>
    <w:p w14:paraId="41477B96">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2、不以围标、串标、陪标、挂靠、提供虚假信息、恶意干扰采购人、磋商小组评审等违规手段实现成交目的；</w:t>
      </w:r>
    </w:p>
    <w:p w14:paraId="63430171">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3、不以任何理由、任何形式向采购人相关工作人员或其亲戚、朋友等利益相关人行贿或馈赠礼金、有价证券、贵重物品。</w:t>
      </w:r>
    </w:p>
    <w:p w14:paraId="5EE3C278">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4、不以任何名义为采购人相关工作人员或其亲戚、朋友等利益相关人支付、报销应由其个人支付的费用。</w:t>
      </w:r>
    </w:p>
    <w:p w14:paraId="0E2840E8">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5、不以任何理由安排采购人相关工作人员或其亲戚、朋友等利益相关人参加健身、娱乐和旅游等活动。</w:t>
      </w:r>
    </w:p>
    <w:p w14:paraId="58E28C63">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6、不为采购人的业务部门、关联企业或人员，购置或提供通讯工具、交通工具、高档办公用品或装修住房等。</w:t>
      </w:r>
    </w:p>
    <w:p w14:paraId="3A124CAD">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7、不以贿赂之外的其他方式拉拢采购方相关工作人员，使其违背公平、公开、公正竞争原则，帮助实现成交目的。</w:t>
      </w:r>
    </w:p>
    <w:p w14:paraId="26C42AB1">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8、如果采购人相关工作人员以帮助实现成交目的为对价向供应商索取贿赂或谋求其他个人利益，供应商应拒绝采购人相关工作人员的要求，并向采购人监督部门举报。</w:t>
      </w:r>
    </w:p>
    <w:p w14:paraId="13EC166A">
      <w:pPr>
        <w:spacing w:line="360" w:lineRule="auto"/>
        <w:ind w:firstLine="420" w:firstLineChars="200"/>
        <w:rPr>
          <w:rFonts w:hint="eastAsia" w:asciiTheme="majorEastAsia" w:hAnsiTheme="majorEastAsia" w:eastAsiaTheme="majorEastAsia" w:cstheme="majorEastAsia"/>
          <w:snapToGrid w:val="0"/>
          <w:color w:val="auto"/>
          <w:sz w:val="21"/>
          <w:szCs w:val="21"/>
        </w:rPr>
      </w:pPr>
      <w:r>
        <w:rPr>
          <w:rFonts w:hint="eastAsia" w:asciiTheme="majorEastAsia" w:hAnsiTheme="majorEastAsia" w:eastAsiaTheme="majorEastAsia" w:cstheme="majorEastAsia"/>
          <w:snapToGrid w:val="0"/>
          <w:color w:val="auto"/>
          <w:sz w:val="21"/>
          <w:szCs w:val="21"/>
        </w:rPr>
        <w:t>如果承诺人违背上述承诺并成交，承诺人自愿承担与贵司签订的合同无效、贵司有权拒绝支付合同款、承诺人自身损失自己承担并赔偿贵司因此产生的一切损失的民事法律责任及因此产生的刑事责任。</w:t>
      </w:r>
    </w:p>
    <w:p w14:paraId="4E4175EF">
      <w:pPr>
        <w:spacing w:line="360" w:lineRule="auto"/>
        <w:ind w:firstLine="2940" w:firstLineChars="1400"/>
        <w:rPr>
          <w:rFonts w:hint="eastAsia" w:asciiTheme="majorEastAsia" w:hAnsiTheme="majorEastAsia" w:eastAsiaTheme="majorEastAsia" w:cstheme="majorEastAsia"/>
          <w:color w:val="auto"/>
          <w:sz w:val="21"/>
          <w:szCs w:val="21"/>
        </w:rPr>
      </w:pPr>
    </w:p>
    <w:p w14:paraId="153358EE">
      <w:pPr>
        <w:spacing w:line="360" w:lineRule="auto"/>
        <w:ind w:firstLine="2940" w:firstLineChars="1400"/>
        <w:rPr>
          <w:rFonts w:hint="eastAsia" w:asciiTheme="majorEastAsia" w:hAnsiTheme="majorEastAsia" w:eastAsiaTheme="majorEastAsia" w:cstheme="majorEastAsia"/>
          <w:color w:val="auto"/>
          <w:sz w:val="21"/>
          <w:szCs w:val="21"/>
        </w:rPr>
      </w:pPr>
      <w:r>
        <w:rPr>
          <w:rFonts w:hint="eastAsia" w:asciiTheme="majorEastAsia" w:hAnsiTheme="majorEastAsia" w:eastAsiaTheme="majorEastAsia" w:cstheme="majorEastAsia"/>
          <w:color w:val="auto"/>
          <w:sz w:val="21"/>
          <w:szCs w:val="21"/>
        </w:rPr>
        <w:t>供应商（公章）：</w:t>
      </w:r>
      <w:r>
        <w:rPr>
          <w:rFonts w:hint="eastAsia" w:asciiTheme="majorEastAsia" w:hAnsiTheme="majorEastAsia" w:eastAsiaTheme="majorEastAsia" w:cstheme="majorEastAsia"/>
          <w:color w:val="auto"/>
          <w:sz w:val="21"/>
          <w:szCs w:val="21"/>
          <w:u w:val="single"/>
        </w:rPr>
        <w:t xml:space="preserve">                           </w:t>
      </w:r>
    </w:p>
    <w:p w14:paraId="1A1819B0">
      <w:pPr>
        <w:spacing w:line="360" w:lineRule="auto"/>
        <w:ind w:firstLine="2940" w:firstLineChars="1400"/>
        <w:rPr>
          <w:rFonts w:hint="eastAsia" w:asciiTheme="majorEastAsia" w:hAnsiTheme="majorEastAsia" w:eastAsiaTheme="majorEastAsia" w:cstheme="majorEastAsia"/>
          <w:color w:val="auto"/>
          <w:sz w:val="21"/>
          <w:szCs w:val="21"/>
          <w:u w:val="single"/>
        </w:rPr>
      </w:pPr>
      <w:r>
        <w:rPr>
          <w:rFonts w:hint="eastAsia" w:asciiTheme="majorEastAsia" w:hAnsiTheme="majorEastAsia" w:eastAsiaTheme="majorEastAsia" w:cstheme="majorEastAsia"/>
          <w:color w:val="auto"/>
          <w:sz w:val="21"/>
          <w:szCs w:val="21"/>
        </w:rPr>
        <w:t>法定代表人或授权代表（签字或盖章）：</w:t>
      </w:r>
      <w:r>
        <w:rPr>
          <w:rFonts w:hint="eastAsia" w:asciiTheme="majorEastAsia" w:hAnsiTheme="majorEastAsia" w:eastAsiaTheme="majorEastAsia" w:cstheme="majorEastAsia"/>
          <w:color w:val="auto"/>
          <w:sz w:val="21"/>
          <w:szCs w:val="21"/>
          <w:u w:val="single"/>
        </w:rPr>
        <w:t xml:space="preserve">        </w:t>
      </w:r>
    </w:p>
    <w:p w14:paraId="2AA71E14">
      <w:pPr>
        <w:ind w:firstLine="2940" w:firstLineChars="1400"/>
        <w:rPr>
          <w:sz w:val="21"/>
          <w:szCs w:val="21"/>
        </w:rPr>
      </w:pPr>
      <w:r>
        <w:rPr>
          <w:rFonts w:hint="eastAsia" w:asciiTheme="majorEastAsia" w:hAnsiTheme="majorEastAsia" w:eastAsiaTheme="majorEastAsia" w:cstheme="majorEastAsia"/>
          <w:color w:val="auto"/>
          <w:sz w:val="21"/>
          <w:szCs w:val="21"/>
        </w:rPr>
        <w:t>日    期：</w:t>
      </w:r>
      <w:r>
        <w:rPr>
          <w:rFonts w:hint="eastAsia" w:asciiTheme="majorEastAsia" w:hAnsiTheme="majorEastAsia" w:eastAsiaTheme="majorEastAsia" w:cstheme="majorEastAsia"/>
          <w:color w:val="auto"/>
          <w:sz w:val="21"/>
          <w:szCs w:val="21"/>
          <w:u w:val="single"/>
        </w:rPr>
        <w:t xml:space="preserve">                             </w:t>
      </w:r>
    </w:p>
    <w:sectPr>
      <w:foot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A77C7">
    <w:pPr>
      <w:tabs>
        <w:tab w:val="right" w:pos="8820"/>
      </w:tabs>
      <w:ind w:right="40"/>
      <w:rPr>
        <w:rFonts w:ascii="仿宋" w:hAnsi="仿宋" w:eastAsia="仿宋" w:cs="仿宋"/>
        <w:b/>
        <w:bCs/>
        <w:szCs w:val="21"/>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2YzQ2Nzk4M2IwOWVlMWU4NjljZTZlNTRmMjFkNDkifQ=="/>
  </w:docVars>
  <w:rsids>
    <w:rsidRoot w:val="2B1262E0"/>
    <w:rsid w:val="05CD6914"/>
    <w:rsid w:val="10EA5F4D"/>
    <w:rsid w:val="1E911BEF"/>
    <w:rsid w:val="1FF17CBA"/>
    <w:rsid w:val="2B1262E0"/>
    <w:rsid w:val="45364249"/>
    <w:rsid w:val="4830797A"/>
    <w:rsid w:val="4A154318"/>
    <w:rsid w:val="51F70189"/>
    <w:rsid w:val="52F26CA4"/>
    <w:rsid w:val="5543746D"/>
    <w:rsid w:val="557C08CC"/>
    <w:rsid w:val="5AD60C24"/>
    <w:rsid w:val="611E4CE6"/>
    <w:rsid w:val="6E0D7A9C"/>
    <w:rsid w:val="75481BCB"/>
    <w:rsid w:val="760555E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360" w:lineRule="auto"/>
      <w:jc w:val="center"/>
      <w:outlineLvl w:val="0"/>
    </w:pPr>
    <w:rPr>
      <w:rFonts w:ascii="Times New Roman" w:hAnsi="Times New Roman" w:eastAsia="仿宋" w:cs="Times New Roman"/>
      <w:b/>
      <w:kern w:val="44"/>
      <w:sz w:val="32"/>
    </w:rPr>
  </w:style>
  <w:style w:type="paragraph" w:styleId="4">
    <w:name w:val="heading 4"/>
    <w:basedOn w:val="1"/>
    <w:next w:val="1"/>
    <w:semiHidden/>
    <w:unhideWhenUsed/>
    <w:qFormat/>
    <w:uiPriority w:val="0"/>
    <w:pPr>
      <w:keepNext/>
      <w:keepLines/>
      <w:spacing w:before="280" w:beforeLines="0" w:beforeAutospacing="0" w:after="290" w:afterLines="0" w:afterAutospacing="0" w:line="240" w:lineRule="auto"/>
      <w:outlineLvl w:val="3"/>
    </w:pPr>
    <w:rPr>
      <w:rFonts w:ascii="Arial" w:hAnsi="Arial" w:eastAsia="仿宋" w:cs="Times New Roman"/>
      <w:b/>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customStyle="1" w:styleId="2">
    <w:name w:val="TOC 标题1"/>
    <w:basedOn w:val="3"/>
    <w:next w:val="1"/>
    <w:autoRedefine/>
    <w:unhideWhenUsed/>
    <w:qFormat/>
    <w:uiPriority w:val="39"/>
    <w:pPr>
      <w:outlineLvl w:val="9"/>
    </w:pPr>
  </w:style>
  <w:style w:type="paragraph" w:styleId="5">
    <w:name w:val="toa heading"/>
    <w:basedOn w:val="1"/>
    <w:next w:val="1"/>
    <w:qFormat/>
    <w:uiPriority w:val="0"/>
    <w:rPr>
      <w:rFonts w:ascii="Arial" w:hAnsi="Arial" w:eastAsia="宋体" w:cs="Times New Roman"/>
      <w:sz w:val="24"/>
    </w:r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589</Words>
  <Characters>589</Characters>
  <Lines>0</Lines>
  <Paragraphs>0</Paragraphs>
  <TotalTime>0</TotalTime>
  <ScaleCrop>false</ScaleCrop>
  <LinksUpToDate>false</LinksUpToDate>
  <CharactersWithSpaces>657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2024-08-14T09:10:00Z</dcterms:created>
  <dc:creator>陕西笃信招标有限公司</dc:creator>
  <cp:lastModifiedBy>Lh</cp:lastModifiedBy>
  <dcterms:modified xsi:type="dcterms:W3CDTF">2025-06-10T04:24:37Z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66B6AD8701004BBEAA1E15D68EEC57C7_13</vt:lpwstr>
  </property>
  <property fmtid="{D5CDD505-2E9C-101B-9397-08002B2CF9AE}" pid="4" name="KSOTemplateDocerSaveRecord">
    <vt:lpwstr>eyJoZGlkIjoiN2FjZTQwN2U3YTFlYzA1NDQzM2Q4YjYxNzllYzJjOTAiLCJ1c2VySWQiOiI0MDAxNzI4NTgifQ==</vt:lpwstr>
  </property>
</Properties>
</file>