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6ACCA">
      <w:pPr>
        <w:keepNext w:val="0"/>
        <w:keepLines w:val="0"/>
        <w:widowControl/>
        <w:suppressLineNumbers w:val="0"/>
        <w:ind w:firstLine="3213" w:firstLineChars="10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2281FE8B">
      <w:pPr>
        <w:pStyle w:val="3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326ACF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4AF3F0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（一）项目实施地点：中共汉中市委宣传部  </w:t>
      </w:r>
    </w:p>
    <w:p w14:paraId="589475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（二）项目实施期限：2025年1月1日至12月31日</w:t>
      </w:r>
    </w:p>
    <w:p w14:paraId="23DF6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AF5F2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5FA483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6FA02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120E6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607F2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78E601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签订合同后，7个工作日内甲方向乙方一次性支付全部合同款项。 </w:t>
      </w:r>
    </w:p>
    <w:p w14:paraId="1BC61F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66ED1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3ED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7EB3D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7A71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18C5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3F76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6187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5E73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215EDD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13296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0C35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ED12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2D236E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30F2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65970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2E3B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（四）中标供应商应向采购人提交项目实施过程中的所有资料，以便 </w:t>
      </w:r>
    </w:p>
    <w:p w14:paraId="4E955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242DEE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10F3E7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FCFD6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3E379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180CA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5C40F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执行本合同中产生纠纷，由采购人与中标供应商双方协商解决；协商不成，向有管辖权的人民法院提起诉讼。 </w:t>
      </w:r>
    </w:p>
    <w:p w14:paraId="51D6AF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2D854C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DA1BB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2、合同份数由采购人和中标供应商具体商定。 </w:t>
      </w:r>
    </w:p>
    <w:p w14:paraId="1791C5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79568C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7425"/>
    <w:rsid w:val="6342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eastAsia="宋体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2025-05-30T08:28:00Z</dcterms:created>
  <dc:creator>大漠苍狼</dc:creator>
  <cp:lastModifiedBy>大漠苍狼</cp:lastModifiedBy>
  <dcterms:modified xsi:type="dcterms:W3CDTF">2025-05-30T08:32:03Z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A6C2B89375C74ABC8804EC6853A725BF_11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