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版本号：HWHZ--202501620250609001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1#实训工厂修缮项目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HWHZ--2025016</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华文项目管理有限公司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华文项目管理有限公司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1#实训工厂修缮项目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HWHZ--2025016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1#实训工厂修缮项目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职业技术学院1#实训工厂修缮项目主要建设内容为：铲除原墙面涂料，拆除一层原地面，拆除原屋面防水层，拆除雨水管，环氧地坪漆，办公室铺设木地板，矿棉板板吊顶，更换门窗，外墙面真石漆，屋面做4厚SBS卷材防水带砂及配套给排水电气设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采购包1（1#实训工厂修缮项目）：属于专门面向中小企业采购。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3、企业资质要求：供应商须具备建设行政主管部门核发的建筑工程施工总承包三级及以上资质，具有有效的安全生产许可证；</w:t>
      </w:r>
    </w:p>
    <w:p>
      <w:pPr>
        <w:pStyle w:val="null3"/>
      </w:pPr>
      <w:r>
        <w:rPr>
          <w:rFonts w:ascii="仿宋_GB2312" w:hAnsi="仿宋_GB2312" w:cs="仿宋_GB2312" w:eastAsia="仿宋_GB2312"/>
        </w:rPr>
        <w:t>4、项目经理资质要求：拟派项目经理须具备建筑工程专业二级及以上注册建造师资格，并具有行业主管部门核发的安全生产考核合格B证，且无在建项目；</w:t>
      </w:r>
    </w:p>
    <w:p>
      <w:pPr>
        <w:pStyle w:val="null3"/>
      </w:pPr>
      <w:r>
        <w:rPr>
          <w:rFonts w:ascii="仿宋_GB2312" w:hAnsi="仿宋_GB2312" w:cs="仿宋_GB2312" w:eastAsia="仿宋_GB2312"/>
        </w:rPr>
        <w:t>5、供应商资格承诺函：供应商须提供“汉中市政府采购供应商资格承诺函”；</w:t>
      </w:r>
    </w:p>
    <w:p>
      <w:pPr>
        <w:pStyle w:val="null3"/>
      </w:pPr>
      <w:r>
        <w:rPr>
          <w:rFonts w:ascii="仿宋_GB2312" w:hAnsi="仿宋_GB2312" w:cs="仿宋_GB2312" w:eastAsia="仿宋_GB2312"/>
        </w:rPr>
        <w:t>6、非联合体声明：本项目不接受联合体投标，需提供非联合体书面声明。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0916-2211759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汉中市汉台区北关街道办事处留侯路东方明珠小区9号楼临街商铺二楼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张佳星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0916-2702818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采购包1：1,046,670.90元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开户名称：华文项目管理有限公司汉中分公司</w:t>
            </w:r>
          </w:p>
          <w:p>
            <w:pPr>
              <w:pStyle w:val="null3"/>
            </w:pPr>
            <w:r>
              <w:rPr>
                <w:rFonts w:ascii="仿宋_GB2312" w:hAnsi="仿宋_GB2312" w:cs="仿宋_GB2312" w:eastAsia="仿宋_GB2312"/>
              </w:rPr>
              <w:t>开户银行：中国建设银行股份有限公司汉中莲湖东路支行</w:t>
            </w:r>
          </w:p>
          <w:p>
            <w:pPr>
              <w:pStyle w:val="null3"/>
            </w:pPr>
            <w:r>
              <w:rPr>
                <w:rFonts w:ascii="仿宋_GB2312" w:hAnsi="仿宋_GB2312" w:cs="仿宋_GB2312" w:eastAsia="仿宋_GB2312"/>
              </w:rPr>
              <w:t>银行账号：61050110066600000600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华文项目管理有限公司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华文项目管理有限公司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联系人：张佳星</w:t>
      </w:r>
    </w:p>
    <w:p>
      <w:pPr>
        <w:pStyle w:val="null3"/>
      </w:pPr>
      <w:r>
        <w:rPr>
          <w:rFonts w:ascii="仿宋_GB2312" w:hAnsi="仿宋_GB2312" w:cs="仿宋_GB2312" w:eastAsia="仿宋_GB2312"/>
        </w:rPr>
        <w:t>联系电话：0916-2702818</w:t>
      </w:r>
    </w:p>
    <w:p>
      <w:pPr>
        <w:pStyle w:val="null3"/>
      </w:pPr>
      <w:r>
        <w:rPr>
          <w:rFonts w:ascii="仿宋_GB2312" w:hAnsi="仿宋_GB2312" w:cs="仿宋_GB2312" w:eastAsia="仿宋_GB2312"/>
        </w:rPr>
        <w:t>地址：汉中市汉台区北关街道办事处留侯路东方明珠小区9号楼临街商铺二楼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1,046,670.90</w:t>
      </w:r>
    </w:p>
    <w:p>
      <w:pPr>
        <w:pStyle w:val="null3"/>
      </w:pPr>
      <w:r>
        <w:rPr>
          <w:rFonts w:ascii="仿宋_GB2312" w:hAnsi="仿宋_GB2312" w:cs="仿宋_GB2312" w:eastAsia="仿宋_GB2312"/>
        </w:rPr>
        <w:t>采购包最高限价（元）: 1,046,670.80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1,046,670.90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铲除原墙面涂料，拆除一层原地面，拆除原屋面防水层，拆除雨水管，环氧地坪漆，办公室铺设木地板，矿棉板板吊顶，更换门窗，外墙面真石漆，屋面做4厚SBS卷材防水带砂及配套给排水电气设施等。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向代理机构提交纸质版响应文件以便于存档，响应文件包括:正本壹份、副本壹份，电子版U盘壹份(含投标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 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拟派项目经理须具备建筑工程专业二级及以上注册建造师资格，并具有行业主管部门核发的安全生产考核合格B证，且无在建项目；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供应商根据项目特点及采购人实际需求制定完善的项目施工方案，能够充分考虑各个工序并满足施工整体需求。根据施工方案的全面完整性、可行性进行比较打分： 1、施工方案全面、完整，可行性强，得7.1-10分； 2、施工方案较完整，有一定可行性，得4.1-7分； 3、施工方案不够完整、可行性较弱的，得0-4分。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工期满足文件要求、进度计划有横道图（以日为单位）且工期控制合理得 3.1-5 分；总工期满足文件要求、进度计划有横道图，工期控制基本合理的得 0-3 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有明确的拟投入的主要施工机械设备计划、主要材料进场计划、劳动力投入计划等。根据资源配置的合理性、配备的完善及齐全程度进行比较打分： 1、资源配置合理，配备完善、齐全、先进可行，得5.1-10分； 2、资源配置不够完善，但基本满足要求的，得0-5分。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质量目标明确，管理体系健全，预控和动态控制措施完整，实施工艺、手段先进、可靠、科学，管理体系和组织措施功能完善、管理幅度适宜，得5.1-10分；质量目标基本明确，控制措施基本全面酌情得 0-5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拟派人员情况</w:t>
            </w:r>
          </w:p>
        </w:tc>
        <w:tc>
          <w:tcPr>
            <w:tcW w:type="dxa" w:w="2492"/>
          </w:tcPr>
          <w:p>
            <w:pPr>
              <w:pStyle w:val="null3"/>
            </w:pPr>
            <w:r>
              <w:rPr>
                <w:rFonts w:ascii="仿宋_GB2312" w:hAnsi="仿宋_GB2312" w:cs="仿宋_GB2312" w:eastAsia="仿宋_GB2312"/>
              </w:rPr>
              <w:t>针对本项目配备完善、合理、专业的团队人员，人员配备齐全，技术经验丰富，人员专业性强，完全满足项目需求得3.1-5分；人员配备较齐全，且具备从业经验，基本满足项目需求得0-3分。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项目风险预测与防范、事故应急预案考虑全面，切实可行，经济合理得 3.1-5分；项目风险预 测与防范、事故应急预案考虑不够全面，可行性弱的酌情得0-3分。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文明施工保证体系及保证措施</w:t>
            </w:r>
          </w:p>
        </w:tc>
        <w:tc>
          <w:tcPr>
            <w:tcW w:type="dxa" w:w="2492"/>
          </w:tcPr>
          <w:p>
            <w:pPr>
              <w:pStyle w:val="null3"/>
            </w:pPr>
            <w:r>
              <w:rPr>
                <w:rFonts w:ascii="仿宋_GB2312" w:hAnsi="仿宋_GB2312" w:cs="仿宋_GB2312" w:eastAsia="仿宋_GB2312"/>
              </w:rPr>
              <w:t>文明施工保证体系健全，预控和动态控制措施及制度完整、到位，管理体系和组织措施功能完善，得 3.1-5 分，基本满足酌情得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有明确的安全管理体系，安全生产措施能满足项目需求；根据安全生产措施的详尽性、具体性、明确性进行比较打分：1、安全生产措施详细、具体、明确，得 3.1-5分；2、安全生产措施不够具体、明确酌情得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针对本项目编制详细的环境保护措施，有明确的环境保护管理体系；根据环保措施的全面性、详尽性、科学性，合理性进行比较打分： 1、环保措施全面、详尽、科学、合理，得3.1-5分； 2、环保措施基本全面、详尽、合理，得0-3分。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供应商拟派项目负责人具有建筑工程专业高级职称的计5分，具有中级职称的计3分，中级以下不得分。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每一个合格业绩得2.5 分，满分5分。 注：供应商近期（即2022年1月1日之后）拥有执行类似项目。（以合同签订时间为准） 备注：以合同协议书或中标通知书的复印件为准，如合同中无法体现合同签订时间、项目类型等评审因素的，须另提供业主单位证明等相关证明材料复印件。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满足磋商文件要求且投标报价最低的投标报价为评标基准价，其价格分为满分。其他各投标人的价格分统一按下列公式计算： 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