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D42353">
      <w:pPr>
        <w:autoSpaceDE w:val="0"/>
        <w:autoSpaceDN w:val="0"/>
        <w:spacing w:line="360" w:lineRule="auto"/>
        <w:jc w:val="center"/>
        <w:outlineLvl w:val="0"/>
        <w:rPr>
          <w:rFonts w:hint="eastAsia" w:ascii="仿宋" w:hAnsi="仿宋" w:eastAsia="仿宋" w:cs="仿宋"/>
          <w:b/>
          <w:sz w:val="32"/>
          <w:szCs w:val="32"/>
        </w:rPr>
      </w:pPr>
      <w:r>
        <w:rPr>
          <w:rFonts w:hint="eastAsia" w:ascii="仿宋" w:hAnsi="仿宋" w:eastAsia="仿宋" w:cs="仿宋"/>
          <w:b/>
          <w:sz w:val="32"/>
          <w:szCs w:val="32"/>
        </w:rPr>
        <w:t>合同主要条款</w:t>
      </w:r>
    </w:p>
    <w:p w14:paraId="41B7A1E0">
      <w:pPr>
        <w:spacing w:line="312"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（本合同样本仅供参考，具体条款内容依据采购人和中标单位协商为准。）</w:t>
      </w:r>
    </w:p>
    <w:p w14:paraId="1146E2A1">
      <w:pPr>
        <w:spacing w:line="312"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甲方（采购人）：汉中市生态环境局</w:t>
      </w:r>
    </w:p>
    <w:p w14:paraId="150579C4">
      <w:pPr>
        <w:spacing w:line="312"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乙方（成交人）：</w:t>
      </w:r>
    </w:p>
    <w:p w14:paraId="2FFF0424">
      <w:pPr>
        <w:spacing w:line="312"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依据《中华人民共和国民法典》、《中华人民共和国政府采购法》与项目行业有关的法律法规，以及汉中市大气污染热点网格监管项目运维服务的招标文件，乙方的投标文件及中标通知书，甲、乙双方同意签订本合同。</w:t>
      </w:r>
    </w:p>
    <w:p w14:paraId="3C67413E">
      <w:pPr>
        <w:spacing w:line="312"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第一条 服务期限</w:t>
      </w:r>
    </w:p>
    <w:p w14:paraId="79865F86">
      <w:pPr>
        <w:spacing w:line="312" w:lineRule="auto"/>
        <w:ind w:firstLine="480" w:firstLineChars="200"/>
        <w:rPr>
          <w:rFonts w:hint="eastAsia" w:ascii="仿宋" w:hAnsi="仿宋" w:eastAsia="仿宋" w:cs="仿宋"/>
          <w:sz w:val="24"/>
          <w:szCs w:val="24"/>
        </w:rPr>
      </w:pPr>
      <w:bookmarkStart w:id="0" w:name="_Toc239233914"/>
      <w:bookmarkStart w:id="1" w:name="_Toc232492928"/>
      <w:bookmarkStart w:id="2" w:name="_Toc212019594"/>
      <w:bookmarkStart w:id="3" w:name="_Toc225670751"/>
      <w:bookmarkStart w:id="4" w:name="_Toc283019214"/>
      <w:bookmarkStart w:id="5" w:name="_Toc237145406"/>
      <w:bookmarkStart w:id="6" w:name="_Toc282696226"/>
      <w:bookmarkStart w:id="7" w:name="_Toc239568418"/>
      <w:bookmarkStart w:id="8" w:name="_Toc241833903"/>
      <w:bookmarkStart w:id="9" w:name="_Toc211911348"/>
      <w:bookmarkStart w:id="10" w:name="_Toc247334841"/>
      <w:bookmarkStart w:id="11" w:name="_Toc225654644"/>
      <w:bookmarkStart w:id="12" w:name="_Toc238984975"/>
      <w:bookmarkStart w:id="13" w:name="_Toc225244852"/>
      <w:bookmarkStart w:id="14" w:name="_Toc211854449"/>
      <w:bookmarkStart w:id="15" w:name="_Toc185395249"/>
      <w:bookmarkStart w:id="16" w:name="_Toc286993786"/>
      <w:bookmarkStart w:id="17" w:name="_Toc251768862"/>
      <w:r>
        <w:rPr>
          <w:rFonts w:hint="eastAsia" w:ascii="仿宋" w:hAnsi="仿宋" w:eastAsia="仿宋" w:cs="仿宋"/>
          <w:sz w:val="24"/>
          <w:szCs w:val="24"/>
        </w:rPr>
        <w:t>本项目服务期为</w:t>
      </w:r>
      <w:r>
        <w:rPr>
          <w:rFonts w:hint="eastAsia" w:ascii="仿宋" w:hAnsi="仿宋" w:eastAsia="仿宋" w:cs="仿宋"/>
          <w:sz w:val="24"/>
          <w:szCs w:val="24"/>
          <w:lang w:val="en-US" w:eastAsia="zh-CN"/>
        </w:rPr>
        <w:t>自合同签订之日起1年</w:t>
      </w:r>
      <w:r>
        <w:rPr>
          <w:rFonts w:hint="eastAsia" w:ascii="仿宋" w:hAnsi="仿宋" w:eastAsia="仿宋" w:cs="仿宋"/>
          <w:sz w:val="24"/>
          <w:szCs w:val="24"/>
        </w:rPr>
        <w:t>，自    年   月   日至    年   月   日。</w:t>
      </w:r>
    </w:p>
    <w:p w14:paraId="3C48F1CE">
      <w:pPr>
        <w:spacing w:line="312"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第二条 服务内容</w:t>
      </w:r>
    </w:p>
    <w:p w14:paraId="27D6D5EE">
      <w:pPr>
        <w:spacing w:line="312"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具体详见本项目招标文件《采购内容</w:t>
      </w:r>
      <w:bookmarkStart w:id="52" w:name="_GoBack"/>
      <w:bookmarkEnd w:id="52"/>
      <w:r>
        <w:rPr>
          <w:rFonts w:hint="eastAsia" w:ascii="仿宋" w:hAnsi="仿宋" w:eastAsia="仿宋" w:cs="仿宋"/>
          <w:kern w:val="0"/>
          <w:sz w:val="24"/>
          <w:szCs w:val="24"/>
        </w:rPr>
        <w:t>及要求》。</w:t>
      </w:r>
    </w:p>
    <w:p w14:paraId="379638AB">
      <w:pPr>
        <w:spacing w:line="312"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第三条 服务费用及支付方式</w:t>
      </w:r>
    </w:p>
    <w:p w14:paraId="31A07000">
      <w:pPr>
        <w:spacing w:line="312"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1、本项目服务费（中标价）：大写：</w:t>
      </w:r>
      <w:r>
        <w:rPr>
          <w:rFonts w:hint="eastAsia" w:ascii="仿宋" w:hAnsi="仿宋" w:eastAsia="仿宋" w:cs="仿宋"/>
          <w:sz w:val="24"/>
          <w:szCs w:val="24"/>
          <w:u w:val="single"/>
        </w:rPr>
        <w:t xml:space="preserve">        </w:t>
      </w:r>
      <w:r>
        <w:rPr>
          <w:rFonts w:hint="eastAsia" w:ascii="仿宋" w:hAnsi="仿宋" w:eastAsia="仿宋" w:cs="仿宋"/>
          <w:sz w:val="24"/>
          <w:szCs w:val="24"/>
        </w:rPr>
        <w:t>（小写：</w:t>
      </w:r>
      <w:r>
        <w:rPr>
          <w:rFonts w:hint="eastAsia" w:ascii="仿宋" w:hAnsi="仿宋" w:eastAsia="仿宋" w:cs="仿宋"/>
          <w:sz w:val="24"/>
          <w:szCs w:val="24"/>
          <w:u w:val="single"/>
        </w:rPr>
        <w:t xml:space="preserve">       </w:t>
      </w:r>
      <w:r>
        <w:rPr>
          <w:rFonts w:hint="eastAsia" w:ascii="仿宋" w:hAnsi="仿宋" w:eastAsia="仿宋" w:cs="仿宋"/>
          <w:sz w:val="24"/>
          <w:szCs w:val="24"/>
        </w:rPr>
        <w:t>元）。</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6B061B74">
      <w:pPr>
        <w:spacing w:line="312" w:lineRule="auto"/>
        <w:ind w:firstLine="480" w:firstLineChars="200"/>
        <w:rPr>
          <w:rFonts w:hint="eastAsia" w:ascii="仿宋" w:hAnsi="仿宋" w:eastAsia="仿宋" w:cs="仿宋"/>
          <w:b/>
          <w:sz w:val="24"/>
          <w:szCs w:val="24"/>
        </w:rPr>
      </w:pPr>
      <w:r>
        <w:rPr>
          <w:rFonts w:hint="eastAsia" w:ascii="仿宋" w:hAnsi="仿宋" w:eastAsia="仿宋" w:cs="仿宋"/>
          <w:sz w:val="24"/>
          <w:szCs w:val="24"/>
        </w:rPr>
        <w:t>2、服务费支付方式：以实际签订为准。</w:t>
      </w:r>
    </w:p>
    <w:p w14:paraId="41DD7850">
      <w:pPr>
        <w:spacing w:line="312"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第四条 知识产权</w:t>
      </w:r>
    </w:p>
    <w:p w14:paraId="17865528">
      <w:pPr>
        <w:spacing w:line="312"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乙方应保证所提供的服务或其任何一部分均不会侵犯任何第三方的专利权、商标权或著作权。</w:t>
      </w:r>
    </w:p>
    <w:p w14:paraId="618E0B45">
      <w:pPr>
        <w:spacing w:line="312"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第五条 无产权瑕疵条款</w:t>
      </w:r>
    </w:p>
    <w:p w14:paraId="2256FF1C">
      <w:pPr>
        <w:spacing w:line="312"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乙方保证所提供的服务的所有权完全属于乙方且无任何抵押、查封等产权瑕疵。如有产权瑕疵的，视为乙方违约。乙方应负由此而产生的一切损失。</w:t>
      </w:r>
    </w:p>
    <w:p w14:paraId="2E6FD4AB">
      <w:pPr>
        <w:spacing w:line="312"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第六条 甲方的权利和义务</w:t>
      </w:r>
    </w:p>
    <w:p w14:paraId="2450C8C9">
      <w:pPr>
        <w:spacing w:line="312"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10F475CA">
      <w:pPr>
        <w:spacing w:line="312"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2、服务期满后，甲方有权依据合同约定对乙方提供的服务进行验收。</w:t>
      </w:r>
    </w:p>
    <w:p w14:paraId="7E61ECFF">
      <w:pPr>
        <w:spacing w:line="312"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3、负责检查监督乙方管理工作的实施及制度的执行情况。</w:t>
      </w:r>
    </w:p>
    <w:p w14:paraId="5CECFF33">
      <w:pPr>
        <w:spacing w:line="312"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4、根据本合同规定，按时向乙方支付应付服务费用。</w:t>
      </w:r>
    </w:p>
    <w:p w14:paraId="756DFDEE">
      <w:pPr>
        <w:spacing w:line="312"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5、国家法律、法规所规定由甲方承担的其它责任。</w:t>
      </w:r>
    </w:p>
    <w:p w14:paraId="1CAC6C01">
      <w:pPr>
        <w:spacing w:line="312"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第七条 乙方的权利和义务</w:t>
      </w:r>
    </w:p>
    <w:p w14:paraId="7A98D8F7">
      <w:pPr>
        <w:spacing w:line="312"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1、对本合同规定的委托服务范围内的项目享有管理权及服务义务。</w:t>
      </w:r>
    </w:p>
    <w:p w14:paraId="7EF32F0C">
      <w:pPr>
        <w:spacing w:line="312"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2、根据本合同的规定向甲方收取相关服务费用，并有权在本项目管理范围内管理及合理使用。</w:t>
      </w:r>
    </w:p>
    <w:p w14:paraId="69FC5D56">
      <w:pPr>
        <w:spacing w:line="312"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3、及时向甲方通告本项目服务范围内有关服务的重大事项，及时配合处理投诉。</w:t>
      </w:r>
    </w:p>
    <w:p w14:paraId="63582D5C">
      <w:pPr>
        <w:spacing w:line="312"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4、接受项目行业管理部门及政府有关部门的指导，接受甲方的监督。</w:t>
      </w:r>
    </w:p>
    <w:p w14:paraId="6DDB4517">
      <w:pPr>
        <w:spacing w:line="312"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5、国家法律、法规所规定由乙方承担的其它责任。</w:t>
      </w:r>
    </w:p>
    <w:p w14:paraId="5CE7E8F0">
      <w:pPr>
        <w:spacing w:line="312"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第八条 违约责任</w:t>
      </w:r>
    </w:p>
    <w:p w14:paraId="1152816E">
      <w:pPr>
        <w:spacing w:line="312"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1、甲乙双方必须遵守本合同并执行合同中的各项规定，保证本合同的正常履行。</w:t>
      </w:r>
    </w:p>
    <w:p w14:paraId="48009486">
      <w:pPr>
        <w:spacing w:line="312"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4F27090C">
      <w:pPr>
        <w:spacing w:line="312"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第九条 不可抗力事件处理</w:t>
      </w:r>
    </w:p>
    <w:p w14:paraId="40B230CF">
      <w:pPr>
        <w:spacing w:line="312"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1、在合同有效期内，任何一方因不可抗力事件导致不能履行合同，则合同履行期可延长，其延长期与不可抗力影响期相同。</w:t>
      </w:r>
    </w:p>
    <w:p w14:paraId="2CDAF3D6">
      <w:pPr>
        <w:spacing w:line="312"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2、不可抗力事件发生后，应立即通知对方，并寄送有关权威机构出具的证明。</w:t>
      </w:r>
    </w:p>
    <w:p w14:paraId="5526141A">
      <w:pPr>
        <w:spacing w:line="312"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3、不可抗力事件延续15天以上，双方应通过友好协商，确定是否继续履行合同。</w:t>
      </w:r>
    </w:p>
    <w:p w14:paraId="30AB15FF">
      <w:pPr>
        <w:spacing w:line="312" w:lineRule="auto"/>
        <w:ind w:firstLine="482" w:firstLineChars="200"/>
        <w:rPr>
          <w:rFonts w:hint="eastAsia" w:ascii="仿宋" w:hAnsi="仿宋" w:eastAsia="仿宋" w:cs="仿宋"/>
          <w:b/>
          <w:sz w:val="24"/>
          <w:szCs w:val="24"/>
        </w:rPr>
      </w:pPr>
      <w:bookmarkStart w:id="18" w:name="_Toc232492933"/>
      <w:bookmarkStart w:id="19" w:name="_Toc238984980"/>
      <w:bookmarkStart w:id="20" w:name="_Toc239233919"/>
      <w:bookmarkStart w:id="21" w:name="_Toc237145411"/>
      <w:bookmarkStart w:id="22" w:name="_Toc211854454"/>
      <w:bookmarkStart w:id="23" w:name="_Toc185395254"/>
      <w:bookmarkStart w:id="24" w:name="_Toc286993792"/>
      <w:bookmarkStart w:id="25" w:name="_Toc247334846"/>
      <w:bookmarkStart w:id="26" w:name="_Toc212019599"/>
      <w:bookmarkStart w:id="27" w:name="_Toc225244857"/>
      <w:bookmarkStart w:id="28" w:name="_Toc225654649"/>
      <w:bookmarkStart w:id="29" w:name="_Toc251768867"/>
      <w:bookmarkStart w:id="30" w:name="_Toc211911353"/>
      <w:bookmarkStart w:id="31" w:name="_Toc239568423"/>
      <w:bookmarkStart w:id="32" w:name="_Toc241833908"/>
      <w:bookmarkStart w:id="33" w:name="_Toc225670756"/>
      <w:r>
        <w:rPr>
          <w:rFonts w:hint="eastAsia" w:ascii="仿宋" w:hAnsi="仿宋" w:eastAsia="仿宋" w:cs="仿宋"/>
          <w:b/>
          <w:sz w:val="24"/>
          <w:szCs w:val="24"/>
        </w:rPr>
        <w:t>第十条 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53D4914C">
      <w:pPr>
        <w:spacing w:line="312" w:lineRule="auto"/>
        <w:ind w:firstLine="480" w:firstLineChars="200"/>
        <w:rPr>
          <w:rFonts w:hint="eastAsia" w:ascii="仿宋" w:hAnsi="仿宋" w:eastAsia="仿宋" w:cs="仿宋"/>
          <w:sz w:val="24"/>
          <w:szCs w:val="24"/>
        </w:rPr>
      </w:pPr>
      <w:bookmarkStart w:id="34" w:name="_Toc211854455"/>
      <w:bookmarkStart w:id="35" w:name="_Toc239568424"/>
      <w:bookmarkStart w:id="36" w:name="_Toc283019219"/>
      <w:bookmarkStart w:id="37" w:name="_Toc247334847"/>
      <w:bookmarkStart w:id="38" w:name="_Toc185395255"/>
      <w:bookmarkStart w:id="39" w:name="_Toc211911354"/>
      <w:bookmarkStart w:id="40" w:name="_Toc212019600"/>
      <w:bookmarkStart w:id="41" w:name="_Toc225670757"/>
      <w:bookmarkStart w:id="42" w:name="_Toc238984981"/>
      <w:bookmarkStart w:id="43" w:name="_Toc286993793"/>
      <w:bookmarkStart w:id="44" w:name="_Toc225244858"/>
      <w:bookmarkStart w:id="45" w:name="_Toc241833909"/>
      <w:bookmarkStart w:id="46" w:name="_Toc282696231"/>
      <w:bookmarkStart w:id="47" w:name="_Toc239233920"/>
      <w:bookmarkStart w:id="48" w:name="_Toc237145412"/>
      <w:bookmarkStart w:id="49" w:name="_Toc251768868"/>
      <w:bookmarkStart w:id="50" w:name="_Toc225654650"/>
      <w:bookmarkStart w:id="51" w:name="_Toc232492934"/>
      <w:r>
        <w:rPr>
          <w:rFonts w:hint="eastAsia" w:ascii="仿宋" w:hAnsi="仿宋" w:eastAsia="仿宋" w:cs="仿宋"/>
          <w:sz w:val="24"/>
          <w:szCs w:val="24"/>
        </w:rPr>
        <w:t>1、合同一经签订，不得随意变更、中止或终止。对确需变更、调整或者中止、终止合同的，应按规定履行相应的手续。</w:t>
      </w:r>
    </w:p>
    <w:p w14:paraId="680C4D09">
      <w:pPr>
        <w:spacing w:line="312"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2、合同执行中发生争议的，甲、乙双方应协商解决，协商达不成一致时，可向鄠邑区人民法院提起诉讼。</w:t>
      </w:r>
    </w:p>
    <w:p w14:paraId="2CE551BC">
      <w:pPr>
        <w:spacing w:line="312" w:lineRule="auto"/>
        <w:ind w:firstLine="482" w:firstLineChars="200"/>
        <w:rPr>
          <w:rFonts w:hint="eastAsia" w:ascii="仿宋" w:hAnsi="仿宋" w:eastAsia="仿宋" w:cs="仿宋"/>
          <w:sz w:val="24"/>
          <w:szCs w:val="24"/>
        </w:rPr>
      </w:pPr>
      <w:r>
        <w:rPr>
          <w:rFonts w:hint="eastAsia" w:ascii="仿宋" w:hAnsi="仿宋" w:eastAsia="仿宋" w:cs="仿宋"/>
          <w:b/>
          <w:sz w:val="24"/>
          <w:szCs w:val="24"/>
        </w:rPr>
        <w:t>第十一条 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仿宋" w:hAnsi="仿宋" w:eastAsia="仿宋" w:cs="仿宋"/>
          <w:b/>
          <w:sz w:val="24"/>
          <w:szCs w:val="24"/>
        </w:rPr>
        <w:t>生效及其他</w:t>
      </w:r>
    </w:p>
    <w:p w14:paraId="0BCB1F2B">
      <w:pPr>
        <w:spacing w:line="312"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1、甲、乙双方做为合同执行的主体，有义务及时完全履行合同。</w:t>
      </w:r>
    </w:p>
    <w:p w14:paraId="1610D85C">
      <w:pPr>
        <w:spacing w:line="312"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2、合同未尽事宜，由甲、乙双方协商，协商方案作为本合同不可分割的组成部分，与本合同具有同等法律效力。</w:t>
      </w:r>
    </w:p>
    <w:p w14:paraId="7D9A1235">
      <w:pPr>
        <w:spacing w:line="312"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3、招标文件和乙方的投标文件以及合同附件均为合同不可分割的部分。</w:t>
      </w:r>
    </w:p>
    <w:p w14:paraId="242CDE13">
      <w:pPr>
        <w:spacing w:line="312"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4、本合同一式七份，甲乙双方各执三份，具有同等法律效力；监督方执一份。</w:t>
      </w:r>
    </w:p>
    <w:p w14:paraId="129C34EF">
      <w:pPr>
        <w:spacing w:line="312" w:lineRule="auto"/>
        <w:ind w:firstLine="480" w:firstLineChars="200"/>
        <w:rPr>
          <w:rFonts w:hint="eastAsia" w:ascii="仿宋" w:hAnsi="仿宋" w:eastAsia="仿宋" w:cs="仿宋"/>
          <w:sz w:val="24"/>
          <w:szCs w:val="24"/>
        </w:rPr>
      </w:pPr>
    </w:p>
    <w:p w14:paraId="5923E785">
      <w:pPr>
        <w:spacing w:line="312" w:lineRule="auto"/>
        <w:rPr>
          <w:rFonts w:hint="eastAsia" w:ascii="仿宋" w:hAnsi="仿宋" w:eastAsia="仿宋" w:cs="仿宋"/>
          <w:sz w:val="24"/>
          <w:szCs w:val="24"/>
        </w:rPr>
      </w:pPr>
      <w:r>
        <w:rPr>
          <w:rFonts w:hint="eastAsia" w:ascii="仿宋" w:hAnsi="仿宋" w:eastAsia="仿宋" w:cs="仿宋"/>
          <w:sz w:val="24"/>
          <w:szCs w:val="24"/>
        </w:rPr>
        <w:t>甲方（盖单位章）：                  乙方（盖单位章）：</w:t>
      </w:r>
    </w:p>
    <w:p w14:paraId="6D19FA54">
      <w:pPr>
        <w:spacing w:line="312" w:lineRule="auto"/>
        <w:rPr>
          <w:rFonts w:hint="eastAsia" w:ascii="仿宋" w:hAnsi="仿宋" w:eastAsia="仿宋" w:cs="仿宋"/>
          <w:sz w:val="24"/>
          <w:szCs w:val="24"/>
        </w:rPr>
      </w:pPr>
      <w:r>
        <w:rPr>
          <w:rFonts w:hint="eastAsia" w:ascii="仿宋" w:hAnsi="仿宋" w:eastAsia="仿宋" w:cs="仿宋"/>
          <w:sz w:val="24"/>
          <w:szCs w:val="24"/>
        </w:rPr>
        <w:t>法定代表人或                        法定代表人或</w:t>
      </w:r>
    </w:p>
    <w:p w14:paraId="5620B4E2">
      <w:pPr>
        <w:spacing w:line="312" w:lineRule="auto"/>
        <w:rPr>
          <w:rFonts w:hint="eastAsia" w:ascii="仿宋" w:hAnsi="仿宋" w:eastAsia="仿宋" w:cs="仿宋"/>
          <w:sz w:val="24"/>
          <w:szCs w:val="24"/>
        </w:rPr>
      </w:pPr>
      <w:r>
        <w:rPr>
          <w:rFonts w:hint="eastAsia" w:ascii="仿宋" w:hAnsi="仿宋" w:eastAsia="仿宋" w:cs="仿宋"/>
          <w:sz w:val="24"/>
          <w:szCs w:val="24"/>
        </w:rPr>
        <w:t>授权代理人签字：                    授权代理人签字：</w:t>
      </w:r>
    </w:p>
    <w:p w14:paraId="47BE9F5E">
      <w:pPr>
        <w:spacing w:line="312" w:lineRule="auto"/>
        <w:rPr>
          <w:rFonts w:hint="eastAsia" w:ascii="仿宋" w:hAnsi="仿宋" w:eastAsia="仿宋" w:cs="仿宋"/>
          <w:sz w:val="24"/>
          <w:szCs w:val="24"/>
        </w:rPr>
      </w:pPr>
      <w:r>
        <w:rPr>
          <w:rFonts w:hint="eastAsia" w:ascii="仿宋" w:hAnsi="仿宋" w:eastAsia="仿宋" w:cs="仿宋"/>
          <w:sz w:val="24"/>
          <w:szCs w:val="24"/>
        </w:rPr>
        <w:t>地址：                              地址：</w:t>
      </w:r>
    </w:p>
    <w:p w14:paraId="1A4EB109">
      <w:pPr>
        <w:spacing w:line="312" w:lineRule="auto"/>
        <w:rPr>
          <w:rFonts w:hint="eastAsia" w:ascii="仿宋" w:hAnsi="仿宋" w:eastAsia="仿宋" w:cs="仿宋"/>
          <w:sz w:val="24"/>
          <w:szCs w:val="24"/>
        </w:rPr>
      </w:pPr>
      <w:r>
        <w:rPr>
          <w:rFonts w:hint="eastAsia" w:ascii="仿宋" w:hAnsi="仿宋" w:eastAsia="仿宋" w:cs="仿宋"/>
          <w:sz w:val="24"/>
          <w:szCs w:val="24"/>
        </w:rPr>
        <w:t>邮编：                              邮编：</w:t>
      </w:r>
    </w:p>
    <w:p w14:paraId="747AB0A0">
      <w:pPr>
        <w:spacing w:line="312" w:lineRule="auto"/>
        <w:rPr>
          <w:rFonts w:hint="eastAsia" w:ascii="仿宋" w:hAnsi="仿宋" w:eastAsia="仿宋" w:cs="仿宋"/>
          <w:sz w:val="24"/>
          <w:szCs w:val="24"/>
        </w:rPr>
      </w:pPr>
      <w:r>
        <w:rPr>
          <w:rFonts w:hint="eastAsia" w:ascii="仿宋" w:hAnsi="仿宋" w:eastAsia="仿宋" w:cs="仿宋"/>
          <w:sz w:val="24"/>
          <w:szCs w:val="24"/>
        </w:rPr>
        <w:t>开户银行名称：                      开户银行名称：</w:t>
      </w:r>
    </w:p>
    <w:p w14:paraId="07E4BB59">
      <w:pPr>
        <w:spacing w:line="312" w:lineRule="auto"/>
        <w:rPr>
          <w:rFonts w:hint="eastAsia" w:ascii="仿宋" w:hAnsi="仿宋" w:eastAsia="仿宋" w:cs="仿宋"/>
          <w:sz w:val="24"/>
          <w:szCs w:val="24"/>
        </w:rPr>
      </w:pPr>
      <w:r>
        <w:rPr>
          <w:rFonts w:hint="eastAsia" w:ascii="仿宋" w:hAnsi="仿宋" w:eastAsia="仿宋" w:cs="仿宋"/>
          <w:sz w:val="24"/>
          <w:szCs w:val="24"/>
        </w:rPr>
        <w:t>银行账号：                          银行账号：</w:t>
      </w:r>
    </w:p>
    <w:p w14:paraId="3F23E641">
      <w:pPr>
        <w:spacing w:line="312" w:lineRule="auto"/>
        <w:rPr>
          <w:rFonts w:hint="eastAsia" w:ascii="仿宋" w:hAnsi="仿宋" w:eastAsia="仿宋" w:cs="仿宋"/>
          <w:sz w:val="24"/>
          <w:szCs w:val="24"/>
        </w:rPr>
      </w:pPr>
      <w:r>
        <w:rPr>
          <w:rFonts w:hint="eastAsia" w:ascii="仿宋" w:hAnsi="仿宋" w:eastAsia="仿宋" w:cs="仿宋"/>
          <w:sz w:val="24"/>
          <w:szCs w:val="24"/>
        </w:rPr>
        <w:t>联系人：                            联系人：</w:t>
      </w:r>
    </w:p>
    <w:p w14:paraId="6CEE6F41">
      <w:r>
        <w:rPr>
          <w:rFonts w:hint="eastAsia" w:ascii="仿宋" w:hAnsi="仿宋" w:eastAsia="仿宋" w:cs="仿宋"/>
          <w:sz w:val="24"/>
          <w:szCs w:val="24"/>
        </w:rPr>
        <w:t>电话：                              电话：</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5831C7"/>
    <w:rsid w:val="0D156991"/>
    <w:rsid w:val="24DC3A96"/>
    <w:rsid w:val="30BA3228"/>
    <w:rsid w:val="423B665B"/>
    <w:rsid w:val="4B040E29"/>
    <w:rsid w:val="515479F6"/>
    <w:rsid w:val="5B791764"/>
    <w:rsid w:val="5F3715C2"/>
    <w:rsid w:val="5F5831C7"/>
    <w:rsid w:val="61327D4E"/>
    <w:rsid w:val="784813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1"/>
    <w:basedOn w:val="1"/>
    <w:next w:val="1"/>
    <w:link w:val="11"/>
    <w:qFormat/>
    <w:uiPriority w:val="0"/>
    <w:pPr>
      <w:keepNext/>
      <w:keepLines/>
      <w:spacing w:before="340" w:after="330" w:line="576" w:lineRule="auto"/>
      <w:ind w:firstLine="420" w:firstLineChars="200"/>
      <w:outlineLvl w:val="0"/>
    </w:pPr>
    <w:rPr>
      <w:rFonts w:ascii="宋体" w:hAnsi="宋体" w:eastAsia="宋体" w:cs="Times New Roman"/>
      <w:b/>
      <w:kern w:val="44"/>
      <w:sz w:val="44"/>
      <w:lang w:bidi="ar-SA"/>
    </w:rPr>
  </w:style>
  <w:style w:type="paragraph" w:styleId="4">
    <w:name w:val="heading 2"/>
    <w:basedOn w:val="1"/>
    <w:next w:val="1"/>
    <w:link w:val="9"/>
    <w:semiHidden/>
    <w:unhideWhenUsed/>
    <w:qFormat/>
    <w:uiPriority w:val="0"/>
    <w:pPr>
      <w:keepNext/>
      <w:keepLines/>
      <w:spacing w:before="260" w:after="260" w:line="413" w:lineRule="auto"/>
      <w:ind w:firstLine="420" w:firstLineChars="200"/>
      <w:jc w:val="center"/>
      <w:outlineLvl w:val="1"/>
    </w:pPr>
    <w:rPr>
      <w:rFonts w:ascii="Arial" w:hAnsi="Arial" w:eastAsia="黑体" w:cs="Times New Roman"/>
      <w:b/>
      <w:kern w:val="2"/>
      <w:sz w:val="28"/>
      <w:lang w:bidi="ar-SA"/>
    </w:rPr>
  </w:style>
  <w:style w:type="paragraph" w:styleId="5">
    <w:name w:val="heading 3"/>
    <w:basedOn w:val="1"/>
    <w:next w:val="1"/>
    <w:link w:val="10"/>
    <w:semiHidden/>
    <w:unhideWhenUsed/>
    <w:qFormat/>
    <w:uiPriority w:val="0"/>
    <w:pPr>
      <w:keepNext/>
      <w:keepLines/>
      <w:spacing w:before="260" w:after="260" w:line="413" w:lineRule="auto"/>
      <w:ind w:firstLine="420" w:firstLineChars="200"/>
      <w:outlineLvl w:val="2"/>
    </w:pPr>
    <w:rPr>
      <w:rFonts w:ascii="宋体" w:hAnsi="宋体" w:eastAsia="宋体" w:cs="Times New Roman"/>
      <w:b/>
      <w:kern w:val="2"/>
      <w:sz w:val="28"/>
      <w:lang w:bidi="ar-SA"/>
    </w:rPr>
  </w:style>
  <w:style w:type="character" w:default="1" w:styleId="8">
    <w:name w:val="Default Paragraph Font"/>
    <w:semiHidden/>
    <w:unhideWhenUsed/>
    <w:qFormat/>
    <w:uiPriority w:val="1"/>
  </w:style>
  <w:style w:type="table" w:default="1" w:styleId="7">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pPr>
      <w:spacing w:before="120" w:after="120"/>
      <w:jc w:val="left"/>
    </w:pPr>
    <w:rPr>
      <w:rFonts w:ascii="Calibri" w:hAnsi="Calibri" w:cs="Calibri"/>
      <w:b/>
      <w:bCs/>
      <w:caps/>
      <w:sz w:val="20"/>
    </w:rPr>
  </w:style>
  <w:style w:type="paragraph" w:styleId="6">
    <w:name w:val="Body Text"/>
    <w:basedOn w:val="1"/>
    <w:qFormat/>
    <w:uiPriority w:val="0"/>
    <w:pPr>
      <w:spacing w:after="120" w:afterLines="0" w:afterAutospacing="0"/>
    </w:pPr>
  </w:style>
  <w:style w:type="character" w:customStyle="1" w:styleId="9">
    <w:name w:val="标题 2 Char"/>
    <w:link w:val="4"/>
    <w:qFormat/>
    <w:uiPriority w:val="0"/>
    <w:rPr>
      <w:rFonts w:ascii="Arial" w:hAnsi="Arial" w:eastAsia="宋体" w:cstheme="minorBidi"/>
      <w:b/>
      <w:kern w:val="2"/>
      <w:sz w:val="28"/>
      <w:szCs w:val="22"/>
      <w:lang w:bidi="ar-SA"/>
    </w:rPr>
  </w:style>
  <w:style w:type="character" w:customStyle="1" w:styleId="10">
    <w:name w:val="标题 3 字符"/>
    <w:basedOn w:val="8"/>
    <w:link w:val="5"/>
    <w:qFormat/>
    <w:uiPriority w:val="0"/>
    <w:rPr>
      <w:rFonts w:ascii="宋体" w:hAnsi="宋体" w:eastAsia="宋体" w:cs="Times New Roman"/>
      <w:b/>
      <w:kern w:val="2"/>
      <w:sz w:val="28"/>
      <w:szCs w:val="24"/>
      <w:lang w:bidi="ar-SA"/>
    </w:rPr>
  </w:style>
  <w:style w:type="character" w:customStyle="1" w:styleId="11">
    <w:name w:val="标题 1 字符"/>
    <w:basedOn w:val="8"/>
    <w:link w:val="3"/>
    <w:qFormat/>
    <w:uiPriority w:val="0"/>
    <w:rPr>
      <w:rFonts w:ascii="宋体" w:hAnsi="宋体" w:eastAsia="宋体" w:cs="Times New Roman"/>
      <w:b/>
      <w:kern w:val="44"/>
      <w:sz w:val="44"/>
      <w:szCs w:val="24"/>
      <w:lang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2025-10-10T03:16:00Z</dcterms:created>
  <dc:creator>安于现状</dc:creator>
  <cp:lastModifiedBy>安于现状</cp:lastModifiedBy>
  <dcterms:modified xsi:type="dcterms:W3CDTF">2025-10-10T03:16:49Z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58E328A4188C4972BEBA47EF6F1ECEBE_11</vt:lpwstr>
  </property>
  <property fmtid="{D5CDD505-2E9C-101B-9397-08002B2CF9AE}" pid="4" name="KSOTemplateDocerSaveRecord">
    <vt:lpwstr>eyJoZGlkIjoiYWM4MWRhZGY1YWQ4YjY3ZGMxNTA0MTg1ZmEzMjExMTAiLCJ1c2VySWQiOiI3MzE5NTIwOTgifQ==</vt:lpwstr>
  </property>
</Properties>
</file>