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版本号：ZJHZ-ZC25002220250727002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汉中市大气污染物和温室气体排放融合清单编制与应急减排细化提升项目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ZJHZ-ZC250022</w:t>
      </w:r>
      <w:r>
        <w:br/>
      </w:r>
      <w:r>
        <w:br/>
      </w:r>
      <w:r>
        <w:br/>
      </w:r>
    </w:p>
    <w:p>
      <w:pPr>
        <w:pStyle w:val="null3"/>
        <w:jc w:val="center"/>
        <w:outlineLvl w:val="2"/>
      </w:pPr>
      <w:r>
        <w:rPr>
          <w:rFonts w:ascii="仿宋_GB2312" w:hAnsi="仿宋_GB2312" w:cs="仿宋_GB2312" w:eastAsia="仿宋_GB2312"/>
          <w:sz w:val="28"/>
          <w:b/>
        </w:rPr>
        <w:t>汉中市生态环境科学研究所</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汉中市生态环境科学研究所</w:t>
      </w:r>
      <w:r>
        <w:rPr>
          <w:rFonts w:ascii="仿宋_GB2312" w:hAnsi="仿宋_GB2312" w:cs="仿宋_GB2312" w:eastAsia="仿宋_GB2312"/>
        </w:rPr>
        <w:t>委托，拟对</w:t>
      </w:r>
      <w:r>
        <w:rPr>
          <w:rFonts w:ascii="仿宋_GB2312" w:hAnsi="仿宋_GB2312" w:cs="仿宋_GB2312" w:eastAsia="仿宋_GB2312"/>
        </w:rPr>
        <w:t>汉中市大气污染物和温室气体排放融合清单编制与应急减排细化提升项目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汉中市大气污染物和温室气体排放融合清单编制与应急减排细化提升项目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PM10、PMzs浓度居高不下、夏季臭氧污染等突出问题，开展大气污染物和温室气体融合排放清单编制与应急减排精细化提升工作，全面掌握全市大气污染物及温室气体排放情况，将融合清单与重污染天气应急清单进行有机结合，推进温室气体排放有效管理，推动环境空气质量持续改善。本次工作内容建立本地年尺度大气污染物与温室气体排放融合清单，覆盖全市11个县(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4、本项目不接受联合体磋商，供应商应提供《非联合体声明》：本项目不接受联合体磋商，供应商应提供《非联合体声明》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汉台区前进西路与兴元路什字西北角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0916-2708727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后（优惠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汉中市生态环境科学研究所</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汉中市生态环境科学研究所</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阶段，汉中生态环境治理持续改善任务仍然艰巨，PM10、PM2.5浓度居高不下、夏季臭氧污染问题突出，基于汉中市能源消耗结构，大气污染物与温室气体排放具有高度同根同源性，开展大气污染物与温室气体融合排放清单编制，可减少数据采集、清单编制、政策制定等重复性工作，且保证数据来源一致、结果的可比性，有效识别大气污染物和温室气体协同管控的重点区域、重点排放源和关键环节，在融合清单基础上，形成重点行业企业大气污染物与温室气体排放现场核查成果库及精细化重污染天气应急减排清单，明确企业监管、工艺等信息，细化行业、工艺应急减排任务，精细化开展大气污染防治与碳排放管控以及重污染天气应急管控措施，做到问题、时间、区域、对象、措施“五个精准”，是将减污降碳协同增效落到实处的基础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1,734,200.00</w:t>
      </w:r>
    </w:p>
    <w:p>
      <w:pPr>
        <w:pStyle w:val="null3"/>
      </w:pPr>
      <w:r>
        <w:rPr>
          <w:rFonts w:ascii="仿宋_GB2312" w:hAnsi="仿宋_GB2312" w:cs="仿宋_GB2312" w:eastAsia="仿宋_GB2312"/>
        </w:rPr>
        <w:t>采购包最高限价（元）: 1,734,200.00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汉中市大气污染物和温室气体排放融合清单编制与应急减排细化提升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1,734,200.00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汉中市大气污染物和温室气体排放融合清单编制与应急减排细化提升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shd w:fill="FFFFFF" w:val="clear"/>
              </w:rPr>
              <w:t>一、方案实施目的</w:t>
            </w:r>
            <w:r>
              <w:rPr>
                <w:rFonts w:ascii="仿宋_GB2312" w:hAnsi="仿宋_GB2312" w:cs="仿宋_GB2312" w:eastAsia="仿宋_GB2312"/>
                <w:sz w:val="28"/>
                <w:shd w:fill="FFFFFF" w:val="clear"/>
              </w:rPr>
              <w:t>：针对汉中市</w:t>
            </w:r>
            <w:r>
              <w:rPr>
                <w:rFonts w:ascii="仿宋_GB2312" w:hAnsi="仿宋_GB2312" w:cs="仿宋_GB2312" w:eastAsia="仿宋_GB2312"/>
                <w:sz w:val="28"/>
                <w:shd w:fill="FFFFFF" w:val="clear"/>
              </w:rPr>
              <w:t>PM10、PMzs浓度居高不下、夏季臭氧污染等突出问题，开展大气污染物和温室气体融合排放清单编制与应急减排精细化提升工作，全面掌握全市大气污染物及温室气体排放情况，将融合清单与重污染天气应急清单进行有机结合，推进温室气体排放有效管理，推动环境空气质量持续改善。本次工作内容建立本地年尺度大气污染物与温室气体排放融合清单，覆盖全市11个县(区)。</w:t>
            </w:r>
          </w:p>
          <w:p>
            <w:pPr>
              <w:pStyle w:val="null3"/>
              <w:jc w:val="left"/>
              <w:outlineLvl w:val="2"/>
            </w:pPr>
            <w:r>
              <w:rPr>
                <w:rFonts w:ascii="仿宋_GB2312" w:hAnsi="仿宋_GB2312" w:cs="仿宋_GB2312" w:eastAsia="仿宋_GB2312"/>
                <w:sz w:val="28"/>
                <w:b/>
                <w:shd w:fill="FFFFFF" w:val="clear"/>
              </w:rPr>
              <w:t>二、采购内容：</w:t>
            </w:r>
          </w:p>
          <w:p>
            <w:pPr>
              <w:pStyle w:val="null3"/>
              <w:jc w:val="left"/>
              <w:outlineLvl w:val="2"/>
            </w:pPr>
            <w:r>
              <w:rPr>
                <w:rFonts w:ascii="仿宋_GB2312" w:hAnsi="仿宋_GB2312" w:cs="仿宋_GB2312" w:eastAsia="仿宋_GB2312"/>
                <w:sz w:val="28"/>
                <w:b/>
                <w:shd w:fill="FFFFFF" w:val="clear"/>
              </w:rPr>
              <w:t>1.建立科学规范的本地化融合清单编制技术方法</w:t>
            </w:r>
          </w:p>
          <w:p>
            <w:pPr>
              <w:pStyle w:val="null3"/>
              <w:jc w:val="left"/>
            </w:pPr>
            <w:r>
              <w:rPr>
                <w:rFonts w:ascii="仿宋_GB2312" w:hAnsi="仿宋_GB2312" w:cs="仿宋_GB2312" w:eastAsia="仿宋_GB2312"/>
                <w:sz w:val="28"/>
                <w:shd w:fill="FFFFFF" w:val="clear"/>
              </w:rPr>
              <w:t>通过现场调研方式，综合各类数据调研获取手段，建立精细化的本地污染源管理台账，并科学精准进行大气污染和温室气体排放数据质控。通过科学工作方式建立，进一步解决污染源数据获取、数据质控、数据分析和数据应用等关键环节问题，科学形成标准化规范体系，科学指导融合清单编制工作业务化发展，更好更可靠为管控工作服务。</w:t>
            </w:r>
          </w:p>
          <w:p>
            <w:pPr>
              <w:pStyle w:val="null3"/>
              <w:jc w:val="left"/>
              <w:outlineLvl w:val="2"/>
            </w:pPr>
            <w:r>
              <w:rPr>
                <w:rFonts w:ascii="仿宋_GB2312" w:hAnsi="仿宋_GB2312" w:cs="仿宋_GB2312" w:eastAsia="仿宋_GB2312"/>
                <w:sz w:val="28"/>
                <w:b/>
                <w:shd w:fill="FFFFFF" w:val="clear"/>
              </w:rPr>
              <w:t>2.编制大气污染物和温室气体排放融合清单</w:t>
            </w:r>
          </w:p>
          <w:p>
            <w:pPr>
              <w:pStyle w:val="null3"/>
              <w:jc w:val="left"/>
            </w:pPr>
            <w:r>
              <w:rPr>
                <w:rFonts w:ascii="仿宋_GB2312" w:hAnsi="仿宋_GB2312" w:cs="仿宋_GB2312" w:eastAsia="仿宋_GB2312"/>
                <w:sz w:val="28"/>
                <w:shd w:fill="FFFFFF" w:val="clear"/>
              </w:rPr>
              <w:t>根据融合清单对象，对汉中市大气污染源开展全面调查，建立汉中市大气污染物和温室气体排放融合清单。全面厘清大气污染物和温室气体的本地排放来源，分析各类污染源的排放现状和挖掘减排潜力，为下一步开展</w:t>
            </w:r>
            <w:r>
              <w:rPr>
                <w:rFonts w:ascii="仿宋_GB2312" w:hAnsi="仿宋_GB2312" w:cs="仿宋_GB2312" w:eastAsia="仿宋_GB2312"/>
                <w:sz w:val="28"/>
                <w:shd w:fill="FFFFFF" w:val="clear"/>
              </w:rPr>
              <w:t>“科学治污、精准治污”工作提供全面、准确、可靠的基础数据支撑。</w:t>
            </w:r>
          </w:p>
          <w:p>
            <w:pPr>
              <w:pStyle w:val="null3"/>
              <w:jc w:val="left"/>
              <w:outlineLvl w:val="2"/>
            </w:pPr>
            <w:r>
              <w:rPr>
                <w:rFonts w:ascii="仿宋_GB2312" w:hAnsi="仿宋_GB2312" w:cs="仿宋_GB2312" w:eastAsia="仿宋_GB2312"/>
                <w:sz w:val="28"/>
                <w:b/>
                <w:shd w:fill="FFFFFF" w:val="clear"/>
              </w:rPr>
              <w:t>3.建立汉中市重点行业企业大气污染物与温室气体排放现场核查成果库。</w:t>
            </w:r>
          </w:p>
          <w:p>
            <w:pPr>
              <w:pStyle w:val="null3"/>
              <w:ind w:firstLine="600"/>
              <w:jc w:val="both"/>
            </w:pPr>
            <w:r>
              <w:rPr>
                <w:rFonts w:ascii="仿宋_GB2312" w:hAnsi="仿宋_GB2312" w:cs="仿宋_GB2312" w:eastAsia="仿宋_GB2312"/>
                <w:sz w:val="28"/>
                <w:shd w:fill="FFFFFF" w:val="clear"/>
              </w:rPr>
              <w:t>通过系统整合现场核查获取的企业排放源活动水平数据、工艺参数、污染治理设施运行记录、监测报告及部门调取资料，构建覆盖汉中市重点行业的标准化、结构化核查成果库；按行业类别、数据类型及来源部门建立规范化分类归档体系，实现所有入库数据标注清晰、格式统一、可追溯、可更新，支撑融合清单的动态管理。</w:t>
            </w:r>
          </w:p>
          <w:p>
            <w:pPr>
              <w:pStyle w:val="null3"/>
              <w:jc w:val="left"/>
              <w:outlineLvl w:val="2"/>
            </w:pPr>
            <w:r>
              <w:rPr>
                <w:rFonts w:ascii="仿宋_GB2312" w:hAnsi="仿宋_GB2312" w:cs="仿宋_GB2312" w:eastAsia="仿宋_GB2312"/>
                <w:sz w:val="28"/>
                <w:b/>
                <w:shd w:fill="FFFFFF" w:val="clear"/>
              </w:rPr>
              <w:t>4.建立汉中市精细化重污染天气应急减排清单及重点行业应急减排清单</w:t>
            </w:r>
          </w:p>
          <w:p>
            <w:pPr>
              <w:pStyle w:val="null3"/>
              <w:jc w:val="left"/>
            </w:pPr>
            <w:r>
              <w:rPr>
                <w:rFonts w:ascii="仿宋_GB2312" w:hAnsi="仿宋_GB2312" w:cs="仿宋_GB2312" w:eastAsia="仿宋_GB2312"/>
                <w:sz w:val="28"/>
                <w:shd w:fill="FFFFFF" w:val="clear"/>
              </w:rPr>
              <w:t>基于大气污染物与温室气体融合排放清单以及重污染天气应急减排清单成果，构建汉中市精细化重污染天气应急减排清单及重点行业应急减排清单，指导开展重污染天气应急、空气质量预测预报、重大活动空气质量保障，支撑秋冬季攻坚和夏季臭氧防治与规划政策制定及实施效果评估工作。</w:t>
            </w:r>
          </w:p>
          <w:p>
            <w:pPr>
              <w:pStyle w:val="null3"/>
              <w:numPr>
                <w:ilvl w:val="0"/>
                <w:numId w:val="1"/>
              </w:numPr>
              <w:jc w:val="left"/>
            </w:pPr>
            <w:r>
              <w:rPr>
                <w:rFonts w:ascii="仿宋_GB2312" w:hAnsi="仿宋_GB2312" w:cs="仿宋_GB2312" w:eastAsia="仿宋_GB2312"/>
                <w:sz w:val="28"/>
                <w:b/>
                <w:shd w:fill="FFFFFF" w:val="clear"/>
              </w:rPr>
              <w:t>成果要求：</w:t>
            </w:r>
          </w:p>
          <w:p>
            <w:pPr>
              <w:pStyle w:val="null3"/>
              <w:ind w:firstLine="560"/>
              <w:jc w:val="left"/>
            </w:pPr>
            <w:r>
              <w:rPr>
                <w:rFonts w:ascii="仿宋_GB2312" w:hAnsi="仿宋_GB2312" w:cs="仿宋_GB2312" w:eastAsia="仿宋_GB2312"/>
                <w:sz w:val="28"/>
                <w:shd w:fill="FFFFFF" w:val="clear"/>
              </w:rPr>
              <w:t>汉中市大气污染物和温室气体排放融合清单编制与应急减排细化提升项目实施方案编制依据充分、内容规范、安排合理。根据编制单位汇报，经专家技术审查，该《实施方案》内容符合生态环境专项资金支持范围</w:t>
            </w:r>
            <w:r>
              <w:rPr>
                <w:rFonts w:ascii="仿宋_GB2312" w:hAnsi="仿宋_GB2312" w:cs="仿宋_GB2312" w:eastAsia="仿宋_GB2312"/>
                <w:sz w:val="28"/>
                <w:shd w:fill="FFFFFF" w:val="clear"/>
              </w:rPr>
              <w:t>，需满足</w:t>
            </w:r>
          </w:p>
          <w:p>
            <w:pPr>
              <w:pStyle w:val="null3"/>
              <w:ind w:left="420"/>
              <w:jc w:val="both"/>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《汉中市大气污染物与温室气体排放融合清单》；</w:t>
            </w:r>
          </w:p>
          <w:p>
            <w:pPr>
              <w:pStyle w:val="null3"/>
              <w:ind w:left="420"/>
              <w:jc w:val="both"/>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《汉中市大气污染物与温室气体排放融合清单编制技术报告》；</w:t>
            </w:r>
          </w:p>
          <w:p>
            <w:pPr>
              <w:pStyle w:val="null3"/>
              <w:ind w:left="420"/>
              <w:jc w:val="both"/>
            </w:pPr>
            <w:r>
              <w:rPr>
                <w:rFonts w:ascii="仿宋_GB2312" w:hAnsi="仿宋_GB2312" w:cs="仿宋_GB2312" w:eastAsia="仿宋_GB2312"/>
                <w:sz w:val="28"/>
                <w:shd w:fill="FFFFFF" w:val="clear"/>
              </w:rPr>
              <w:t>3.</w:t>
            </w:r>
            <w:r>
              <w:rPr>
                <w:rFonts w:ascii="仿宋_GB2312" w:hAnsi="仿宋_GB2312" w:cs="仿宋_GB2312" w:eastAsia="仿宋_GB2312"/>
                <w:sz w:val="28"/>
                <w:shd w:fill="FFFFFF" w:val="clear"/>
              </w:rPr>
              <w:t>汉中市大气污染物与温室气体空间分布</w:t>
            </w:r>
            <w:r>
              <w:rPr>
                <w:rFonts w:ascii="仿宋_GB2312" w:hAnsi="仿宋_GB2312" w:cs="仿宋_GB2312" w:eastAsia="仿宋_GB2312"/>
                <w:sz w:val="28"/>
                <w:shd w:fill="FFFFFF" w:val="clear"/>
              </w:rPr>
              <w:t>1km×1km网格图；</w:t>
            </w:r>
          </w:p>
          <w:p>
            <w:pPr>
              <w:pStyle w:val="null3"/>
              <w:ind w:left="420"/>
              <w:jc w:val="both"/>
            </w:pPr>
            <w:r>
              <w:rPr>
                <w:rFonts w:ascii="仿宋_GB2312" w:hAnsi="仿宋_GB2312" w:cs="仿宋_GB2312" w:eastAsia="仿宋_GB2312"/>
                <w:sz w:val="28"/>
                <w:shd w:fill="FFFFFF" w:val="clear"/>
              </w:rPr>
              <w:t>4.</w:t>
            </w:r>
            <w:r>
              <w:rPr>
                <w:rFonts w:ascii="仿宋_GB2312" w:hAnsi="仿宋_GB2312" w:cs="仿宋_GB2312" w:eastAsia="仿宋_GB2312"/>
                <w:sz w:val="28"/>
                <w:shd w:fill="FFFFFF" w:val="clear"/>
              </w:rPr>
              <w:t>汉中市重点行业企业大气污染物与温室气体排放现场核查成果库；</w:t>
            </w:r>
          </w:p>
          <w:p>
            <w:pPr>
              <w:pStyle w:val="null3"/>
              <w:ind w:left="420"/>
              <w:jc w:val="both"/>
            </w:pPr>
            <w:r>
              <w:rPr>
                <w:rFonts w:ascii="仿宋_GB2312" w:hAnsi="仿宋_GB2312" w:cs="仿宋_GB2312" w:eastAsia="仿宋_GB2312"/>
                <w:sz w:val="28"/>
                <w:shd w:fill="FFFFFF" w:val="clear"/>
              </w:rPr>
              <w:t>5.</w:t>
            </w:r>
            <w:r>
              <w:rPr>
                <w:rFonts w:ascii="仿宋_GB2312" w:hAnsi="仿宋_GB2312" w:cs="仿宋_GB2312" w:eastAsia="仿宋_GB2312"/>
                <w:sz w:val="28"/>
                <w:shd w:fill="FFFFFF" w:val="clear"/>
              </w:rPr>
              <w:t>汉中市精细化重污染天气应急减排清单；</w:t>
            </w:r>
          </w:p>
          <w:p>
            <w:pPr>
              <w:pStyle w:val="null3"/>
              <w:ind w:left="420"/>
              <w:jc w:val="both"/>
            </w:pPr>
            <w:r>
              <w:rPr>
                <w:rFonts w:ascii="仿宋_GB2312" w:hAnsi="仿宋_GB2312" w:cs="仿宋_GB2312" w:eastAsia="仿宋_GB2312"/>
                <w:sz w:val="28"/>
                <w:shd w:fill="FFFFFF" w:val="clear"/>
              </w:rPr>
              <w:t>6.</w:t>
            </w:r>
            <w:r>
              <w:rPr>
                <w:rFonts w:ascii="仿宋_GB2312" w:hAnsi="仿宋_GB2312" w:cs="仿宋_GB2312" w:eastAsia="仿宋_GB2312"/>
                <w:sz w:val="28"/>
                <w:shd w:fill="FFFFFF" w:val="clear"/>
              </w:rPr>
              <w:t>汉中市重点行业分行业分工艺应急减排清单。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自合同签订日起5个月内完成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符合相关标准要求并通过专家验收。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合同签订生效之日后，完成主要任务后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任务完成并通过验收后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本项目不接受联合体磋商，供应商应提供《非联合体声明》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供应商2022年1月至今完成的生态环境保护研究、调查评估类相关项目业绩，每提供一项得3分，最高得9分。 注：需提供中标通知书和合同协议书复印件，时间以合同签订时间为准。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w:t>
            </w:r>
          </w:p>
        </w:tc>
      </w:tr>
      <w:tr>
        <w:tc>
          <w:tcPr>
            <w:tcW w:type="dxa" w:w="831"/>
            <w:vMerge/>
          </w:tcPr>
          <w:p/>
        </w:tc>
        <w:tc>
          <w:tcPr>
            <w:tcW w:type="dxa" w:w="1661"/>
          </w:tcPr>
          <w:p>
            <w:pPr>
              <w:pStyle w:val="null3"/>
            </w:pPr>
            <w:r>
              <w:rPr>
                <w:rFonts w:ascii="仿宋_GB2312" w:hAnsi="仿宋_GB2312" w:cs="仿宋_GB2312" w:eastAsia="仿宋_GB2312"/>
              </w:rPr>
              <w:t>拟派项目团队</w:t>
            </w:r>
          </w:p>
        </w:tc>
        <w:tc>
          <w:tcPr>
            <w:tcW w:type="dxa" w:w="2492"/>
          </w:tcPr>
          <w:p>
            <w:pPr>
              <w:pStyle w:val="null3"/>
            </w:pPr>
            <w:r>
              <w:rPr>
                <w:rFonts w:ascii="仿宋_GB2312" w:hAnsi="仿宋_GB2312" w:cs="仿宋_GB2312" w:eastAsia="仿宋_GB2312"/>
              </w:rPr>
              <w:t>拟派项目负责人（1人）： 具有环境类相关专业正高级职称或教授级职称得：3分；高级职称或副教授级职称得：2分；中级职称或博士学历得：1 分；其他情况：不得分。 项目团队成员： 1.具有环境类相关专业高级职称或副教授级职称，每提供一人得1分，最高得4分； 2.具有环境类相关专业中级职称或博士学历，每提供一人得0.5分，最高得3分。 注：（1）拟派本项目人员年龄均不超过国家法定退休年龄，若超过国家法定退休年龄的人员不予认可；（2）需提供人员身份证、职称证或学历证、聘用证书或工作证明扫描件。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w:t>
            </w:r>
          </w:p>
        </w:tc>
      </w:tr>
      <w:tr>
        <w:tc>
          <w:tcPr>
            <w:tcW w:type="dxa" w:w="831"/>
            <w:vMerge/>
          </w:tcPr>
          <w:p/>
        </w:tc>
        <w:tc>
          <w:tcPr>
            <w:tcW w:type="dxa" w:w="1661"/>
          </w:tcPr>
          <w:p>
            <w:pPr>
              <w:pStyle w:val="null3"/>
            </w:pPr>
            <w:r>
              <w:rPr>
                <w:rFonts w:ascii="仿宋_GB2312" w:hAnsi="仿宋_GB2312" w:cs="仿宋_GB2312" w:eastAsia="仿宋_GB2312"/>
              </w:rPr>
              <w:t>项目方案</w:t>
            </w:r>
          </w:p>
        </w:tc>
        <w:tc>
          <w:tcPr>
            <w:tcW w:type="dxa" w:w="2492"/>
          </w:tcPr>
          <w:p>
            <w:pPr>
              <w:pStyle w:val="null3"/>
            </w:pPr>
            <w:r>
              <w:rPr>
                <w:rFonts w:ascii="仿宋_GB2312" w:hAnsi="仿宋_GB2312" w:cs="仿宋_GB2312" w:eastAsia="仿宋_GB2312"/>
              </w:rPr>
              <w:t>供应商需根据自身情况编制针对本项目提供详细的实施方案，未提供不得分。 1.项目可行性：(1)整体方案详细、完整，工作流程清晰、规范，方案切实可行的程度；且完全满足本项目采购需求，根据详细程度计[7.1-10]分。(2)方案相对详细完整、可行性基本满足本项目采购需求，根据完善程度、详细程度计[3.1-7]分。(3)方案不完整，不能满足采购需求或低于采购需求，根据提供内容得[0-3]。 2.项目全面性：(1)方案框架完整，内容表述详细全面，全部符合采购需求，根据详细程度计[7.1-10]分。(2)方案框架相对完整,有相应的工作内容表述，基本符合采购需求，根据完善程度、详细程度计[3.1-7]分。(3)方案不完整，未有相应工作内容表述，不能满足采购需求或低于采购需求，根据提供内容得[0-3]。 3.项目技术性：(1)项目研究能够充分考虑区域实际情况，技术思路清晰，逻辑性合理，研究方法系统科学，根据内容详细程度计[7.1-10]分。(2)项目研究考虑区域实际情况，技术思路基本清晰，逻辑性相基本合理，研究方法较为系统科学，根据完善程度、详细程度计[3.1-7]分。(3)项目研究未考虑区域实际情况，技术思路不合理，研究方法不科学，不能满足采购需求或低于采购需求，根据提供内容得[0-3]。</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供应商提供合理、明确的拟派团队的组织架构图、岗位分工说明及具体的项目组成员名单计[3.1-5]分，提供不全或不完善计[1-3]分，未提供不得分。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针对本项目的实际情况，有先进、可行、具体的保证措施，质量违约责任承诺具体。质量保证措施方案有效可行、措施得力计[4.1-8]分，质量保证措施方案一般计[1-4]，未提供不得分。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严格按照国家法律法规规定提供完善保密制度和措施，确保采购项目资料安全可靠，并提供保密承诺。保密措施全面合理完整详尽且符合本项目实际情况的计[4.1-8]分，保密措施不详尽、不完整的计[1-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实施进度保证措施需满足采购人需求，并按期高质量完成受委托工作内容，工作计划安排合理、可行且完全满足本项目采购需求计[3.1-6]分，工作计划安排较合理、可行、仅部分满足本项目采购需求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w:t>
            </w:r>
          </w:p>
        </w:tc>
      </w:tr>
      <w:tr>
        <w:tc>
          <w:tcPr>
            <w:tcW w:type="dxa" w:w="831"/>
            <w:vMerge/>
          </w:tcPr>
          <w:p/>
        </w:tc>
        <w:tc>
          <w:tcPr>
            <w:tcW w:type="dxa" w:w="1661"/>
          </w:tcPr>
          <w:p>
            <w:pPr>
              <w:pStyle w:val="null3"/>
            </w:pPr>
            <w:r>
              <w:rPr>
                <w:rFonts w:ascii="仿宋_GB2312" w:hAnsi="仿宋_GB2312" w:cs="仿宋_GB2312" w:eastAsia="仿宋_GB2312"/>
              </w:rPr>
              <w:t>需求理解和关键点、难点分析</w:t>
            </w:r>
          </w:p>
        </w:tc>
        <w:tc>
          <w:tcPr>
            <w:tcW w:type="dxa" w:w="2492"/>
          </w:tcPr>
          <w:p>
            <w:pPr>
              <w:pStyle w:val="null3"/>
            </w:pPr>
            <w:r>
              <w:rPr>
                <w:rFonts w:ascii="仿宋_GB2312" w:hAnsi="仿宋_GB2312" w:cs="仿宋_GB2312" w:eastAsia="仿宋_GB2312"/>
              </w:rPr>
              <w:t>对本项目的总体理解明确，重难点分析准确，完全满足本项目采购需求且描述详细可行性强，分析合理、内容完整全面计[6.1-9]分，分析较为合理计[3.-6]分，一般计[1-3]分，未提供不得分。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需求理解和关键点</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项目实际情况，制定详细合理的服务承诺，明确项目组织验收工作并提供方案，服务承诺切实可行且方案详细完善的能满足项目要求计[3.1-5]分，服务承诺不能很好的满足项目需求计[1-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3.供应商报价得分=(评审基准价/报价)×10。 注：如供应商为小型、微型企业，价格给予10%的扣除，并用扣除后的价格参与评审。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详见附件：近年完成的类似项目情况表</w:t>
      </w:r>
    </w:p>
    <w:p>
      <w:pPr>
        <w:pStyle w:val="null3"/>
        <w:ind w:firstLine="960"/>
      </w:pPr>
      <w:r>
        <w:rPr>
          <w:rFonts w:ascii="仿宋_GB2312" w:hAnsi="仿宋_GB2312" w:cs="仿宋_GB2312" w:eastAsia="仿宋_GB2312"/>
        </w:rPr>
        <w:t>详见附件：拟派项目团队</w:t>
      </w:r>
    </w:p>
    <w:p>
      <w:pPr>
        <w:pStyle w:val="null3"/>
        <w:ind w:firstLine="960"/>
      </w:pPr>
      <w:r>
        <w:rPr>
          <w:rFonts w:ascii="仿宋_GB2312" w:hAnsi="仿宋_GB2312" w:cs="仿宋_GB2312" w:eastAsia="仿宋_GB2312"/>
        </w:rPr>
        <w:t>详见附件：项目方案</w:t>
      </w:r>
    </w:p>
    <w:p>
      <w:pPr>
        <w:pStyle w:val="null3"/>
        <w:ind w:firstLine="960"/>
      </w:pPr>
      <w:r>
        <w:rPr>
          <w:rFonts w:ascii="仿宋_GB2312" w:hAnsi="仿宋_GB2312" w:cs="仿宋_GB2312" w:eastAsia="仿宋_GB2312"/>
        </w:rPr>
        <w:t>详见附件：组织架构</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详见附件：保密措施</w:t>
      </w:r>
    </w:p>
    <w:p>
      <w:pPr>
        <w:pStyle w:val="null3"/>
        <w:ind w:firstLine="960"/>
      </w:pPr>
      <w:r>
        <w:rPr>
          <w:rFonts w:ascii="仿宋_GB2312" w:hAnsi="仿宋_GB2312" w:cs="仿宋_GB2312" w:eastAsia="仿宋_GB2312"/>
        </w:rPr>
        <w:t>详见附件：项目实施进度计划</w:t>
      </w:r>
    </w:p>
    <w:p>
      <w:pPr>
        <w:pStyle w:val="null3"/>
        <w:ind w:firstLine="960"/>
      </w:pPr>
      <w:r>
        <w:rPr>
          <w:rFonts w:ascii="仿宋_GB2312" w:hAnsi="仿宋_GB2312" w:cs="仿宋_GB2312" w:eastAsia="仿宋_GB2312"/>
        </w:rPr>
        <w:t>详见附件：需求理解和关键点</w:t>
      </w:r>
    </w:p>
    <w:p>
      <w:pPr>
        <w:pStyle w:val="null3"/>
        <w:ind w:firstLine="960"/>
      </w:pPr>
      <w:r>
        <w:rPr>
          <w:rFonts w:ascii="仿宋_GB2312" w:hAnsi="仿宋_GB2312" w:cs="仿宋_GB2312" w:eastAsia="仿宋_GB2312"/>
        </w:rPr>
        <w:t>详见附件：服务承诺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