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版本号：ZJHZ-ZC250028.1B120250725001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污水处理设备采购项目(二次)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ZJHZ-ZC250028.1B1</w:t>
      </w:r>
      <w:r>
        <w:br/>
      </w:r>
      <w:r>
        <w:br/>
      </w:r>
      <w:r>
        <w:br/>
      </w:r>
    </w:p>
    <w:p>
      <w:pPr>
        <w:pStyle w:val="null3"/>
        <w:jc w:val="center"/>
        <w:outlineLvl w:val="2"/>
      </w:pPr>
      <w:r>
        <w:rPr>
          <w:rFonts w:ascii="仿宋_GB2312" w:hAnsi="仿宋_GB2312" w:cs="仿宋_GB2312" w:eastAsia="仿宋_GB2312"/>
          <w:sz w:val="28"/>
          <w:b/>
        </w:rPr>
        <w:t>汉中职业技术学院</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汉中职业技术学院</w:t>
      </w:r>
      <w:r>
        <w:rPr>
          <w:rFonts w:ascii="仿宋_GB2312" w:hAnsi="仿宋_GB2312" w:cs="仿宋_GB2312" w:eastAsia="仿宋_GB2312"/>
        </w:rPr>
        <w:t>委托，拟对</w:t>
      </w:r>
      <w:r>
        <w:rPr>
          <w:rFonts w:ascii="仿宋_GB2312" w:hAnsi="仿宋_GB2312" w:cs="仿宋_GB2312" w:eastAsia="仿宋_GB2312"/>
        </w:rPr>
        <w:t>污水处理设备采购项目(二次)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ZJHZ-ZC250028.1B1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污水处理设备采购项目(二次)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采购集成式MBR膜一体化生化污水处理设备（箱体及内配）3套，内配厌氧池、缺氧池、MBR膜池、清水及设备间等，配套设备基础、消毒池、计量池和水电管网等。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采购包1（污水处理设备采购项目）：属于专门面向中小企业采购。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2、法定代表人身份证明或授权委托书。：法定代表人直接参加投标的，须提供法定代表人（或负责人）身份证，并与营业执照上信息一致。被授权代表参加投标的，须提供法定代表人授权书。</w:t>
      </w:r>
    </w:p>
    <w:p>
      <w:pPr>
        <w:pStyle w:val="null3"/>
      </w:pPr>
      <w:r>
        <w:rPr>
          <w:rFonts w:ascii="仿宋_GB2312" w:hAnsi="仿宋_GB2312" w:cs="仿宋_GB2312" w:eastAsia="仿宋_GB2312"/>
        </w:rPr>
        <w:t>3、汉中市政府采购供应商资格承诺函。：提交汉中市政府采购供应商资格承诺函。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汉中市汉台区宗营镇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李安琪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15522229934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采购包1：1,886,600.00元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开户名称：致君项目管理有限公司汉中分公司</w:t>
            </w:r>
          </w:p>
          <w:p>
            <w:pPr>
              <w:pStyle w:val="null3"/>
            </w:pPr>
            <w:r>
              <w:rPr>
                <w:rFonts w:ascii="仿宋_GB2312" w:hAnsi="仿宋_GB2312" w:cs="仿宋_GB2312" w:eastAsia="仿宋_GB2312"/>
              </w:rPr>
              <w:t>开户银行：工行汉中北团结街支行</w:t>
            </w:r>
          </w:p>
          <w:p>
            <w:pPr>
              <w:pStyle w:val="null3"/>
            </w:pPr>
            <w:r>
              <w:rPr>
                <w:rFonts w:ascii="仿宋_GB2312" w:hAnsi="仿宋_GB2312" w:cs="仿宋_GB2312" w:eastAsia="仿宋_GB2312"/>
              </w:rPr>
              <w:t>银行账号：2606050319200280123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说明：合同签订后3日内提交。</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代理服务费收费标准：参照《国家发展改革委关于降低部分建设项目收费标准规范收费行为等有关问题的通知》（发改价格[2011]534号）文件计取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汉中职业技术学院</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达到采购文件规定的要求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联系电话：0916-8822133</w:t>
      </w:r>
    </w:p>
    <w:p>
      <w:pPr>
        <w:pStyle w:val="null3"/>
      </w:pPr>
      <w:r>
        <w:rPr>
          <w:rFonts w:ascii="仿宋_GB2312" w:hAnsi="仿宋_GB2312" w:cs="仿宋_GB2312" w:eastAsia="仿宋_GB2312"/>
        </w:rPr>
        <w:t>地址：陕西省汉中市汉台区北团结街与莲湖路十字华建新城1号电梯2楼左侧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采购集成式</w:t>
      </w:r>
      <w:r>
        <w:rPr>
          <w:rFonts w:ascii="仿宋_GB2312" w:hAnsi="仿宋_GB2312" w:cs="仿宋_GB2312" w:eastAsia="仿宋_GB2312"/>
          <w:sz w:val="21"/>
        </w:rPr>
        <w:t>MBR</w:t>
      </w:r>
      <w:r>
        <w:rPr>
          <w:rFonts w:ascii="仿宋_GB2312" w:hAnsi="仿宋_GB2312" w:cs="仿宋_GB2312" w:eastAsia="仿宋_GB2312"/>
          <w:sz w:val="21"/>
        </w:rPr>
        <w:t>膜一体化生化污水处理设备（箱体及内配）</w:t>
      </w:r>
      <w:r>
        <w:rPr>
          <w:rFonts w:ascii="仿宋_GB2312" w:hAnsi="仿宋_GB2312" w:cs="仿宋_GB2312" w:eastAsia="仿宋_GB2312"/>
          <w:sz w:val="21"/>
        </w:rPr>
        <w:t>3</w:t>
      </w:r>
      <w:r>
        <w:rPr>
          <w:rFonts w:ascii="仿宋_GB2312" w:hAnsi="仿宋_GB2312" w:cs="仿宋_GB2312" w:eastAsia="仿宋_GB2312"/>
          <w:sz w:val="21"/>
        </w:rPr>
        <w:t>套，内配厌氧池、缺氧池、</w:t>
      </w:r>
      <w:r>
        <w:rPr>
          <w:rFonts w:ascii="仿宋_GB2312" w:hAnsi="仿宋_GB2312" w:cs="仿宋_GB2312" w:eastAsia="仿宋_GB2312"/>
          <w:sz w:val="21"/>
        </w:rPr>
        <w:t>MBR</w:t>
      </w:r>
      <w:r>
        <w:rPr>
          <w:rFonts w:ascii="仿宋_GB2312" w:hAnsi="仿宋_GB2312" w:cs="仿宋_GB2312" w:eastAsia="仿宋_GB2312"/>
          <w:sz w:val="21"/>
        </w:rPr>
        <w:t>膜池、清水及设备间等，配套设备基础、消毒池、计量池和水电管网等。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1,886,600.00</w:t>
      </w:r>
    </w:p>
    <w:p>
      <w:pPr>
        <w:pStyle w:val="null3"/>
      </w:pPr>
      <w:r>
        <w:rPr>
          <w:rFonts w:ascii="仿宋_GB2312" w:hAnsi="仿宋_GB2312" w:cs="仿宋_GB2312" w:eastAsia="仿宋_GB2312"/>
        </w:rPr>
        <w:t>采购包最高限价（元）: 1,886,600.00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1,886,600.00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 xml:space="preserve"> </w:t>
            </w:r>
            <w:r>
              <w:rPr>
                <w:rFonts w:ascii="仿宋_GB2312" w:hAnsi="仿宋_GB2312" w:cs="仿宋_GB2312" w:eastAsia="仿宋_GB2312"/>
                <w:sz w:val="21"/>
                <w:b/>
              </w:rPr>
              <w:t>一体化污水处理设施</w:t>
            </w:r>
            <w:r>
              <w:rPr>
                <w:rFonts w:ascii="仿宋_GB2312" w:hAnsi="仿宋_GB2312" w:cs="仿宋_GB2312" w:eastAsia="仿宋_GB2312"/>
                <w:sz w:val="21"/>
                <w:b/>
              </w:rPr>
              <w:t>设备</w:t>
            </w:r>
            <w:r>
              <w:rPr>
                <w:rFonts w:ascii="仿宋_GB2312" w:hAnsi="仿宋_GB2312" w:cs="仿宋_GB2312" w:eastAsia="仿宋_GB2312"/>
                <w:sz w:val="21"/>
                <w:b/>
              </w:rPr>
              <w:t>安装表</w:t>
            </w:r>
          </w:p>
          <w:tbl>
            <w:tblPr>
              <w:tblInd w:type="dxa" w:w="90"/>
              <w:tblBorders>
                <w:top w:val="none" w:color="000000" w:sz="4"/>
                <w:left w:val="none" w:color="000000" w:sz="4"/>
                <w:bottom w:val="none" w:color="000000" w:sz="4"/>
                <w:right w:val="none" w:color="000000" w:sz="4"/>
                <w:insideH w:val="none"/>
                <w:insideV w:val="none"/>
              </w:tblBorders>
            </w:tblPr>
            <w:tblGrid>
              <w:gridCol w:w="182"/>
              <w:gridCol w:w="644"/>
              <w:gridCol w:w="719"/>
              <w:gridCol w:w="257"/>
              <w:gridCol w:w="243"/>
              <w:gridCol w:w="509"/>
            </w:tblGrid>
            <w:tr>
              <w:tc>
                <w:tcPr>
                  <w:tcW w:type="dxa" w:w="18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64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名称</w:t>
                  </w:r>
                </w:p>
              </w:tc>
              <w:tc>
                <w:tcPr>
                  <w:tcW w:type="dxa" w:w="719"/>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型号规格</w:t>
                  </w:r>
                </w:p>
              </w:tc>
              <w:tc>
                <w:tcPr>
                  <w:tcW w:type="dxa" w:w="25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24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509"/>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2045"/>
                  <w:gridSpan w:val="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color w:val="000000"/>
                    </w:rPr>
                    <w:t>一、</w:t>
                  </w:r>
                  <w:r>
                    <w:rPr>
                      <w:rFonts w:ascii="仿宋_GB2312" w:hAnsi="仿宋_GB2312" w:cs="仿宋_GB2312" w:eastAsia="仿宋_GB2312"/>
                      <w:sz w:val="22"/>
                      <w:b/>
                      <w:color w:val="000000"/>
                    </w:rPr>
                    <w:t>MBR</w:t>
                  </w:r>
                  <w:r>
                    <w:rPr>
                      <w:rFonts w:ascii="仿宋_GB2312" w:hAnsi="仿宋_GB2312" w:cs="仿宋_GB2312" w:eastAsia="仿宋_GB2312"/>
                      <w:sz w:val="22"/>
                      <w:b/>
                      <w:color w:val="000000"/>
                    </w:rPr>
                    <w:t>膜一体化生化污水处理设备（主体）</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MBR</w:t>
                  </w:r>
                  <w:r>
                    <w:rPr>
                      <w:rFonts w:ascii="仿宋_GB2312" w:hAnsi="仿宋_GB2312" w:cs="仿宋_GB2312" w:eastAsia="仿宋_GB2312"/>
                      <w:sz w:val="22"/>
                      <w:color w:val="000000"/>
                    </w:rPr>
                    <w:t>膜一体化生化污水处理设备主体</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15m×3m×3m</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碳钢防腐，不含人孔高度</w:t>
                  </w:r>
                </w:p>
              </w:tc>
            </w:tr>
            <w:tr>
              <w:tc>
                <w:tcPr>
                  <w:tcW w:type="dxa" w:w="2045"/>
                  <w:gridSpan w:val="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color w:val="000000"/>
                    </w:rPr>
                    <w:t>二、一体化设备内配（厌氧池）</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弹性填料</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聚乙烯材质</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填料支架</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组合件，环氧沥青防腐</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布水器</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PVC</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溢流三角堰</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配套，碳钢防腐</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搅拌装置</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配套</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045"/>
                  <w:gridSpan w:val="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color w:val="000000"/>
                    </w:rPr>
                    <w:t>三、一体化设备内配（缺氧池）</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弹性填料</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聚乙烯材质</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填料支架</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组合件，环氧沥青防腐</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布水器</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PVC</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溢流三角堰</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配套，碳钢防腐</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搅拌装置</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配套</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045"/>
                  <w:gridSpan w:val="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color w:val="000000"/>
                    </w:rPr>
                    <w:t>四、一体化设备内配（好氧池）</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好氧组合填料</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聚乙烯材质</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填料支架</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组合件，环氧沥青防腐</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曝气风机</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N=5.5kW</w:t>
                  </w:r>
                  <w:r>
                    <w:rPr>
                      <w:rFonts w:ascii="仿宋_GB2312" w:hAnsi="仿宋_GB2312" w:cs="仿宋_GB2312" w:eastAsia="仿宋_GB2312"/>
                      <w:sz w:val="22"/>
                      <w:color w:val="000000"/>
                    </w:rPr>
                    <w:t>，罗茨风机</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微孔曝气盘</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¢215</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曝气管道</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DN50</w:t>
                  </w:r>
                  <w:r>
                    <w:rPr>
                      <w:rFonts w:ascii="仿宋_GB2312" w:hAnsi="仿宋_GB2312" w:cs="仿宋_GB2312" w:eastAsia="仿宋_GB2312"/>
                      <w:sz w:val="22"/>
                      <w:color w:val="000000"/>
                    </w:rPr>
                    <w:t>，材质</w:t>
                  </w:r>
                  <w:r>
                    <w:rPr>
                      <w:rFonts w:ascii="仿宋_GB2312" w:hAnsi="仿宋_GB2312" w:cs="仿宋_GB2312" w:eastAsia="仿宋_GB2312"/>
                      <w:sz w:val="22"/>
                      <w:color w:val="000000"/>
                    </w:rPr>
                    <w:t>ABS</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溢流三角堰</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配套，碳钢防腐</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混合液回流泵</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WQ15-7-0.75</w:t>
                  </w:r>
                  <w:r>
                    <w:rPr>
                      <w:rFonts w:ascii="仿宋_GB2312" w:hAnsi="仿宋_GB2312" w:cs="仿宋_GB2312" w:eastAsia="仿宋_GB2312"/>
                      <w:sz w:val="22"/>
                      <w:color w:val="000000"/>
                    </w:rPr>
                    <w:t>，</w:t>
                  </w:r>
                  <w:r>
                    <w:rPr>
                      <w:rFonts w:ascii="仿宋_GB2312" w:hAnsi="仿宋_GB2312" w:cs="仿宋_GB2312" w:eastAsia="仿宋_GB2312"/>
                      <w:sz w:val="22"/>
                      <w:color w:val="000000"/>
                    </w:rPr>
                    <w:t>15m3/h</w:t>
                  </w:r>
                  <w:r>
                    <w:rPr>
                      <w:rFonts w:ascii="仿宋_GB2312" w:hAnsi="仿宋_GB2312" w:cs="仿宋_GB2312" w:eastAsia="仿宋_GB2312"/>
                      <w:sz w:val="22"/>
                      <w:color w:val="000000"/>
                    </w:rPr>
                    <w:t>，</w:t>
                  </w:r>
                  <w:r>
                    <w:rPr>
                      <w:rFonts w:ascii="仿宋_GB2312" w:hAnsi="仿宋_GB2312" w:cs="仿宋_GB2312" w:eastAsia="仿宋_GB2312"/>
                      <w:sz w:val="22"/>
                      <w:color w:val="000000"/>
                    </w:rPr>
                    <w:t>7m</w:t>
                  </w:r>
                  <w:r>
                    <w:rPr>
                      <w:rFonts w:ascii="仿宋_GB2312" w:hAnsi="仿宋_GB2312" w:cs="仿宋_GB2312" w:eastAsia="仿宋_GB2312"/>
                      <w:sz w:val="22"/>
                      <w:color w:val="000000"/>
                    </w:rPr>
                    <w:t>，</w:t>
                  </w:r>
                  <w:r>
                    <w:rPr>
                      <w:rFonts w:ascii="仿宋_GB2312" w:hAnsi="仿宋_GB2312" w:cs="仿宋_GB2312" w:eastAsia="仿宋_GB2312"/>
                      <w:sz w:val="22"/>
                      <w:color w:val="000000"/>
                    </w:rPr>
                    <w:t>0.75KW</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045"/>
                  <w:gridSpan w:val="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color w:val="000000"/>
                    </w:rPr>
                    <w:t>五、</w:t>
                  </w:r>
                  <w:r>
                    <w:rPr>
                      <w:rFonts w:ascii="仿宋_GB2312" w:hAnsi="仿宋_GB2312" w:cs="仿宋_GB2312" w:eastAsia="仿宋_GB2312"/>
                      <w:sz w:val="22"/>
                      <w:b/>
                      <w:color w:val="000000"/>
                    </w:rPr>
                    <w:t>一体化设备内配（</w:t>
                  </w:r>
                  <w:r>
                    <w:rPr>
                      <w:rFonts w:ascii="仿宋_GB2312" w:hAnsi="仿宋_GB2312" w:cs="仿宋_GB2312" w:eastAsia="仿宋_GB2312"/>
                      <w:sz w:val="22"/>
                      <w:b/>
                      <w:color w:val="000000"/>
                    </w:rPr>
                    <w:t>MBR</w:t>
                  </w:r>
                  <w:r>
                    <w:rPr>
                      <w:rFonts w:ascii="仿宋_GB2312" w:hAnsi="仿宋_GB2312" w:cs="仿宋_GB2312" w:eastAsia="仿宋_GB2312"/>
                      <w:sz w:val="22"/>
                      <w:b/>
                      <w:color w:val="000000"/>
                    </w:rPr>
                    <w:t>膜池）</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MBR</w:t>
                  </w:r>
                  <w:r>
                    <w:rPr>
                      <w:rFonts w:ascii="仿宋_GB2312" w:hAnsi="仿宋_GB2312" w:cs="仿宋_GB2312" w:eastAsia="仿宋_GB2312"/>
                      <w:sz w:val="22"/>
                      <w:color w:val="000000"/>
                    </w:rPr>
                    <w:t>膜组件</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PVDFФ32</w:t>
                  </w:r>
                  <w:r>
                    <w:rPr>
                      <w:rFonts w:ascii="仿宋_GB2312" w:hAnsi="仿宋_GB2312" w:cs="仿宋_GB2312" w:eastAsia="仿宋_GB2312"/>
                      <w:sz w:val="22"/>
                      <w:color w:val="000000"/>
                    </w:rPr>
                    <w:t>，</w:t>
                  </w:r>
                  <w:r>
                    <w:rPr>
                      <w:rFonts w:ascii="仿宋_GB2312" w:hAnsi="仿宋_GB2312" w:cs="仿宋_GB2312" w:eastAsia="仿宋_GB2312"/>
                      <w:sz w:val="22"/>
                      <w:color w:val="000000"/>
                    </w:rPr>
                    <w:t>600</w:t>
                  </w:r>
                  <w:r>
                    <w:rPr>
                      <w:rFonts w:ascii="仿宋_GB2312" w:hAnsi="仿宋_GB2312" w:cs="仿宋_GB2312" w:eastAsia="仿宋_GB2312"/>
                      <w:sz w:val="22"/>
                      <w:color w:val="000000"/>
                    </w:rPr>
                    <w:t>平米</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MBR</w:t>
                  </w:r>
                  <w:r>
                    <w:rPr>
                      <w:rFonts w:ascii="仿宋_GB2312" w:hAnsi="仿宋_GB2312" w:cs="仿宋_GB2312" w:eastAsia="仿宋_GB2312"/>
                      <w:sz w:val="22"/>
                      <w:color w:val="000000"/>
                    </w:rPr>
                    <w:t>膜支架</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304</w:t>
                  </w:r>
                  <w:r>
                    <w:rPr>
                      <w:rFonts w:ascii="仿宋_GB2312" w:hAnsi="仿宋_GB2312" w:cs="仿宋_GB2312" w:eastAsia="仿宋_GB2312"/>
                      <w:sz w:val="22"/>
                      <w:color w:val="000000"/>
                    </w:rPr>
                    <w:t>不锈钢</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膜抽吸泵</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50WQ/E8-10-3</w:t>
                  </w:r>
                  <w:r>
                    <w:rPr>
                      <w:rFonts w:ascii="仿宋_GB2312" w:hAnsi="仿宋_GB2312" w:cs="仿宋_GB2312" w:eastAsia="仿宋_GB2312"/>
                      <w:sz w:val="22"/>
                      <w:color w:val="000000"/>
                    </w:rPr>
                    <w:t>，</w:t>
                  </w:r>
                  <w:r>
                    <w:rPr>
                      <w:rFonts w:ascii="仿宋_GB2312" w:hAnsi="仿宋_GB2312" w:cs="仿宋_GB2312" w:eastAsia="仿宋_GB2312"/>
                      <w:sz w:val="22"/>
                      <w:color w:val="000000"/>
                    </w:rPr>
                    <w:t>15m³/h</w:t>
                  </w:r>
                  <w:r>
                    <w:rPr>
                      <w:rFonts w:ascii="仿宋_GB2312" w:hAnsi="仿宋_GB2312" w:cs="仿宋_GB2312" w:eastAsia="仿宋_GB2312"/>
                      <w:sz w:val="22"/>
                      <w:color w:val="000000"/>
                    </w:rPr>
                    <w:t>，</w:t>
                  </w:r>
                  <w:r>
                    <w:rPr>
                      <w:rFonts w:ascii="仿宋_GB2312" w:hAnsi="仿宋_GB2312" w:cs="仿宋_GB2312" w:eastAsia="仿宋_GB2312"/>
                      <w:sz w:val="22"/>
                      <w:color w:val="000000"/>
                    </w:rPr>
                    <w:t>m=30</w:t>
                  </w:r>
                  <w:r>
                    <w:rPr>
                      <w:rFonts w:ascii="仿宋_GB2312" w:hAnsi="仿宋_GB2312" w:cs="仿宋_GB2312" w:eastAsia="仿宋_GB2312"/>
                      <w:sz w:val="22"/>
                      <w:color w:val="000000"/>
                    </w:rPr>
                    <w:t>，</w:t>
                  </w:r>
                  <w:r>
                    <w:rPr>
                      <w:rFonts w:ascii="仿宋_GB2312" w:hAnsi="仿宋_GB2312" w:cs="仿宋_GB2312" w:eastAsia="仿宋_GB2312"/>
                      <w:sz w:val="22"/>
                      <w:color w:val="000000"/>
                    </w:rPr>
                    <w:t>3kw</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膜反冲洗泵</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50WQ/E8-10-3</w:t>
                  </w:r>
                  <w:r>
                    <w:rPr>
                      <w:rFonts w:ascii="仿宋_GB2312" w:hAnsi="仿宋_GB2312" w:cs="仿宋_GB2312" w:eastAsia="仿宋_GB2312"/>
                      <w:sz w:val="22"/>
                      <w:color w:val="000000"/>
                    </w:rPr>
                    <w:t>，</w:t>
                  </w:r>
                  <w:r>
                    <w:rPr>
                      <w:rFonts w:ascii="仿宋_GB2312" w:hAnsi="仿宋_GB2312" w:cs="仿宋_GB2312" w:eastAsia="仿宋_GB2312"/>
                      <w:sz w:val="22"/>
                      <w:color w:val="000000"/>
                    </w:rPr>
                    <w:t>15m³/h</w:t>
                  </w:r>
                  <w:r>
                    <w:rPr>
                      <w:rFonts w:ascii="仿宋_GB2312" w:hAnsi="仿宋_GB2312" w:cs="仿宋_GB2312" w:eastAsia="仿宋_GB2312"/>
                      <w:sz w:val="22"/>
                      <w:color w:val="000000"/>
                    </w:rPr>
                    <w:t>，</w:t>
                  </w:r>
                  <w:r>
                    <w:rPr>
                      <w:rFonts w:ascii="仿宋_GB2312" w:hAnsi="仿宋_GB2312" w:cs="仿宋_GB2312" w:eastAsia="仿宋_GB2312"/>
                      <w:sz w:val="22"/>
                      <w:color w:val="000000"/>
                    </w:rPr>
                    <w:t>m=30</w:t>
                  </w:r>
                  <w:r>
                    <w:rPr>
                      <w:rFonts w:ascii="仿宋_GB2312" w:hAnsi="仿宋_GB2312" w:cs="仿宋_GB2312" w:eastAsia="仿宋_GB2312"/>
                      <w:sz w:val="22"/>
                      <w:color w:val="000000"/>
                    </w:rPr>
                    <w:t>，</w:t>
                  </w:r>
                  <w:r>
                    <w:rPr>
                      <w:rFonts w:ascii="仿宋_GB2312" w:hAnsi="仿宋_GB2312" w:cs="仿宋_GB2312" w:eastAsia="仿宋_GB2312"/>
                      <w:sz w:val="22"/>
                      <w:color w:val="000000"/>
                    </w:rPr>
                    <w:t>3kw</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电磁流量计</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GLP-LSC</w:t>
                  </w:r>
                  <w:r>
                    <w:rPr>
                      <w:rFonts w:ascii="仿宋_GB2312" w:hAnsi="仿宋_GB2312" w:cs="仿宋_GB2312" w:eastAsia="仿宋_GB2312"/>
                      <w:sz w:val="22"/>
                      <w:color w:val="000000"/>
                    </w:rPr>
                    <w:t>型非满管型</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排泥泵</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WQ10-7-0.75</w:t>
                  </w:r>
                  <w:r>
                    <w:rPr>
                      <w:rFonts w:ascii="仿宋_GB2312" w:hAnsi="仿宋_GB2312" w:cs="仿宋_GB2312" w:eastAsia="仿宋_GB2312"/>
                      <w:sz w:val="22"/>
                      <w:color w:val="000000"/>
                    </w:rPr>
                    <w:t>，</w:t>
                  </w:r>
                  <w:r>
                    <w:rPr>
                      <w:rFonts w:ascii="仿宋_GB2312" w:hAnsi="仿宋_GB2312" w:cs="仿宋_GB2312" w:eastAsia="仿宋_GB2312"/>
                      <w:sz w:val="22"/>
                      <w:color w:val="000000"/>
                    </w:rPr>
                    <w:t>10m3/h</w:t>
                  </w:r>
                  <w:r>
                    <w:rPr>
                      <w:rFonts w:ascii="仿宋_GB2312" w:hAnsi="仿宋_GB2312" w:cs="仿宋_GB2312" w:eastAsia="仿宋_GB2312"/>
                      <w:sz w:val="22"/>
                      <w:color w:val="000000"/>
                    </w:rPr>
                    <w:t>，</w:t>
                  </w:r>
                  <w:r>
                    <w:rPr>
                      <w:rFonts w:ascii="仿宋_GB2312" w:hAnsi="仿宋_GB2312" w:cs="仿宋_GB2312" w:eastAsia="仿宋_GB2312"/>
                      <w:sz w:val="22"/>
                      <w:color w:val="000000"/>
                    </w:rPr>
                    <w:t>7m</w:t>
                  </w:r>
                  <w:r>
                    <w:rPr>
                      <w:rFonts w:ascii="仿宋_GB2312" w:hAnsi="仿宋_GB2312" w:cs="仿宋_GB2312" w:eastAsia="仿宋_GB2312"/>
                      <w:sz w:val="22"/>
                      <w:color w:val="000000"/>
                    </w:rPr>
                    <w:t>，</w:t>
                  </w:r>
                  <w:r>
                    <w:rPr>
                      <w:rFonts w:ascii="仿宋_GB2312" w:hAnsi="仿宋_GB2312" w:cs="仿宋_GB2312" w:eastAsia="仿宋_GB2312"/>
                      <w:sz w:val="22"/>
                      <w:color w:val="000000"/>
                    </w:rPr>
                    <w:t>0.75KW</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污泥回流泵</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WQD159-1.1</w:t>
                  </w:r>
                  <w:r>
                    <w:rPr>
                      <w:rFonts w:ascii="仿宋_GB2312" w:hAnsi="仿宋_GB2312" w:cs="仿宋_GB2312" w:eastAsia="仿宋_GB2312"/>
                      <w:sz w:val="22"/>
                      <w:color w:val="000000"/>
                    </w:rPr>
                    <w:t>，</w:t>
                  </w:r>
                  <w:r>
                    <w:rPr>
                      <w:rFonts w:ascii="仿宋_GB2312" w:hAnsi="仿宋_GB2312" w:cs="仿宋_GB2312" w:eastAsia="仿宋_GB2312"/>
                      <w:sz w:val="22"/>
                      <w:color w:val="000000"/>
                    </w:rPr>
                    <w:t>15m³/h</w:t>
                  </w:r>
                  <w:r>
                    <w:rPr>
                      <w:rFonts w:ascii="仿宋_GB2312" w:hAnsi="仿宋_GB2312" w:cs="仿宋_GB2312" w:eastAsia="仿宋_GB2312"/>
                      <w:sz w:val="22"/>
                      <w:color w:val="000000"/>
                    </w:rPr>
                    <w:t>，</w:t>
                  </w:r>
                  <w:r>
                    <w:rPr>
                      <w:rFonts w:ascii="仿宋_GB2312" w:hAnsi="仿宋_GB2312" w:cs="仿宋_GB2312" w:eastAsia="仿宋_GB2312"/>
                      <w:sz w:val="22"/>
                      <w:color w:val="000000"/>
                    </w:rPr>
                    <w:t>m=9</w:t>
                  </w:r>
                  <w:r>
                    <w:rPr>
                      <w:rFonts w:ascii="仿宋_GB2312" w:hAnsi="仿宋_GB2312" w:cs="仿宋_GB2312" w:eastAsia="仿宋_GB2312"/>
                      <w:sz w:val="22"/>
                      <w:color w:val="000000"/>
                    </w:rPr>
                    <w:t>，</w:t>
                  </w:r>
                  <w:r>
                    <w:rPr>
                      <w:rFonts w:ascii="仿宋_GB2312" w:hAnsi="仿宋_GB2312" w:cs="仿宋_GB2312" w:eastAsia="仿宋_GB2312"/>
                      <w:sz w:val="22"/>
                      <w:color w:val="000000"/>
                    </w:rPr>
                    <w:t>1.1kw</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溢流三角堰</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配套，碳钢防腐</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次氯酸钠消毒装置</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含清水自吸泵</w:t>
                  </w: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PLC</w:t>
                  </w:r>
                  <w:r>
                    <w:rPr>
                      <w:rFonts w:ascii="仿宋_GB2312" w:hAnsi="仿宋_GB2312" w:cs="仿宋_GB2312" w:eastAsia="仿宋_GB2312"/>
                      <w:sz w:val="22"/>
                      <w:color w:val="000000"/>
                    </w:rPr>
                    <w:t>智能电控箱</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配套附件及全自动控制系统</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液晶屏幕控制；手动</w:t>
                  </w:r>
                  <w:r>
                    <w:rPr>
                      <w:rFonts w:ascii="仿宋_GB2312" w:hAnsi="仿宋_GB2312" w:cs="仿宋_GB2312" w:eastAsia="仿宋_GB2312"/>
                      <w:sz w:val="22"/>
                      <w:color w:val="000000"/>
                    </w:rPr>
                    <w:t>/</w:t>
                  </w:r>
                  <w:r>
                    <w:rPr>
                      <w:rFonts w:ascii="仿宋_GB2312" w:hAnsi="仿宋_GB2312" w:cs="仿宋_GB2312" w:eastAsia="仿宋_GB2312"/>
                      <w:sz w:val="22"/>
                      <w:color w:val="000000"/>
                    </w:rPr>
                    <w:t>自动切换</w:t>
                  </w:r>
                </w:p>
              </w:tc>
            </w:tr>
            <w:tr>
              <w:tc>
                <w:tcPr>
                  <w:tcW w:type="dxa" w:w="2554"/>
                  <w:gridSpan w:val="6"/>
                  <w:tcBorders>
                    <w:top w:val="single" w:color="000000" w:sz="4"/>
                    <w:left w:val="single" w:color="000000" w:sz="8"/>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color w:val="000000"/>
                    </w:rPr>
                    <w:t>六、</w:t>
                  </w:r>
                  <w:r>
                    <w:rPr>
                      <w:rFonts w:ascii="仿宋_GB2312" w:hAnsi="仿宋_GB2312" w:cs="仿宋_GB2312" w:eastAsia="仿宋_GB2312"/>
                      <w:sz w:val="22"/>
                      <w:b/>
                      <w:color w:val="000000"/>
                    </w:rPr>
                    <w:t>配套土建和电气</w:t>
                  </w: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一体化污水处理设备基础</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15.50×3.50×0.30m</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含混凝土破除和土方开挖</w:t>
                  </w: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阀门井</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2.00×2.0</w:t>
                  </w:r>
                  <w:r>
                    <w:rPr>
                      <w:rFonts w:ascii="仿宋_GB2312" w:hAnsi="仿宋_GB2312" w:cs="仿宋_GB2312" w:eastAsia="仿宋_GB2312"/>
                      <w:sz w:val="21"/>
                      <w:color w:val="000000"/>
                    </w:rPr>
                    <w:t>0</w:t>
                  </w:r>
                  <w:r>
                    <w:rPr>
                      <w:rFonts w:ascii="仿宋_GB2312" w:hAnsi="仿宋_GB2312" w:cs="仿宋_GB2312" w:eastAsia="仿宋_GB2312"/>
                      <w:sz w:val="21"/>
                      <w:color w:val="000000"/>
                    </w:rPr>
                    <w:t>×1.50m</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含混凝土破除和土方开挖</w:t>
                  </w: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消毒池和清水池基础</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10.75×3.60×0.30m</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含混凝土破除和土方开挖</w:t>
                  </w: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消毒池</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6.00×3.00×3.00m</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含混凝土破除和土方开挖</w:t>
                  </w: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清水池</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4.00×3.00×3.00m</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含混凝土破除和土方开挖</w:t>
                  </w: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巴氏计量槽</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6.00×1.00×1.00m</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地面硬化</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原土夯实，浇筑</w:t>
                  </w:r>
                  <w:r>
                    <w:rPr>
                      <w:rFonts w:ascii="仿宋_GB2312" w:hAnsi="仿宋_GB2312" w:cs="仿宋_GB2312" w:eastAsia="仿宋_GB2312"/>
                      <w:sz w:val="21"/>
                      <w:color w:val="000000"/>
                    </w:rPr>
                    <w:t>150</w:t>
                  </w:r>
                  <w:r>
                    <w:rPr>
                      <w:rFonts w:ascii="仿宋_GB2312" w:hAnsi="仿宋_GB2312" w:cs="仿宋_GB2312" w:eastAsia="仿宋_GB2312"/>
                      <w:sz w:val="21"/>
                      <w:color w:val="000000"/>
                    </w:rPr>
                    <w:t>厚</w:t>
                  </w:r>
                  <w:r>
                    <w:rPr>
                      <w:rFonts w:ascii="仿宋_GB2312" w:hAnsi="仿宋_GB2312" w:cs="仿宋_GB2312" w:eastAsia="仿宋_GB2312"/>
                      <w:sz w:val="21"/>
                      <w:color w:val="000000"/>
                    </w:rPr>
                    <w:t>C20</w:t>
                  </w:r>
                  <w:r>
                    <w:rPr>
                      <w:rFonts w:ascii="仿宋_GB2312" w:hAnsi="仿宋_GB2312" w:cs="仿宋_GB2312" w:eastAsia="仿宋_GB2312"/>
                      <w:sz w:val="21"/>
                      <w:color w:val="000000"/>
                    </w:rPr>
                    <w:t>混凝土地面</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检查井</w:t>
                  </w:r>
                </w:p>
              </w:tc>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φ1000</w:t>
                  </w:r>
                  <w:r>
                    <w:rPr>
                      <w:rFonts w:ascii="仿宋_GB2312" w:hAnsi="仿宋_GB2312" w:cs="仿宋_GB2312" w:eastAsia="仿宋_GB2312"/>
                      <w:sz w:val="21"/>
                      <w:color w:val="000000"/>
                    </w:rPr>
                    <w:t>钢砼</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c>
                <w:tcPr>
                  <w:tcW w:type="dxa" w:w="50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8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64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电线电缆</w:t>
                  </w:r>
                </w:p>
              </w:tc>
              <w:tc>
                <w:tcPr>
                  <w:tcW w:type="dxa" w:w="71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p>
              </w:tc>
              <w:tc>
                <w:tcPr>
                  <w:tcW w:type="dxa" w:w="25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09"/>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货物运送至指定地点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试运行1周后经验收合格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（1）应有产品合格证、检测报告、产品说明书、使用手册、保修证明以及相应产品的检定证书和其他应具有的单证； （2）设备到货后进行安装调试检验、配套服务检验。试运行1周后组织验收，按照磋商文件、响应文件和合同约定进行验收。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质保期一年，质保期内因质量问题产生的维修费用由供应商承担，维修使用全新配件。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提交汉中市政府采购供应商资格承诺函。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法定代表人直接参加投标的，须提供法定代表人（或负责人）身份证，并与营业执照上信息一致。被授权代表参加投标的，须提供法定代表人授权书。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提交汉中市政府采购供应商资格承诺函。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响应文件封面及其它有要求的位置应加盖单位章并经法定代表人或其委托代理人签字或盖章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响应方案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技术标准响应</w:t>
            </w:r>
          </w:p>
        </w:tc>
        <w:tc>
          <w:tcPr>
            <w:tcW w:type="dxa" w:w="2492"/>
          </w:tcPr>
          <w:p>
            <w:pPr>
              <w:pStyle w:val="null3"/>
            </w:pPr>
            <w:r>
              <w:rPr>
                <w:rFonts w:ascii="仿宋_GB2312" w:hAnsi="仿宋_GB2312" w:cs="仿宋_GB2312" w:eastAsia="仿宋_GB2312"/>
              </w:rPr>
              <w:t>提供相关设备技术参数清楚、明确响应磋商文件中参数要求，得35分。设备参数每有一项负偏离扣1分，扣完为止。投标人须提供可证明产品参数的材料，包括但不限于第三方检测报告、产品彩页、功能截图等；未提供证明材料的视为负偏离。</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①详细的人员配置；②运输、派送措施；③进度计划安排及保证措施；④设备到货后安装、调试方案；⑤验收方案。评审标准：方案内容完整、可实施性强、项目针对性强得12-10.1分，内容较完整，实施性一般，有针对性得10-3.1分，内容不够完整，实施性较差，针对性较差得3-0.1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产品货源渠道正常，确保供应的产品为全新正品，无假货、水货、翻新货且无产权纠纷，提供包括但不限于销售协议或代理协议或原厂授权等得3分，未提供不得分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包括①售后服务机构；②售后服务保障措施③售后人员配置安排计划；④故障处理响应时间安排计划⑤质量保证期限及质量保证的范围承诺⑥应急处理。评审标准：方案内容完整、可实施性强、项目针对性强得10-8.1分，内容较完整，实施性一般，有针对性得8-3.1分，内容不够完整，实施性较差，针对性较差得3-0.1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包括：①培训人员安排计划，②培训内容安排③培训时间④效果评价。评审标准：方案内容完整、可实施性强、项目针对性强得6-5.1分，内容较完整，实施性一般，有针对性得5-2.1分，内容不够完整，实施性较差，针对性较差得2-0.1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提供2022年至今类似供货项目业绩1个得1分，最高得4分。提供合同加盖公章复印件，未提供不得分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价格分采用低价优先法计算，即满足磋商文件要求且最低的投标报价为评标基准价，其价格分为满分。其他供应商的价格分统一按照下列公式计算：投标报价得分=（评标基准价/投标报价）×30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详见附件：响应方案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