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487900382"/>
      <w:bookmarkStart w:id="2" w:name="_Toc216513788"/>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5"/>
        <w:tblW w:w="84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1393"/>
        <w:gridCol w:w="1256"/>
        <w:gridCol w:w="792"/>
        <w:gridCol w:w="724"/>
        <w:gridCol w:w="759"/>
        <w:gridCol w:w="1060"/>
        <w:gridCol w:w="1227"/>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1265"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393"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256"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792"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24"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759"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060"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227"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265" w:type="dxa"/>
          </w:tcPr>
          <w:p w14:paraId="42D8FBBD">
            <w:pPr>
              <w:spacing w:line="500" w:lineRule="exact"/>
              <w:rPr>
                <w:rFonts w:ascii="仿宋" w:hAnsi="仿宋" w:eastAsia="仿宋"/>
                <w:color w:val="000000"/>
                <w:sz w:val="24"/>
              </w:rPr>
            </w:pPr>
          </w:p>
        </w:tc>
        <w:tc>
          <w:tcPr>
            <w:tcW w:w="1393" w:type="dxa"/>
          </w:tcPr>
          <w:p w14:paraId="66C86174">
            <w:pPr>
              <w:spacing w:line="500" w:lineRule="exact"/>
              <w:rPr>
                <w:rFonts w:ascii="仿宋" w:hAnsi="仿宋" w:eastAsia="仿宋"/>
                <w:color w:val="000000"/>
                <w:sz w:val="24"/>
              </w:rPr>
            </w:pPr>
          </w:p>
        </w:tc>
        <w:tc>
          <w:tcPr>
            <w:tcW w:w="1256" w:type="dxa"/>
          </w:tcPr>
          <w:p w14:paraId="39DFB195">
            <w:pPr>
              <w:spacing w:line="500" w:lineRule="exact"/>
              <w:jc w:val="left"/>
              <w:rPr>
                <w:rFonts w:ascii="仿宋" w:hAnsi="仿宋" w:eastAsia="仿宋"/>
                <w:color w:val="000000"/>
                <w:sz w:val="24"/>
              </w:rPr>
            </w:pPr>
          </w:p>
        </w:tc>
        <w:tc>
          <w:tcPr>
            <w:tcW w:w="792" w:type="dxa"/>
          </w:tcPr>
          <w:p w14:paraId="5BCD2B81">
            <w:pPr>
              <w:spacing w:line="500" w:lineRule="exact"/>
              <w:rPr>
                <w:rFonts w:ascii="仿宋" w:hAnsi="仿宋" w:eastAsia="仿宋"/>
                <w:color w:val="000000"/>
                <w:sz w:val="24"/>
              </w:rPr>
            </w:pPr>
          </w:p>
        </w:tc>
        <w:tc>
          <w:tcPr>
            <w:tcW w:w="724"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759" w:type="dxa"/>
          </w:tcPr>
          <w:p w14:paraId="047B9BDD">
            <w:pPr>
              <w:spacing w:line="500" w:lineRule="exact"/>
              <w:rPr>
                <w:rFonts w:ascii="仿宋" w:hAnsi="仿宋" w:eastAsia="仿宋"/>
                <w:color w:val="000000"/>
                <w:sz w:val="24"/>
              </w:rPr>
            </w:pPr>
          </w:p>
        </w:tc>
        <w:tc>
          <w:tcPr>
            <w:tcW w:w="1060"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227"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476"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8476"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rPr>
        <w:t>汉中市妇幼保健院</w:t>
      </w:r>
      <w:r>
        <w:rPr>
          <w:rFonts w:hint="eastAsia" w:ascii="仿宋" w:hAnsi="仿宋" w:eastAsia="仿宋"/>
          <w:bCs/>
          <w:color w:val="000000"/>
          <w:sz w:val="24"/>
          <w:lang w:val="en-US" w:eastAsia="zh-CN"/>
        </w:rPr>
        <w:t>指定地点</w:t>
      </w:r>
      <w:r>
        <w:rPr>
          <w:rFonts w:hint="eastAsia" w:ascii="仿宋" w:hAnsi="仿宋" w:eastAsia="仿宋"/>
          <w:bCs/>
          <w:color w:val="000000"/>
          <w:sz w:val="24"/>
        </w:rPr>
        <w:t>。</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rPr>
        <w:t>合同签订</w:t>
      </w:r>
      <w:r>
        <w:rPr>
          <w:rFonts w:hint="eastAsia" w:ascii="仿宋" w:hAnsi="仿宋" w:eastAsia="仿宋"/>
          <w:bCs/>
          <w:color w:val="000000"/>
          <w:sz w:val="24"/>
          <w:lang w:eastAsia="zh-CN"/>
        </w:rPr>
        <w:t>后</w:t>
      </w:r>
      <w:r>
        <w:rPr>
          <w:rFonts w:hint="eastAsia" w:ascii="仿宋" w:hAnsi="仿宋" w:eastAsia="仿宋"/>
          <w:bCs/>
          <w:color w:val="000000"/>
          <w:sz w:val="24"/>
          <w:lang w:val="en-US" w:eastAsia="zh-CN"/>
        </w:rPr>
        <w:t>30日历天</w:t>
      </w:r>
      <w:r>
        <w:rPr>
          <w:rFonts w:hint="eastAsia" w:ascii="仿宋" w:hAnsi="仿宋" w:eastAsia="仿宋"/>
          <w:bCs/>
          <w:color w:val="000000"/>
          <w:sz w:val="24"/>
        </w:rPr>
        <w:t>。</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1、付款条件说明：采购人根据每月使用试剂数量实际情况，要求供应商提供相应货款发票，采购人再据实结算。</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highlight w:val="none"/>
        </w:rPr>
      </w:pPr>
      <w:r>
        <w:rPr>
          <w:rFonts w:hint="eastAsia" w:ascii="仿宋" w:hAnsi="仿宋" w:eastAsia="仿宋"/>
          <w:color w:val="000000"/>
          <w:sz w:val="24"/>
          <w:highlight w:val="none"/>
        </w:rPr>
        <w:t>包装箱应用新的、坚固的。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rPr>
      </w:pPr>
      <w:r>
        <w:rPr>
          <w:rFonts w:hint="eastAsia" w:ascii="仿宋" w:hAnsi="仿宋" w:eastAsia="仿宋"/>
          <w:sz w:val="24"/>
        </w:rPr>
        <w:t>乙方同意该产品自安装、调试、验收合格并正常使用之日起免费保修，</w:t>
      </w:r>
      <w:r>
        <w:rPr>
          <w:rFonts w:hint="eastAsia" w:ascii="仿宋" w:hAnsi="仿宋" w:eastAsia="仿宋"/>
          <w:b/>
          <w:bCs/>
          <w:color w:val="000000"/>
          <w:sz w:val="24"/>
          <w:u w:val="single"/>
        </w:rPr>
        <w:t>验收合格通过之日起</w:t>
      </w:r>
      <w:r>
        <w:rPr>
          <w:rFonts w:hint="eastAsia" w:ascii="仿宋" w:hAnsi="仿宋" w:eastAsia="仿宋"/>
          <w:b/>
          <w:bCs/>
          <w:color w:val="000000"/>
          <w:sz w:val="24"/>
          <w:u w:val="single"/>
          <w:lang w:val="en-US" w:eastAsia="zh-CN"/>
        </w:rPr>
        <w:t>12</w:t>
      </w:r>
      <w:r>
        <w:rPr>
          <w:rFonts w:hint="eastAsia" w:ascii="仿宋" w:hAnsi="仿宋" w:eastAsia="仿宋"/>
          <w:b/>
          <w:bCs/>
          <w:color w:val="000000"/>
          <w:sz w:val="24"/>
          <w:u w:val="single"/>
        </w:rPr>
        <w:t>个月。</w:t>
      </w:r>
    </w:p>
    <w:p w14:paraId="52CCCD58">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rPr>
        <w:t>1、原厂整机免费维护保养期：</w:t>
      </w:r>
    </w:p>
    <w:p w14:paraId="6FC85B80">
      <w:pPr>
        <w:spacing w:line="500" w:lineRule="exact"/>
        <w:rPr>
          <w:rFonts w:hint="eastAsia" w:ascii="仿宋" w:hAnsi="仿宋" w:eastAsia="仿宋"/>
          <w:color w:val="000000"/>
          <w:sz w:val="24"/>
        </w:rPr>
      </w:pPr>
      <w:r>
        <w:rPr>
          <w:rFonts w:hint="eastAsia" w:ascii="仿宋" w:hAnsi="仿宋" w:eastAsia="仿宋"/>
          <w:color w:val="000000"/>
          <w:sz w:val="24"/>
        </w:rPr>
        <w:t>1.1发生质量问题，接到甲方通知后，派出专业的维修人员到现场进行检测维修，发生的全部费用由乙方承担，若需送回生产厂，乙方承担往返费用；</w:t>
      </w:r>
    </w:p>
    <w:p w14:paraId="5C0284CF">
      <w:pPr>
        <w:spacing w:line="500" w:lineRule="exact"/>
        <w:rPr>
          <w:rFonts w:hint="eastAsia" w:ascii="仿宋" w:hAnsi="仿宋" w:eastAsia="仿宋"/>
          <w:color w:val="000000"/>
          <w:sz w:val="24"/>
          <w:highlight w:val="none"/>
        </w:rPr>
      </w:pPr>
      <w:r>
        <w:rPr>
          <w:rFonts w:hint="eastAsia" w:ascii="仿宋" w:hAnsi="仿宋" w:eastAsia="仿宋"/>
          <w:color w:val="000000"/>
          <w:sz w:val="24"/>
          <w:highlight w:val="none"/>
        </w:rPr>
        <w:t>1.2新设备自开箱使用三个月内，如非甲方人为原因出现任何质量或运转不正常等问题，乙方应在2日内无条件提供设备退换服务，并承担由此产生的一切费用；</w:t>
      </w:r>
    </w:p>
    <w:p w14:paraId="2C4F4D7A">
      <w:pPr>
        <w:spacing w:line="500" w:lineRule="exact"/>
        <w:rPr>
          <w:rFonts w:hint="eastAsia" w:ascii="仿宋" w:hAnsi="仿宋" w:eastAsia="仿宋"/>
          <w:color w:val="000000"/>
          <w:sz w:val="24"/>
        </w:rPr>
      </w:pPr>
      <w:r>
        <w:rPr>
          <w:rFonts w:hint="eastAsia" w:ascii="仿宋" w:hAnsi="仿宋" w:eastAsia="仿宋"/>
          <w:color w:val="000000"/>
          <w:sz w:val="24"/>
        </w:rPr>
        <w:t>1.3定期派技术人员到现场走访，给予检查维护；</w:t>
      </w:r>
    </w:p>
    <w:p w14:paraId="5967292F">
      <w:pPr>
        <w:spacing w:line="500" w:lineRule="exact"/>
        <w:rPr>
          <w:rFonts w:hint="eastAsia" w:ascii="仿宋" w:hAnsi="仿宋" w:eastAsia="仿宋"/>
          <w:color w:val="000000"/>
          <w:sz w:val="24"/>
        </w:rPr>
      </w:pPr>
      <w:r>
        <w:rPr>
          <w:rFonts w:hint="eastAsia" w:ascii="仿宋" w:hAnsi="仿宋" w:eastAsia="仿宋"/>
          <w:color w:val="000000"/>
          <w:sz w:val="24"/>
        </w:rPr>
        <w:t>1.4排除故障的期限不得超过48小时</w:t>
      </w:r>
      <w:r>
        <w:rPr>
          <w:rFonts w:hint="eastAsia" w:ascii="仿宋" w:hAnsi="仿宋" w:eastAsia="仿宋"/>
          <w:color w:val="000000"/>
          <w:sz w:val="24"/>
          <w:lang w:eastAsia="zh-CN"/>
        </w:rPr>
        <w:t>，</w:t>
      </w:r>
      <w:r>
        <w:rPr>
          <w:rFonts w:hint="eastAsia" w:ascii="仿宋" w:hAnsi="仿宋" w:eastAsia="仿宋"/>
          <w:color w:val="000000"/>
          <w:sz w:val="24"/>
          <w:lang w:val="en-US" w:eastAsia="zh-CN"/>
        </w:rPr>
        <w:t>并在2小时内响应，24小时内到达现场</w:t>
      </w:r>
      <w:r>
        <w:rPr>
          <w:rFonts w:hint="eastAsia" w:ascii="仿宋" w:hAnsi="仿宋" w:eastAsia="仿宋"/>
          <w:color w:val="000000"/>
          <w:sz w:val="24"/>
        </w:rPr>
        <w:t>。否则甲方有权指定第三方维修，维修费用由乙方承担，乙方 15 日内付清甲方垫资。</w:t>
      </w:r>
    </w:p>
    <w:p w14:paraId="353685EA">
      <w:pPr>
        <w:spacing w:line="500" w:lineRule="exact"/>
        <w:rPr>
          <w:rFonts w:hint="eastAsia" w:ascii="仿宋" w:hAnsi="仿宋" w:eastAsia="仿宋"/>
          <w:color w:val="000000"/>
          <w:sz w:val="24"/>
        </w:rPr>
      </w:pPr>
      <w:r>
        <w:rPr>
          <w:rFonts w:hint="eastAsia" w:ascii="仿宋" w:hAnsi="仿宋" w:eastAsia="仿宋"/>
          <w:color w:val="000000"/>
          <w:sz w:val="24"/>
        </w:rPr>
        <w:t>2、原厂整机免费维护保养期结束前，乙方应对所供设备进行系统测试，全面保养维护，维护内容包括：检查所有设备的各类连接件等，确保设备正常运行。</w:t>
      </w:r>
    </w:p>
    <w:p w14:paraId="69D7E34B">
      <w:pPr>
        <w:spacing w:line="500" w:lineRule="exact"/>
        <w:rPr>
          <w:rFonts w:hint="eastAsia" w:ascii="仿宋" w:hAnsi="仿宋" w:eastAsia="仿宋"/>
          <w:color w:val="000000"/>
          <w:sz w:val="24"/>
        </w:rPr>
      </w:pPr>
      <w:r>
        <w:rPr>
          <w:rFonts w:hint="eastAsia" w:ascii="仿宋" w:hAnsi="仿宋" w:eastAsia="仿宋"/>
          <w:color w:val="000000"/>
          <w:sz w:val="24"/>
        </w:rPr>
        <w:t>3、原厂整机免费维护保养期满后，乙方应保证以原厂整机免费维护保养期配套零件和专用耗材价格提供维护和保养服务，当发生故障时，乙方应按原厂整机免费维护保养期内响应的服务标准进行维护处理。</w:t>
      </w:r>
    </w:p>
    <w:p w14:paraId="72038DAB">
      <w:pPr>
        <w:spacing w:line="500" w:lineRule="exact"/>
        <w:rPr>
          <w:rFonts w:hint="eastAsia" w:ascii="仿宋" w:hAnsi="仿宋" w:eastAsia="仿宋"/>
          <w:color w:val="000000"/>
          <w:sz w:val="24"/>
        </w:rPr>
      </w:pPr>
      <w:r>
        <w:rPr>
          <w:rFonts w:hint="eastAsia" w:ascii="仿宋" w:hAnsi="仿宋" w:eastAsia="仿宋"/>
          <w:color w:val="000000"/>
          <w:sz w:val="24"/>
        </w:rPr>
        <w:t>4、乙方不得以转让、部分转让、分包或与第三方合作等方式履行本合同义务。如有违反，甲方有权解除合同，乙方除承担返还合同全部已付款项外，还应按合同总额30%承担违约金。</w:t>
      </w:r>
    </w:p>
    <w:p w14:paraId="019F184D">
      <w:pPr>
        <w:spacing w:line="500" w:lineRule="exact"/>
        <w:rPr>
          <w:rFonts w:ascii="仿宋" w:hAnsi="仿宋" w:eastAsia="仿宋"/>
          <w:color w:val="000000"/>
          <w:sz w:val="24"/>
        </w:rPr>
      </w:pPr>
      <w:r>
        <w:rPr>
          <w:rFonts w:hint="eastAsia" w:ascii="仿宋" w:hAnsi="仿宋" w:eastAsia="仿宋"/>
          <w:color w:val="000000"/>
          <w:sz w:val="24"/>
        </w:rPr>
        <w:t>5、乙方免费提供设备使用中必要的培训及指导，直至使用人员能正确熟练操作使用本设备。</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w:t>
      </w:r>
      <w:r>
        <w:rPr>
          <w:rFonts w:hint="eastAsia" w:ascii="仿宋" w:hAnsi="仿宋" w:eastAsia="仿宋"/>
          <w:color w:val="000000"/>
          <w:sz w:val="24"/>
          <w:highlight w:val="none"/>
        </w:rPr>
        <w:t xml:space="preserve">甲方必须在乙方提出书面验收申请之日起 </w:t>
      </w:r>
      <w:r>
        <w:rPr>
          <w:rFonts w:hint="eastAsia" w:ascii="仿宋" w:hAnsi="仿宋" w:eastAsia="仿宋"/>
          <w:color w:val="000000"/>
          <w:sz w:val="24"/>
          <w:highlight w:val="none"/>
          <w:lang w:val="en-US" w:eastAsia="zh-CN"/>
        </w:rPr>
        <w:t>7</w:t>
      </w:r>
      <w:r>
        <w:rPr>
          <w:rFonts w:hint="eastAsia" w:ascii="仿宋" w:hAnsi="仿宋" w:eastAsia="仿宋"/>
          <w:color w:val="000000"/>
          <w:sz w:val="24"/>
          <w:highlight w:val="none"/>
        </w:rPr>
        <w:t>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04E6083F">
      <w:pPr>
        <w:spacing w:line="500" w:lineRule="exact"/>
        <w:rPr>
          <w:rFonts w:hint="eastAsia" w:ascii="仿宋" w:hAnsi="仿宋" w:eastAsia="仿宋"/>
          <w:b/>
          <w:color w:val="000000"/>
          <w:sz w:val="24"/>
          <w:lang w:eastAsia="zh-CN"/>
        </w:rPr>
      </w:pPr>
      <w:r>
        <w:rPr>
          <w:rFonts w:hint="eastAsia" w:ascii="仿宋" w:hAnsi="仿宋" w:eastAsia="仿宋"/>
          <w:b/>
          <w:color w:val="000000"/>
          <w:sz w:val="24"/>
        </w:rPr>
        <w:t>第二十二条：本合同应当按照中华人民共和国的现行法律、法规进行解释</w:t>
      </w:r>
      <w:r>
        <w:rPr>
          <w:rFonts w:hint="eastAsia" w:ascii="仿宋" w:hAnsi="仿宋" w:eastAsia="仿宋"/>
          <w:b/>
          <w:color w:val="000000"/>
          <w:sz w:val="24"/>
          <w:lang w:eastAsia="zh-CN"/>
        </w:rPr>
        <w:t>；</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w:t>
      </w:r>
      <w:r>
        <w:rPr>
          <w:rFonts w:hint="eastAsia" w:ascii="仿宋" w:hAnsi="仿宋" w:eastAsia="仿宋"/>
          <w:b/>
          <w:color w:val="000000"/>
          <w:sz w:val="24"/>
          <w:lang w:val="en-US" w:eastAsia="zh-CN"/>
        </w:rPr>
        <w:t>项目采用一年多签形式，最多续签3年</w:t>
      </w:r>
      <w:bookmarkStart w:id="3" w:name="_GoBack"/>
      <w:bookmarkEnd w:id="3"/>
      <w:r>
        <w:rPr>
          <w:rFonts w:hint="eastAsia" w:ascii="仿宋" w:hAnsi="仿宋" w:eastAsia="仿宋"/>
          <w:b/>
          <w:color w:val="000000"/>
          <w:sz w:val="24"/>
        </w:rPr>
        <w:t>。</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w:t>
      </w:r>
      <w:r>
        <w:rPr>
          <w:rFonts w:hint="eastAsia" w:ascii="仿宋" w:hAnsi="仿宋" w:eastAsia="仿宋"/>
          <w:color w:val="000000"/>
          <w:sz w:val="24"/>
          <w:lang w:val="en-US" w:eastAsia="zh-CN"/>
        </w:rPr>
        <w:t xml:space="preserve"> </w:t>
      </w:r>
      <w:r>
        <w:rPr>
          <w:rFonts w:hint="eastAsia" w:ascii="仿宋" w:hAnsi="仿宋" w:eastAsia="仿宋"/>
          <w:color w:val="000000"/>
          <w:sz w:val="24"/>
        </w:rPr>
        <w:t>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1Y2M4NzQ5OTI3M2UxNzNkMWIyMjc5MWYyOGZkMmI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DA9691D"/>
    <w:rsid w:val="37FD0989"/>
    <w:rsid w:val="5BC45111"/>
    <w:rsid w:val="6088247D"/>
    <w:rsid w:val="6D4008F7"/>
    <w:rsid w:val="72E0450E"/>
    <w:rsid w:val="78B23F7E"/>
    <w:rsid w:val="7B8B0621"/>
    <w:rsid w:val="7D455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Char"/>
    <w:basedOn w:val="6"/>
    <w:link w:val="2"/>
    <w:semiHidden/>
    <w:qFormat/>
    <w:uiPriority w:val="9"/>
    <w:rPr>
      <w:rFonts w:asciiTheme="majorHAnsi" w:hAnsiTheme="majorHAnsi" w:eastAsiaTheme="majorEastAsia" w:cstheme="majorBidi"/>
      <w:b/>
      <w:bCs/>
      <w:sz w:val="32"/>
      <w:szCs w:val="32"/>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3347</Words>
  <Characters>3365</Characters>
  <Lines>31</Lines>
  <Paragraphs>8</Paragraphs>
  <TotalTime>1</TotalTime>
  <ScaleCrop>false</ScaleCrop>
  <LinksUpToDate>false</LinksUpToDate>
  <CharactersWithSpaces>4173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大碗</cp:lastModifiedBy>
  <dcterms:modified xsi:type="dcterms:W3CDTF">2025-07-10T06:20:43Z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44AB7EE10ED443DFBF4E47E6937A67E6_13</vt:lpwstr>
  </property>
  <property fmtid="{D5CDD505-2E9C-101B-9397-08002B2CF9AE}" pid="4" name="KSOTemplateDocerSaveRecord">
    <vt:lpwstr>eyJoZGlkIjoiZGIxYjIxZGQ0ZjE4N2FkZDQyNGJkNTNhNzA5OGE0YTMiLCJ1c2VySWQiOiI2MzQwMjU1NDcifQ==</vt:lpwstr>
  </property>
</Properties>
</file>