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7CE68B">
      <w:pPr>
        <w:pStyle w:val="3"/>
        <w:spacing w:after="156" w:afterLines="50"/>
        <w:ind w:firstLine="161" w:firstLineChars="50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技术参数偏离表</w:t>
      </w:r>
      <w:bookmarkEnd w:id="0"/>
    </w:p>
    <w:p w14:paraId="2A97C856">
      <w:pPr>
        <w:pStyle w:val="3"/>
        <w:spacing w:after="156" w:afterLines="50"/>
        <w:ind w:firstLine="110" w:firstLineChars="50"/>
        <w:rPr>
          <w:rFonts w:hint="eastAsia" w:ascii="宋体" w:hAnsi="宋体" w:eastAsia="宋体" w:cs="宋体"/>
          <w:color w:val="auto"/>
          <w:sz w:val="22"/>
          <w:szCs w:val="22"/>
        </w:rPr>
      </w:pPr>
      <w:r>
        <w:rPr>
          <w:rFonts w:hint="eastAsia" w:ascii="宋体" w:hAnsi="宋体" w:eastAsia="宋体" w:cs="宋体"/>
          <w:color w:val="auto"/>
          <w:sz w:val="22"/>
          <w:szCs w:val="22"/>
        </w:rPr>
        <w:t xml:space="preserve">项目名称：                           </w:t>
      </w:r>
    </w:p>
    <w:p w14:paraId="4061AF36">
      <w:pPr>
        <w:pStyle w:val="3"/>
        <w:spacing w:after="156" w:afterLines="50"/>
        <w:ind w:firstLine="110" w:firstLineChars="50"/>
        <w:rPr>
          <w:rFonts w:hint="eastAsia" w:ascii="宋体" w:hAnsi="宋体" w:eastAsia="宋体" w:cs="宋体"/>
          <w:color w:val="auto"/>
          <w:sz w:val="22"/>
          <w:szCs w:val="22"/>
        </w:rPr>
      </w:pPr>
      <w:r>
        <w:rPr>
          <w:rFonts w:hint="eastAsia" w:ascii="宋体" w:hAnsi="宋体" w:eastAsia="宋体" w:cs="宋体"/>
          <w:color w:val="auto"/>
          <w:sz w:val="22"/>
          <w:szCs w:val="22"/>
        </w:rPr>
        <w:t>项目编号：</w:t>
      </w:r>
    </w:p>
    <w:tbl>
      <w:tblPr>
        <w:tblStyle w:val="7"/>
        <w:tblW w:w="9083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1500"/>
        <w:gridCol w:w="1432"/>
        <w:gridCol w:w="2091"/>
        <w:gridCol w:w="1257"/>
        <w:gridCol w:w="2015"/>
      </w:tblGrid>
      <w:tr w14:paraId="61933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788" w:type="dxa"/>
            <w:noWrap w:val="0"/>
            <w:vAlign w:val="center"/>
          </w:tcPr>
          <w:p w14:paraId="5B5CE8F6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序号</w:t>
            </w:r>
          </w:p>
        </w:tc>
        <w:tc>
          <w:tcPr>
            <w:tcW w:w="1500" w:type="dxa"/>
            <w:noWrap w:val="0"/>
            <w:vAlign w:val="center"/>
          </w:tcPr>
          <w:p w14:paraId="1E9BCDD2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磋商文件</w:t>
            </w:r>
          </w:p>
          <w:p w14:paraId="24A33908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采购规格及</w:t>
            </w:r>
          </w:p>
          <w:p w14:paraId="3F2EA356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技术参数要求</w:t>
            </w:r>
          </w:p>
        </w:tc>
        <w:tc>
          <w:tcPr>
            <w:tcW w:w="1432" w:type="dxa"/>
            <w:noWrap w:val="0"/>
            <w:vAlign w:val="center"/>
          </w:tcPr>
          <w:p w14:paraId="355A5496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响应文件</w:t>
            </w:r>
          </w:p>
          <w:p w14:paraId="059F7536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规格及</w:t>
            </w:r>
          </w:p>
          <w:p w14:paraId="0F35C94C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技术参数</w:t>
            </w:r>
          </w:p>
        </w:tc>
        <w:tc>
          <w:tcPr>
            <w:tcW w:w="2091" w:type="dxa"/>
            <w:noWrap w:val="0"/>
            <w:vAlign w:val="center"/>
          </w:tcPr>
          <w:p w14:paraId="40EFFE55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正/负偏离或相同</w:t>
            </w:r>
          </w:p>
        </w:tc>
        <w:tc>
          <w:tcPr>
            <w:tcW w:w="1257" w:type="dxa"/>
            <w:noWrap w:val="0"/>
            <w:vAlign w:val="center"/>
          </w:tcPr>
          <w:p w14:paraId="3E5C1AA9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偏离内容及影响</w:t>
            </w:r>
          </w:p>
        </w:tc>
        <w:tc>
          <w:tcPr>
            <w:tcW w:w="2015" w:type="dxa"/>
            <w:noWrap w:val="0"/>
            <w:vAlign w:val="center"/>
          </w:tcPr>
          <w:p w14:paraId="47FC9D54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备注</w:t>
            </w:r>
          </w:p>
        </w:tc>
      </w:tr>
      <w:tr w14:paraId="5BAD3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noWrap w:val="0"/>
            <w:vAlign w:val="top"/>
          </w:tcPr>
          <w:p w14:paraId="45A59CEB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500" w:type="dxa"/>
            <w:noWrap w:val="0"/>
            <w:vAlign w:val="top"/>
          </w:tcPr>
          <w:p w14:paraId="3A1FD906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432" w:type="dxa"/>
            <w:noWrap w:val="0"/>
            <w:vAlign w:val="top"/>
          </w:tcPr>
          <w:p w14:paraId="63AAE47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2091" w:type="dxa"/>
            <w:noWrap w:val="0"/>
            <w:vAlign w:val="top"/>
          </w:tcPr>
          <w:p w14:paraId="03B8943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257" w:type="dxa"/>
            <w:noWrap w:val="0"/>
            <w:vAlign w:val="top"/>
          </w:tcPr>
          <w:p w14:paraId="5C1AEB4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2015" w:type="dxa"/>
            <w:noWrap w:val="0"/>
            <w:vAlign w:val="top"/>
          </w:tcPr>
          <w:p w14:paraId="4C2725C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</w:tr>
      <w:tr w14:paraId="0280A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noWrap w:val="0"/>
            <w:vAlign w:val="top"/>
          </w:tcPr>
          <w:p w14:paraId="1B4A8BC1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500" w:type="dxa"/>
            <w:noWrap w:val="0"/>
            <w:vAlign w:val="top"/>
          </w:tcPr>
          <w:p w14:paraId="7B65E451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432" w:type="dxa"/>
            <w:noWrap w:val="0"/>
            <w:vAlign w:val="top"/>
          </w:tcPr>
          <w:p w14:paraId="0528108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2091" w:type="dxa"/>
            <w:noWrap w:val="0"/>
            <w:vAlign w:val="top"/>
          </w:tcPr>
          <w:p w14:paraId="163678A6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257" w:type="dxa"/>
            <w:noWrap w:val="0"/>
            <w:vAlign w:val="top"/>
          </w:tcPr>
          <w:p w14:paraId="4C608DE9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2015" w:type="dxa"/>
            <w:noWrap w:val="0"/>
            <w:vAlign w:val="top"/>
          </w:tcPr>
          <w:p w14:paraId="32281AB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</w:tr>
      <w:tr w14:paraId="113D6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noWrap w:val="0"/>
            <w:vAlign w:val="top"/>
          </w:tcPr>
          <w:p w14:paraId="003C880A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500" w:type="dxa"/>
            <w:noWrap w:val="0"/>
            <w:vAlign w:val="top"/>
          </w:tcPr>
          <w:p w14:paraId="2F56C0EF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432" w:type="dxa"/>
            <w:noWrap w:val="0"/>
            <w:vAlign w:val="top"/>
          </w:tcPr>
          <w:p w14:paraId="02B2BDA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2091" w:type="dxa"/>
            <w:noWrap w:val="0"/>
            <w:vAlign w:val="top"/>
          </w:tcPr>
          <w:p w14:paraId="5F00D28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257" w:type="dxa"/>
            <w:noWrap w:val="0"/>
            <w:vAlign w:val="top"/>
          </w:tcPr>
          <w:p w14:paraId="66D8CCB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2015" w:type="dxa"/>
            <w:noWrap w:val="0"/>
            <w:vAlign w:val="top"/>
          </w:tcPr>
          <w:p w14:paraId="451D6EA7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</w:tr>
      <w:tr w14:paraId="2C8ED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noWrap w:val="0"/>
            <w:vAlign w:val="top"/>
          </w:tcPr>
          <w:p w14:paraId="3BBD9D8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500" w:type="dxa"/>
            <w:noWrap w:val="0"/>
            <w:vAlign w:val="top"/>
          </w:tcPr>
          <w:p w14:paraId="19A62DEA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432" w:type="dxa"/>
            <w:noWrap w:val="0"/>
            <w:vAlign w:val="top"/>
          </w:tcPr>
          <w:p w14:paraId="19AB533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2091" w:type="dxa"/>
            <w:noWrap w:val="0"/>
            <w:vAlign w:val="top"/>
          </w:tcPr>
          <w:p w14:paraId="04703BE7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257" w:type="dxa"/>
            <w:noWrap w:val="0"/>
            <w:vAlign w:val="top"/>
          </w:tcPr>
          <w:p w14:paraId="493B5216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2015" w:type="dxa"/>
            <w:noWrap w:val="0"/>
            <w:vAlign w:val="top"/>
          </w:tcPr>
          <w:p w14:paraId="70FB2DA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</w:tr>
      <w:tr w14:paraId="329FF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noWrap w:val="0"/>
            <w:vAlign w:val="top"/>
          </w:tcPr>
          <w:p w14:paraId="782C35B7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500" w:type="dxa"/>
            <w:noWrap w:val="0"/>
            <w:vAlign w:val="top"/>
          </w:tcPr>
          <w:p w14:paraId="6C6ABDF9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432" w:type="dxa"/>
            <w:noWrap w:val="0"/>
            <w:vAlign w:val="top"/>
          </w:tcPr>
          <w:p w14:paraId="160F7B3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2091" w:type="dxa"/>
            <w:noWrap w:val="0"/>
            <w:vAlign w:val="top"/>
          </w:tcPr>
          <w:p w14:paraId="26A3E6FB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257" w:type="dxa"/>
            <w:noWrap w:val="0"/>
            <w:vAlign w:val="top"/>
          </w:tcPr>
          <w:p w14:paraId="427024CF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2015" w:type="dxa"/>
            <w:noWrap w:val="0"/>
            <w:vAlign w:val="top"/>
          </w:tcPr>
          <w:p w14:paraId="73C6BC6F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</w:tr>
      <w:tr w14:paraId="7410C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noWrap w:val="0"/>
            <w:vAlign w:val="top"/>
          </w:tcPr>
          <w:p w14:paraId="274CD141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500" w:type="dxa"/>
            <w:noWrap w:val="0"/>
            <w:vAlign w:val="top"/>
          </w:tcPr>
          <w:p w14:paraId="46FA70C9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432" w:type="dxa"/>
            <w:noWrap w:val="0"/>
            <w:vAlign w:val="top"/>
          </w:tcPr>
          <w:p w14:paraId="68CDAA92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2091" w:type="dxa"/>
            <w:noWrap w:val="0"/>
            <w:vAlign w:val="top"/>
          </w:tcPr>
          <w:p w14:paraId="2718A33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257" w:type="dxa"/>
            <w:noWrap w:val="0"/>
            <w:vAlign w:val="top"/>
          </w:tcPr>
          <w:p w14:paraId="7AE20BD6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2015" w:type="dxa"/>
            <w:noWrap w:val="0"/>
            <w:vAlign w:val="top"/>
          </w:tcPr>
          <w:p w14:paraId="0298CE62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</w:tr>
      <w:tr w14:paraId="15D4F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noWrap w:val="0"/>
            <w:vAlign w:val="top"/>
          </w:tcPr>
          <w:p w14:paraId="73BD040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500" w:type="dxa"/>
            <w:noWrap w:val="0"/>
            <w:vAlign w:val="top"/>
          </w:tcPr>
          <w:p w14:paraId="3A402582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432" w:type="dxa"/>
            <w:noWrap w:val="0"/>
            <w:vAlign w:val="top"/>
          </w:tcPr>
          <w:p w14:paraId="3A7F9289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2091" w:type="dxa"/>
            <w:noWrap w:val="0"/>
            <w:vAlign w:val="top"/>
          </w:tcPr>
          <w:p w14:paraId="0909D88F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257" w:type="dxa"/>
            <w:noWrap w:val="0"/>
            <w:vAlign w:val="top"/>
          </w:tcPr>
          <w:p w14:paraId="2FAA47D1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2015" w:type="dxa"/>
            <w:noWrap w:val="0"/>
            <w:vAlign w:val="top"/>
          </w:tcPr>
          <w:p w14:paraId="2BF8581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</w:tr>
      <w:tr w14:paraId="2EEDD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noWrap w:val="0"/>
            <w:vAlign w:val="top"/>
          </w:tcPr>
          <w:p w14:paraId="0E9CE5DF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500" w:type="dxa"/>
            <w:noWrap w:val="0"/>
            <w:vAlign w:val="top"/>
          </w:tcPr>
          <w:p w14:paraId="1F56C71A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432" w:type="dxa"/>
            <w:noWrap w:val="0"/>
            <w:vAlign w:val="top"/>
          </w:tcPr>
          <w:p w14:paraId="00A275AB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2091" w:type="dxa"/>
            <w:noWrap w:val="0"/>
            <w:vAlign w:val="top"/>
          </w:tcPr>
          <w:p w14:paraId="4014F124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257" w:type="dxa"/>
            <w:noWrap w:val="0"/>
            <w:vAlign w:val="top"/>
          </w:tcPr>
          <w:p w14:paraId="33CE6EC6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2015" w:type="dxa"/>
            <w:noWrap w:val="0"/>
            <w:vAlign w:val="top"/>
          </w:tcPr>
          <w:p w14:paraId="49E24E6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</w:tr>
      <w:tr w14:paraId="0F2F5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noWrap w:val="0"/>
            <w:vAlign w:val="top"/>
          </w:tcPr>
          <w:p w14:paraId="02493149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500" w:type="dxa"/>
            <w:noWrap w:val="0"/>
            <w:vAlign w:val="top"/>
          </w:tcPr>
          <w:p w14:paraId="01D7C74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432" w:type="dxa"/>
            <w:noWrap w:val="0"/>
            <w:vAlign w:val="top"/>
          </w:tcPr>
          <w:p w14:paraId="4713232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2091" w:type="dxa"/>
            <w:noWrap w:val="0"/>
            <w:vAlign w:val="top"/>
          </w:tcPr>
          <w:p w14:paraId="4FE0AFBF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257" w:type="dxa"/>
            <w:noWrap w:val="0"/>
            <w:vAlign w:val="top"/>
          </w:tcPr>
          <w:p w14:paraId="302D795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2015" w:type="dxa"/>
            <w:noWrap w:val="0"/>
            <w:vAlign w:val="top"/>
          </w:tcPr>
          <w:p w14:paraId="39CACEA2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</w:tr>
      <w:tr w14:paraId="514E2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noWrap w:val="0"/>
            <w:vAlign w:val="top"/>
          </w:tcPr>
          <w:p w14:paraId="7DCB0AA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500" w:type="dxa"/>
            <w:noWrap w:val="0"/>
            <w:vAlign w:val="top"/>
          </w:tcPr>
          <w:p w14:paraId="2E746C62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432" w:type="dxa"/>
            <w:noWrap w:val="0"/>
            <w:vAlign w:val="top"/>
          </w:tcPr>
          <w:p w14:paraId="132B142F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2091" w:type="dxa"/>
            <w:noWrap w:val="0"/>
            <w:vAlign w:val="top"/>
          </w:tcPr>
          <w:p w14:paraId="5DC70407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257" w:type="dxa"/>
            <w:noWrap w:val="0"/>
            <w:vAlign w:val="top"/>
          </w:tcPr>
          <w:p w14:paraId="159C8C9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2015" w:type="dxa"/>
            <w:noWrap w:val="0"/>
            <w:vAlign w:val="top"/>
          </w:tcPr>
          <w:p w14:paraId="18F38949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</w:tr>
      <w:tr w14:paraId="5C726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noWrap w:val="0"/>
            <w:vAlign w:val="top"/>
          </w:tcPr>
          <w:p w14:paraId="21175D17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500" w:type="dxa"/>
            <w:noWrap w:val="0"/>
            <w:vAlign w:val="top"/>
          </w:tcPr>
          <w:p w14:paraId="7BC7D244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432" w:type="dxa"/>
            <w:noWrap w:val="0"/>
            <w:vAlign w:val="top"/>
          </w:tcPr>
          <w:p w14:paraId="7C74F5E7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2091" w:type="dxa"/>
            <w:noWrap w:val="0"/>
            <w:vAlign w:val="top"/>
          </w:tcPr>
          <w:p w14:paraId="26F3E6C9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257" w:type="dxa"/>
            <w:noWrap w:val="0"/>
            <w:vAlign w:val="top"/>
          </w:tcPr>
          <w:p w14:paraId="14EFA20B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2015" w:type="dxa"/>
            <w:noWrap w:val="0"/>
            <w:vAlign w:val="top"/>
          </w:tcPr>
          <w:p w14:paraId="02F31D66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</w:tr>
      <w:tr w14:paraId="57775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noWrap w:val="0"/>
            <w:vAlign w:val="top"/>
          </w:tcPr>
          <w:p w14:paraId="4905B947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500" w:type="dxa"/>
            <w:noWrap w:val="0"/>
            <w:vAlign w:val="top"/>
          </w:tcPr>
          <w:p w14:paraId="629F6B5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432" w:type="dxa"/>
            <w:noWrap w:val="0"/>
            <w:vAlign w:val="top"/>
          </w:tcPr>
          <w:p w14:paraId="16BC9859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2091" w:type="dxa"/>
            <w:noWrap w:val="0"/>
            <w:vAlign w:val="top"/>
          </w:tcPr>
          <w:p w14:paraId="7FDABED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257" w:type="dxa"/>
            <w:noWrap w:val="0"/>
            <w:vAlign w:val="top"/>
          </w:tcPr>
          <w:p w14:paraId="022533E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2015" w:type="dxa"/>
            <w:noWrap w:val="0"/>
            <w:vAlign w:val="top"/>
          </w:tcPr>
          <w:p w14:paraId="66D9D34B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</w:tr>
      <w:tr w14:paraId="1D5AD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noWrap w:val="0"/>
            <w:vAlign w:val="top"/>
          </w:tcPr>
          <w:p w14:paraId="7ED8721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500" w:type="dxa"/>
            <w:noWrap w:val="0"/>
            <w:vAlign w:val="top"/>
          </w:tcPr>
          <w:p w14:paraId="0070FCF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432" w:type="dxa"/>
            <w:noWrap w:val="0"/>
            <w:vAlign w:val="top"/>
          </w:tcPr>
          <w:p w14:paraId="244A709B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2091" w:type="dxa"/>
            <w:noWrap w:val="0"/>
            <w:vAlign w:val="top"/>
          </w:tcPr>
          <w:p w14:paraId="0ADD31D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257" w:type="dxa"/>
            <w:noWrap w:val="0"/>
            <w:vAlign w:val="top"/>
          </w:tcPr>
          <w:p w14:paraId="4D75539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2015" w:type="dxa"/>
            <w:noWrap w:val="0"/>
            <w:vAlign w:val="top"/>
          </w:tcPr>
          <w:p w14:paraId="647DCFB4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</w:tr>
      <w:tr w14:paraId="0C18A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noWrap w:val="0"/>
            <w:vAlign w:val="top"/>
          </w:tcPr>
          <w:p w14:paraId="37BF153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500" w:type="dxa"/>
            <w:noWrap w:val="0"/>
            <w:vAlign w:val="top"/>
          </w:tcPr>
          <w:p w14:paraId="14002E8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432" w:type="dxa"/>
            <w:noWrap w:val="0"/>
            <w:vAlign w:val="top"/>
          </w:tcPr>
          <w:p w14:paraId="5E835E67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2091" w:type="dxa"/>
            <w:noWrap w:val="0"/>
            <w:vAlign w:val="top"/>
          </w:tcPr>
          <w:p w14:paraId="09CBB60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257" w:type="dxa"/>
            <w:noWrap w:val="0"/>
            <w:vAlign w:val="top"/>
          </w:tcPr>
          <w:p w14:paraId="629060B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2015" w:type="dxa"/>
            <w:noWrap w:val="0"/>
            <w:vAlign w:val="top"/>
          </w:tcPr>
          <w:p w14:paraId="14EBB85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</w:tr>
    </w:tbl>
    <w:p w14:paraId="2A706B89">
      <w:pPr>
        <w:spacing w:line="400" w:lineRule="exact"/>
        <w:ind w:firstLine="880" w:firstLineChars="400"/>
        <w:rPr>
          <w:rFonts w:hint="eastAsia" w:ascii="宋体" w:hAnsi="宋体" w:eastAsia="宋体" w:cs="宋体"/>
          <w:color w:val="auto"/>
          <w:sz w:val="22"/>
          <w:szCs w:val="22"/>
        </w:rPr>
      </w:pPr>
      <w:r>
        <w:rPr>
          <w:rFonts w:hint="eastAsia" w:ascii="宋体" w:hAnsi="宋体" w:eastAsia="宋体" w:cs="宋体"/>
          <w:color w:val="auto"/>
          <w:sz w:val="22"/>
          <w:szCs w:val="22"/>
        </w:rPr>
        <w:t>注：供应商必须据实填写，不得虚假响应，否则，将取消其投标或成交资格。</w:t>
      </w:r>
    </w:p>
    <w:p w14:paraId="41D103A4">
      <w:pPr>
        <w:pStyle w:val="2"/>
        <w:rPr>
          <w:rFonts w:hint="eastAsia" w:ascii="宋体" w:hAnsi="宋体" w:eastAsia="宋体" w:cs="宋体"/>
          <w:color w:val="auto"/>
          <w:sz w:val="22"/>
          <w:szCs w:val="22"/>
        </w:rPr>
      </w:pPr>
    </w:p>
    <w:p w14:paraId="362658C9">
      <w:pPr>
        <w:rPr>
          <w:rFonts w:hint="eastAsia" w:ascii="宋体" w:hAnsi="宋体" w:eastAsia="宋体" w:cs="宋体"/>
          <w:color w:val="auto"/>
          <w:sz w:val="22"/>
          <w:szCs w:val="22"/>
        </w:rPr>
      </w:pPr>
    </w:p>
    <w:p w14:paraId="4065B217">
      <w:pPr>
        <w:pStyle w:val="6"/>
        <w:rPr>
          <w:rFonts w:hint="eastAsia" w:ascii="宋体" w:hAnsi="宋体" w:eastAsia="宋体" w:cs="宋体"/>
          <w:color w:val="auto"/>
        </w:rPr>
      </w:pPr>
    </w:p>
    <w:p w14:paraId="781B5F71">
      <w:pPr>
        <w:tabs>
          <w:tab w:val="right" w:leader="dot" w:pos="9022"/>
        </w:tabs>
        <w:autoSpaceDE w:val="0"/>
        <w:autoSpaceDN w:val="0"/>
        <w:adjustRightInd w:val="0"/>
        <w:spacing w:line="520" w:lineRule="exact"/>
        <w:ind w:firstLine="2688" w:firstLineChars="1222"/>
        <w:rPr>
          <w:rFonts w:hint="eastAsia" w:ascii="宋体" w:hAnsi="宋体" w:eastAsia="宋体" w:cs="宋体"/>
          <w:bCs/>
          <w:caps/>
          <w:color w:val="auto"/>
          <w:sz w:val="22"/>
          <w:szCs w:val="22"/>
        </w:rPr>
      </w:pPr>
      <w:r>
        <w:rPr>
          <w:rFonts w:hint="eastAsia" w:ascii="宋体" w:hAnsi="宋体" w:eastAsia="宋体" w:cs="宋体"/>
          <w:bCs/>
          <w:caps/>
          <w:color w:val="auto"/>
          <w:sz w:val="22"/>
          <w:szCs w:val="22"/>
        </w:rPr>
        <w:t>供应商：(公章)</w:t>
      </w:r>
    </w:p>
    <w:p w14:paraId="1F4B880C">
      <w:pPr>
        <w:tabs>
          <w:tab w:val="right" w:leader="dot" w:pos="9022"/>
        </w:tabs>
        <w:autoSpaceDE w:val="0"/>
        <w:autoSpaceDN w:val="0"/>
        <w:adjustRightInd w:val="0"/>
        <w:spacing w:line="520" w:lineRule="exact"/>
        <w:ind w:firstLine="2688" w:firstLineChars="1222"/>
        <w:rPr>
          <w:rFonts w:hint="eastAsia" w:ascii="宋体" w:hAnsi="宋体" w:eastAsia="宋体" w:cs="宋体"/>
          <w:bCs/>
          <w:caps/>
          <w:color w:val="auto"/>
          <w:sz w:val="22"/>
          <w:szCs w:val="22"/>
        </w:rPr>
      </w:pPr>
      <w:r>
        <w:rPr>
          <w:rFonts w:hint="eastAsia" w:ascii="宋体" w:hAnsi="宋体" w:eastAsia="宋体" w:cs="宋体"/>
          <w:bCs/>
          <w:caps/>
          <w:color w:val="auto"/>
          <w:sz w:val="22"/>
          <w:szCs w:val="22"/>
        </w:rPr>
        <w:t>法定代表人或被授权代表：（签字）</w:t>
      </w:r>
    </w:p>
    <w:p w14:paraId="301E52AF">
      <w:pPr>
        <w:tabs>
          <w:tab w:val="right" w:leader="dot" w:pos="9022"/>
        </w:tabs>
        <w:autoSpaceDE w:val="0"/>
        <w:autoSpaceDN w:val="0"/>
        <w:adjustRightInd w:val="0"/>
        <w:spacing w:line="520" w:lineRule="exact"/>
        <w:ind w:firstLine="2688" w:firstLineChars="1222"/>
        <w:rPr>
          <w:rFonts w:hint="eastAsia" w:ascii="宋体" w:hAnsi="宋体" w:eastAsia="宋体" w:cs="宋体"/>
          <w:bCs/>
          <w:caps/>
          <w:color w:val="auto"/>
          <w:sz w:val="22"/>
          <w:szCs w:val="22"/>
        </w:rPr>
      </w:pPr>
      <w:r>
        <w:rPr>
          <w:rFonts w:hint="eastAsia" w:ascii="宋体" w:hAnsi="宋体" w:eastAsia="宋体" w:cs="宋体"/>
          <w:bCs/>
          <w:caps/>
          <w:color w:val="auto"/>
          <w:sz w:val="22"/>
          <w:szCs w:val="22"/>
        </w:rPr>
        <w:t>日    期：</w:t>
      </w:r>
    </w:p>
    <w:p w14:paraId="2330C0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750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outlineLvl w:val="3"/>
    </w:pPr>
    <w:rPr>
      <w:color w:val="FF0000"/>
      <w:sz w:val="28"/>
      <w:u w:val="single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99"/>
    <w:pPr>
      <w:ind w:firstLine="420"/>
    </w:pPr>
    <w:rPr>
      <w:szCs w:val="20"/>
    </w:rPr>
  </w:style>
  <w:style w:type="paragraph" w:styleId="4">
    <w:name w:val="Body Text First Indent 2"/>
    <w:basedOn w:val="5"/>
    <w:next w:val="1"/>
    <w:qFormat/>
    <w:uiPriority w:val="99"/>
    <w:pPr>
      <w:spacing w:after="120" w:line="240" w:lineRule="auto"/>
      <w:ind w:left="420" w:leftChars="200" w:firstLine="420" w:firstLineChars="200"/>
    </w:pPr>
    <w:rPr>
      <w:rFonts w:ascii="Times New Roman" w:hAnsi="Times New Roman"/>
      <w:sz w:val="21"/>
      <w:szCs w:val="24"/>
    </w:rPr>
  </w:style>
  <w:style w:type="paragraph" w:styleId="5">
    <w:name w:val="Body Text Indent"/>
    <w:basedOn w:val="1"/>
    <w:qFormat/>
    <w:uiPriority w:val="99"/>
    <w:pPr>
      <w:autoSpaceDE w:val="0"/>
      <w:autoSpaceDN w:val="0"/>
      <w:adjustRightInd w:val="0"/>
      <w:spacing w:line="600" w:lineRule="exact"/>
      <w:ind w:firstLine="560"/>
    </w:pPr>
    <w:rPr>
      <w:rFonts w:ascii="方正书宋简体" w:eastAsia="方正书宋简体"/>
      <w:kern w:val="0"/>
      <w:sz w:val="28"/>
      <w:szCs w:val="28"/>
    </w:rPr>
  </w:style>
  <w:style w:type="paragraph" w:styleId="6">
    <w:name w:val="Body Text"/>
    <w:basedOn w:val="1"/>
    <w:next w:val="1"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123</Characters>
  <Lines>0</Lines>
  <Paragraphs>0</Paragraphs>
  <TotalTime>0</TotalTime>
  <ScaleCrop>false</ScaleCrop>
  <LinksUpToDate>false</LinksUpToDate>
  <CharactersWithSpaces>154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2025-08-14T09:14:46Z</dcterms:created>
  <dc:creator>Administrator</dc:creator>
  <cp:lastModifiedBy>云朵-1</cp:lastModifiedBy>
  <dcterms:modified xsi:type="dcterms:W3CDTF">2025-08-14T09:14:59Z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eyJoZGlkIjoiMzhmMmY3NmQ4ZGIyZDQzZmE4OTJjYzI4MTQ2ZWE5ZDEiLCJ1c2VySWQiOiIzMTA0NjY2NjAifQ==</vt:lpwstr>
  </property>
  <property fmtid="{D5CDD505-2E9C-101B-9397-08002B2CF9AE}" pid="4" name="ICV">
    <vt:lpwstr>34CC7EA877D1411A82C3F4D68728B881_12</vt:lpwstr>
  </property>
</Properties>
</file>