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版本号：汉采FW[2025]28号20250819001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网络线路租赁服务采购项目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汉采FW[2025]28号</w:t>
      </w:r>
      <w:r>
        <w:br/>
      </w:r>
      <w:r>
        <w:br/>
      </w:r>
      <w:r>
        <w:br/>
      </w:r>
    </w:p>
    <w:p>
      <w:pPr>
        <w:pStyle w:val="null3"/>
        <w:jc w:val="center"/>
        <w:outlineLvl w:val="5"/>
      </w:pPr>
      <w:r>
        <w:rPr>
          <w:rFonts w:ascii="仿宋_GB2312" w:hAnsi="仿宋_GB2312" w:cs="仿宋_GB2312" w:eastAsia="仿宋_GB2312"/>
          <w:sz w:val="15"/>
          <w:b/>
        </w:rPr>
        <w:t>汉中市公安局汉台分局</w:t>
      </w:r>
    </w:p>
    <w:p>
      <w:pPr>
        <w:pStyle w:val="null3"/>
        <w:jc w:val="center"/>
        <w:outlineLvl w:val="5"/>
      </w:pPr>
      <w:r>
        <w:rPr>
          <w:rFonts w:ascii="仿宋_GB2312" w:hAnsi="仿宋_GB2312" w:cs="仿宋_GB2312" w:eastAsia="仿宋_GB2312"/>
          <w:sz w:val="15"/>
          <w:b/>
        </w:rPr>
        <w:t>汉中市政府采购中心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汉中市政府采购中心</w:t>
      </w:r>
      <w:r>
        <w:rPr>
          <w:rFonts w:ascii="仿宋_GB2312" w:hAnsi="仿宋_GB2312" w:cs="仿宋_GB2312" w:eastAsia="仿宋_GB2312"/>
        </w:rPr>
        <w:t>（以下简称“代理机构”）受</w:t>
      </w:r>
      <w:r>
        <w:rPr>
          <w:rFonts w:ascii="仿宋_GB2312" w:hAnsi="仿宋_GB2312" w:cs="仿宋_GB2312" w:eastAsia="仿宋_GB2312"/>
        </w:rPr>
        <w:t>汉中市公安局汉台分局</w:t>
      </w:r>
      <w:r>
        <w:rPr>
          <w:rFonts w:ascii="仿宋_GB2312" w:hAnsi="仿宋_GB2312" w:cs="仿宋_GB2312" w:eastAsia="仿宋_GB2312"/>
        </w:rPr>
        <w:t>委托，拟对</w:t>
      </w:r>
      <w:r>
        <w:rPr>
          <w:rFonts w:ascii="仿宋_GB2312" w:hAnsi="仿宋_GB2312" w:cs="仿宋_GB2312" w:eastAsia="仿宋_GB2312"/>
        </w:rPr>
        <w:t>网络线路租赁服务采购项目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汉采FW[2025]28号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网络线路租赁服务采购项目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为公安大数据智能化应用工作提供移动警务定制化相关服务，租赁专用网络线路服务（含移动警务通终端）。</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汉中市公安局汉台分局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汉中市汉台区东大街81号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15509169103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汉中市政府采购中心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陕西省汉中市汉台区南团结街298号金格大厦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0916-2109082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汉中市公安局汉台分局</w:t>
      </w:r>
      <w:r>
        <w:rPr>
          <w:rFonts w:ascii="仿宋_GB2312" w:hAnsi="仿宋_GB2312" w:cs="仿宋_GB2312" w:eastAsia="仿宋_GB2312"/>
        </w:rPr>
        <w:t>和</w:t>
      </w:r>
      <w:r>
        <w:rPr>
          <w:rFonts w:ascii="仿宋_GB2312" w:hAnsi="仿宋_GB2312" w:cs="仿宋_GB2312" w:eastAsia="仿宋_GB2312"/>
        </w:rPr>
        <w:t>汉中市政府采购中心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汉中市政府采购中心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汉中市公安局汉台分局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汉中市政府采购中心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招标文件、响应文件、澄清表（函）；本合同及附件文本； 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汉中市公安局汉台分局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网络线路租赁服务主要为公安大数据智能化应用工作提供移动警务定制化相关服务。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网络线路租赁服务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标的名称：网络线路租赁服务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一、购买服务需求内容</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b/>
              </w:rPr>
              <w:t>移动警务定制化相关服务</w:t>
            </w:r>
            <w:r>
              <w:rPr>
                <w:rFonts w:ascii="仿宋_GB2312" w:hAnsi="仿宋_GB2312" w:cs="仿宋_GB2312" w:eastAsia="仿宋_GB2312"/>
                <w:sz w:val="28"/>
                <w:b/>
              </w:rPr>
              <w:t>：</w:t>
            </w:r>
            <w:r>
              <w:rPr>
                <w:rFonts w:ascii="仿宋_GB2312" w:hAnsi="仿宋_GB2312" w:cs="仿宋_GB2312" w:eastAsia="仿宋_GB2312"/>
                <w:sz w:val="28"/>
              </w:rPr>
              <w:t>包括应用定制服务和业务支撑服务。需提供开展移动警务业务应用所必要性能、媒体处理和安全管控能力。本项目主要购买</w:t>
            </w:r>
            <w:r>
              <w:rPr>
                <w:rFonts w:ascii="仿宋_GB2312" w:hAnsi="仿宋_GB2312" w:cs="仿宋_GB2312" w:eastAsia="仿宋_GB2312"/>
                <w:sz w:val="28"/>
              </w:rPr>
              <w:t>564套移动警务应用语音流量套餐服务及其配套移动警务定制化服务。移动警务应用定制服务需达到双系统隔离技术，从硬件、操作系统到应用的安全立体式防护体系。移动警务定制化服务品牌均为国产品牌，包含安全加密卡。应有效解决移动警务工作在应用接入过程中终端的安全问题，为移动警务应用提供安全可信的运行环境，支持与陕西省公安厅新一代移动警务平台无缝对接，且入选陕西省公安厅移动警务终端名录。</w:t>
            </w:r>
          </w:p>
          <w:p>
            <w:pPr>
              <w:pStyle w:val="null3"/>
              <w:spacing w:after="120"/>
              <w:ind w:firstLine="700"/>
              <w:jc w:val="both"/>
            </w:pPr>
            <w:r>
              <w:rPr>
                <w:rFonts w:ascii="仿宋_GB2312" w:hAnsi="仿宋_GB2312" w:cs="仿宋_GB2312" w:eastAsia="仿宋_GB2312"/>
                <w:sz w:val="28"/>
              </w:rPr>
              <w:t>2、</w:t>
            </w:r>
            <w:r>
              <w:rPr>
                <w:rFonts w:ascii="仿宋_GB2312" w:hAnsi="仿宋_GB2312" w:cs="仿宋_GB2312" w:eastAsia="仿宋_GB2312"/>
                <w:sz w:val="28"/>
                <w:b/>
              </w:rPr>
              <w:t>安全加密卡需求</w:t>
            </w:r>
            <w:r>
              <w:rPr>
                <w:rFonts w:ascii="仿宋_GB2312" w:hAnsi="仿宋_GB2312" w:cs="仿宋_GB2312" w:eastAsia="仿宋_GB2312"/>
                <w:sz w:val="28"/>
              </w:rPr>
              <w:t>：提供基于安全芯片开发的，可在移动警务终端</w:t>
            </w:r>
            <w:r>
              <w:rPr>
                <w:rFonts w:ascii="仿宋_GB2312" w:hAnsi="仿宋_GB2312" w:cs="仿宋_GB2312" w:eastAsia="仿宋_GB2312"/>
                <w:sz w:val="28"/>
              </w:rPr>
              <w:t>SIM卡上粘贴的安全加密卡。其所用的安全芯片是高性能、低功耗、具有丰富的内部协处理器和对外接口的芯片，符合国家密码管理局商用密码专用算法要求，属于硬件加密的安全模块类产品。</w:t>
            </w:r>
          </w:p>
          <w:p>
            <w:pPr>
              <w:pStyle w:val="null3"/>
              <w:spacing w:after="120"/>
              <w:ind w:firstLine="700"/>
              <w:jc w:val="both"/>
            </w:pPr>
            <w:r>
              <w:rPr>
                <w:rFonts w:ascii="仿宋_GB2312" w:hAnsi="仿宋_GB2312" w:cs="仿宋_GB2312" w:eastAsia="仿宋_GB2312"/>
                <w:sz w:val="28"/>
              </w:rPr>
              <w:t>3、</w:t>
            </w:r>
            <w:r>
              <w:rPr>
                <w:rFonts w:ascii="仿宋_GB2312" w:hAnsi="仿宋_GB2312" w:cs="仿宋_GB2312" w:eastAsia="仿宋_GB2312"/>
                <w:sz w:val="28"/>
                <w:b/>
              </w:rPr>
              <w:t>移动终端管理系统对接需求</w:t>
            </w:r>
            <w:r>
              <w:rPr>
                <w:rFonts w:ascii="仿宋_GB2312" w:hAnsi="仿宋_GB2312" w:cs="仿宋_GB2312" w:eastAsia="仿宋_GB2312"/>
                <w:sz w:val="28"/>
              </w:rPr>
              <w:t>：对接</w:t>
            </w:r>
            <w:r>
              <w:rPr>
                <w:rFonts w:ascii="仿宋_GB2312" w:hAnsi="仿宋_GB2312" w:cs="仿宋_GB2312" w:eastAsia="仿宋_GB2312"/>
                <w:sz w:val="28"/>
                <w:color w:val="000000"/>
              </w:rPr>
              <w:t>陕西省公安厅新一代移动警务平台</w:t>
            </w:r>
            <w:r>
              <w:rPr>
                <w:rFonts w:ascii="仿宋_GB2312" w:hAnsi="仿宋_GB2312" w:cs="仿宋_GB2312" w:eastAsia="仿宋_GB2312"/>
                <w:sz w:val="28"/>
              </w:rPr>
              <w:t>移动终端管理系统，针对移动警务终端进行管控，实现注册管理、运行检测、</w:t>
            </w:r>
            <w:r>
              <w:rPr>
                <w:rFonts w:ascii="仿宋_GB2312" w:hAnsi="仿宋_GB2312" w:cs="仿宋_GB2312" w:eastAsia="仿宋_GB2312"/>
                <w:sz w:val="28"/>
                <w:color w:val="000000"/>
              </w:rPr>
              <w:t>安全管控</w:t>
            </w:r>
            <w:r>
              <w:rPr>
                <w:rFonts w:ascii="仿宋_GB2312" w:hAnsi="仿宋_GB2312" w:cs="仿宋_GB2312" w:eastAsia="仿宋_GB2312"/>
                <w:sz w:val="28"/>
              </w:rPr>
              <w:t>、</w:t>
            </w:r>
            <w:r>
              <w:rPr>
                <w:rFonts w:ascii="仿宋_GB2312" w:hAnsi="仿宋_GB2312" w:cs="仿宋_GB2312" w:eastAsia="仿宋_GB2312"/>
                <w:sz w:val="28"/>
                <w:color w:val="000000"/>
              </w:rPr>
              <w:t>检测日志上报</w:t>
            </w:r>
            <w:r>
              <w:rPr>
                <w:rFonts w:ascii="仿宋_GB2312" w:hAnsi="仿宋_GB2312" w:cs="仿宋_GB2312" w:eastAsia="仿宋_GB2312"/>
                <w:sz w:val="28"/>
              </w:rPr>
              <w:t>等功能，对移动警务终端的入库登记、发放用户、使用运行、终止销毁等全生命周期进行管控。</w:t>
            </w:r>
          </w:p>
          <w:p>
            <w:pPr>
              <w:pStyle w:val="null3"/>
              <w:numPr>
                <w:ilvl w:val="0"/>
                <w:numId w:val="1"/>
              </w:numPr>
              <w:jc w:val="both"/>
            </w:pPr>
            <w:r>
              <w:rPr>
                <w:rFonts w:ascii="仿宋_GB2312" w:hAnsi="仿宋_GB2312" w:cs="仿宋_GB2312" w:eastAsia="仿宋_GB2312"/>
                <w:sz w:val="28"/>
                <w:b/>
              </w:rPr>
              <w:t>服务</w:t>
            </w:r>
            <w:r>
              <w:rPr>
                <w:rFonts w:ascii="仿宋_GB2312" w:hAnsi="仿宋_GB2312" w:cs="仿宋_GB2312" w:eastAsia="仿宋_GB2312"/>
                <w:sz w:val="28"/>
                <w:b/>
              </w:rPr>
              <w:t>技术要求：</w:t>
            </w:r>
          </w:p>
          <w:tbl>
            <w:tblPr>
              <w:tblBorders>
                <w:top w:val="none" w:color="000000" w:sz="4"/>
                <w:left w:val="none" w:color="000000" w:sz="4"/>
                <w:bottom w:val="none" w:color="000000" w:sz="4"/>
                <w:right w:val="none" w:color="000000" w:sz="4"/>
                <w:insideH w:val="none"/>
                <w:insideV w:val="none"/>
              </w:tblBorders>
            </w:tblPr>
            <w:tblGrid>
              <w:gridCol w:w="303"/>
              <w:gridCol w:w="348"/>
              <w:gridCol w:w="1538"/>
              <w:gridCol w:w="182"/>
              <w:gridCol w:w="182"/>
            </w:tblGrid>
            <w:tr>
              <w:tc>
                <w:tcPr>
                  <w:tcW w:type="dxa" w:w="30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服务名称</w:t>
                  </w:r>
                </w:p>
              </w:tc>
              <w:tc>
                <w:tcPr>
                  <w:tcW w:type="dxa" w:w="34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服务类别</w:t>
                  </w:r>
                </w:p>
              </w:tc>
              <w:tc>
                <w:tcPr>
                  <w:tcW w:type="dxa" w:w="153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指标要求</w:t>
                  </w:r>
                </w:p>
              </w:tc>
              <w:tc>
                <w:tcPr>
                  <w:tcW w:type="dxa" w:w="18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数量</w:t>
                  </w:r>
                </w:p>
              </w:tc>
              <w:tc>
                <w:tcPr>
                  <w:tcW w:type="dxa" w:w="18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单位</w:t>
                  </w:r>
                </w:p>
              </w:tc>
            </w:tr>
            <w:tr>
              <w:tc>
                <w:tcPr>
                  <w:tcW w:type="dxa" w:w="30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移动警务定制化服务</w:t>
                  </w:r>
                </w:p>
              </w:tc>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应用定</w:t>
                  </w:r>
                </w:p>
                <w:p>
                  <w:pPr>
                    <w:pStyle w:val="null3"/>
                    <w:jc w:val="center"/>
                  </w:pPr>
                  <w:r>
                    <w:rPr>
                      <w:rFonts w:ascii="仿宋_GB2312" w:hAnsi="仿宋_GB2312" w:cs="仿宋_GB2312" w:eastAsia="仿宋_GB2312"/>
                      <w:sz w:val="28"/>
                      <w:color w:val="000000"/>
                    </w:rPr>
                    <w:t>制服务</w:t>
                  </w:r>
                </w:p>
              </w:tc>
              <w:tc>
                <w:tcPr>
                  <w:tcW w:type="dxa" w:w="15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★1）终端品牌和CPU，均为国产品牌。</w:t>
                  </w:r>
                </w:p>
                <w:p>
                  <w:pPr>
                    <w:pStyle w:val="null3"/>
                    <w:jc w:val="both"/>
                  </w:pPr>
                  <w:r>
                    <w:rPr>
                      <w:rFonts w:ascii="仿宋_GB2312" w:hAnsi="仿宋_GB2312" w:cs="仿宋_GB2312" w:eastAsia="仿宋_GB2312"/>
                      <w:sz w:val="28"/>
                      <w:color w:val="000000"/>
                    </w:rPr>
                    <w:t>★2）移动警务终端包含安全加密卡，支持与陕西省公安厅新一代移动警务平台无缝对接。</w:t>
                  </w:r>
                </w:p>
                <w:p>
                  <w:pPr>
                    <w:pStyle w:val="null3"/>
                    <w:jc w:val="both"/>
                  </w:pPr>
                  <w:r>
                    <w:rPr>
                      <w:rFonts w:ascii="仿宋_GB2312" w:hAnsi="仿宋_GB2312" w:cs="仿宋_GB2312" w:eastAsia="仿宋_GB2312"/>
                      <w:sz w:val="28"/>
                      <w:b/>
                      <w:color w:val="000000"/>
                    </w:rPr>
                    <w:t>双系统隔离：</w:t>
                  </w:r>
                </w:p>
                <w:p>
                  <w:pPr>
                    <w:pStyle w:val="null3"/>
                    <w:jc w:val="both"/>
                  </w:pPr>
                  <w:r>
                    <w:rPr>
                      <w:rFonts w:ascii="仿宋_GB2312" w:hAnsi="仿宋_GB2312" w:cs="仿宋_GB2312" w:eastAsia="仿宋_GB2312"/>
                      <w:sz w:val="28"/>
                      <w:color w:val="000000"/>
                    </w:rPr>
                    <w:t>★1）两个操作系统运行在不同的ROM空间，系统文件独立。</w:t>
                  </w:r>
                </w:p>
                <w:p>
                  <w:pPr>
                    <w:pStyle w:val="null3"/>
                    <w:jc w:val="both"/>
                  </w:pPr>
                  <w:r>
                    <w:rPr>
                      <w:rFonts w:ascii="仿宋_GB2312" w:hAnsi="仿宋_GB2312" w:cs="仿宋_GB2312" w:eastAsia="仿宋_GB2312"/>
                      <w:sz w:val="28"/>
                      <w:color w:val="000000"/>
                    </w:rPr>
                    <w:t>★2）通话记录、通讯录、图片、视频以及其他信息不能互相访问。</w:t>
                  </w:r>
                </w:p>
                <w:p>
                  <w:pPr>
                    <w:pStyle w:val="null3"/>
                    <w:jc w:val="both"/>
                  </w:pPr>
                  <w:r>
                    <w:rPr>
                      <w:rFonts w:ascii="仿宋_GB2312" w:hAnsi="仿宋_GB2312" w:cs="仿宋_GB2312" w:eastAsia="仿宋_GB2312"/>
                      <w:sz w:val="28"/>
                      <w:color w:val="000000"/>
                    </w:rPr>
                    <w:t>★3）两个操作系统间支持一键快速切换、指纹切换、NFC感应切换。</w:t>
                  </w:r>
                </w:p>
                <w:p>
                  <w:pPr>
                    <w:pStyle w:val="null3"/>
                    <w:jc w:val="both"/>
                  </w:pPr>
                  <w:r>
                    <w:rPr>
                      <w:rFonts w:ascii="仿宋_GB2312" w:hAnsi="仿宋_GB2312" w:cs="仿宋_GB2312" w:eastAsia="仿宋_GB2312"/>
                      <w:sz w:val="28"/>
                      <w:color w:val="000000"/>
                    </w:rPr>
                    <w:t>★4）某一个系统瘫痪不会影响另一个系统的运行。</w:t>
                  </w:r>
                </w:p>
              </w:tc>
              <w:tc>
                <w:tcPr>
                  <w:tcW w:type="dxa" w:w="18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564</w:t>
                  </w:r>
                </w:p>
              </w:tc>
              <w:tc>
                <w:tcPr>
                  <w:tcW w:type="dxa" w:w="18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项</w:t>
                  </w:r>
                </w:p>
              </w:tc>
            </w:tr>
            <w:tr>
              <w:tc>
                <w:tcPr>
                  <w:tcW w:type="dxa" w:w="303"/>
                  <w:vMerge/>
                  <w:tcBorders>
                    <w:top w:val="none" w:color="000000" w:sz="4"/>
                    <w:left w:val="single" w:color="000000" w:sz="4"/>
                    <w:bottom w:val="single" w:color="000000" w:sz="4"/>
                    <w:right w:val="single" w:color="000000" w:sz="4"/>
                  </w:tcBorders>
                </w:tcPr>
                <w:p/>
              </w:tc>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应用支撑服务</w:t>
                  </w:r>
                </w:p>
              </w:tc>
              <w:tc>
                <w:tcPr>
                  <w:tcW w:type="dxa" w:w="15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算力服务</w:t>
                  </w:r>
                  <w:r>
                    <w:rPr>
                      <w:rFonts w:ascii="仿宋_GB2312" w:hAnsi="仿宋_GB2312" w:cs="仿宋_GB2312" w:eastAsia="仿宋_GB2312"/>
                      <w:sz w:val="28"/>
                      <w:b/>
                      <w:color w:val="000000"/>
                    </w:rPr>
                    <w:t>：</w:t>
                  </w:r>
                </w:p>
                <w:p>
                  <w:pPr>
                    <w:pStyle w:val="null3"/>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CPU核数</w:t>
                  </w:r>
                  <w:r>
                    <w:rPr>
                      <w:rFonts w:ascii="仿宋_GB2312" w:hAnsi="仿宋_GB2312" w:cs="仿宋_GB2312" w:eastAsia="仿宋_GB2312"/>
                      <w:sz w:val="28"/>
                      <w:color w:val="000000"/>
                    </w:rPr>
                    <w:t>≥</w:t>
                  </w:r>
                  <w:r>
                    <w:rPr>
                      <w:rFonts w:ascii="仿宋_GB2312" w:hAnsi="仿宋_GB2312" w:cs="仿宋_GB2312" w:eastAsia="仿宋_GB2312"/>
                      <w:sz w:val="28"/>
                      <w:color w:val="000000"/>
                    </w:rPr>
                    <w:t>八核。</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CPU主频</w:t>
                  </w:r>
                  <w:r>
                    <w:rPr>
                      <w:rFonts w:ascii="仿宋_GB2312" w:hAnsi="仿宋_GB2312" w:cs="仿宋_GB2312" w:eastAsia="仿宋_GB2312"/>
                      <w:sz w:val="28"/>
                      <w:color w:val="000000"/>
                    </w:rPr>
                    <w:t>≥</w:t>
                  </w:r>
                  <w:r>
                    <w:rPr>
                      <w:rFonts w:ascii="仿宋_GB2312" w:hAnsi="仿宋_GB2312" w:cs="仿宋_GB2312" w:eastAsia="仿宋_GB2312"/>
                      <w:sz w:val="28"/>
                      <w:color w:val="000000"/>
                    </w:rPr>
                    <w:t>2.6GHz</w:t>
                  </w:r>
                </w:p>
                <w:p>
                  <w:pPr>
                    <w:pStyle w:val="null3"/>
                    <w:jc w:val="both"/>
                  </w:pPr>
                  <w:r>
                    <w:rPr>
                      <w:rFonts w:ascii="仿宋_GB2312" w:hAnsi="仿宋_GB2312" w:cs="仿宋_GB2312" w:eastAsia="仿宋_GB2312"/>
                      <w:sz w:val="28"/>
                      <w:b/>
                      <w:color w:val="000000"/>
                    </w:rPr>
                    <w:t>系统</w:t>
                  </w:r>
                  <w:r>
                    <w:rPr>
                      <w:rFonts w:ascii="仿宋_GB2312" w:hAnsi="仿宋_GB2312" w:cs="仿宋_GB2312" w:eastAsia="仿宋_GB2312"/>
                      <w:sz w:val="28"/>
                      <w:b/>
                      <w:color w:val="000000"/>
                    </w:rPr>
                    <w:t>服务</w:t>
                  </w:r>
                  <w:r>
                    <w:rPr>
                      <w:rFonts w:ascii="仿宋_GB2312" w:hAnsi="仿宋_GB2312" w:cs="仿宋_GB2312" w:eastAsia="仿宋_GB2312"/>
                      <w:sz w:val="28"/>
                      <w:b/>
                      <w:color w:val="000000"/>
                    </w:rPr>
                    <w:t>：</w:t>
                  </w:r>
                </w:p>
                <w:p>
                  <w:pPr>
                    <w:pStyle w:val="null3"/>
                    <w:jc w:val="both"/>
                  </w:pPr>
                  <w:r>
                    <w:rPr>
                      <w:rFonts w:ascii="仿宋_GB2312" w:hAnsi="仿宋_GB2312" w:cs="仿宋_GB2312" w:eastAsia="仿宋_GB2312"/>
                      <w:sz w:val="28"/>
                      <w:color w:val="000000"/>
                    </w:rPr>
                    <w:t>国产操作双系统</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b/>
                      <w:color w:val="000000"/>
                    </w:rPr>
                    <w:t>网络</w:t>
                  </w:r>
                  <w:r>
                    <w:rPr>
                      <w:rFonts w:ascii="仿宋_GB2312" w:hAnsi="仿宋_GB2312" w:cs="仿宋_GB2312" w:eastAsia="仿宋_GB2312"/>
                      <w:sz w:val="28"/>
                      <w:b/>
                      <w:color w:val="000000"/>
                    </w:rPr>
                    <w:t>接入服务</w:t>
                  </w:r>
                  <w:r>
                    <w:rPr>
                      <w:rFonts w:ascii="仿宋_GB2312" w:hAnsi="仿宋_GB2312" w:cs="仿宋_GB2312" w:eastAsia="仿宋_GB2312"/>
                      <w:sz w:val="28"/>
                      <w:b/>
                      <w:color w:val="000000"/>
                    </w:rPr>
                    <w:t>：</w:t>
                  </w:r>
                </w:p>
                <w:p>
                  <w:pPr>
                    <w:pStyle w:val="null3"/>
                    <w:jc w:val="both"/>
                  </w:pPr>
                  <w:r>
                    <w:rPr>
                      <w:rFonts w:ascii="仿宋_GB2312" w:hAnsi="仿宋_GB2312" w:cs="仿宋_GB2312" w:eastAsia="仿宋_GB2312"/>
                      <w:sz w:val="28"/>
                      <w:color w:val="000000"/>
                    </w:rPr>
                    <w:t>双卡双待</w:t>
                  </w:r>
                  <w:r>
                    <w:rPr>
                      <w:rFonts w:ascii="仿宋_GB2312" w:hAnsi="仿宋_GB2312" w:cs="仿宋_GB2312" w:eastAsia="仿宋_GB2312"/>
                      <w:sz w:val="28"/>
                      <w:color w:val="000000"/>
                    </w:rPr>
                    <w:t>,全网通。</w:t>
                  </w:r>
                </w:p>
                <w:p>
                  <w:pPr>
                    <w:pStyle w:val="null3"/>
                    <w:jc w:val="both"/>
                  </w:pPr>
                  <w:r>
                    <w:rPr>
                      <w:rFonts w:ascii="仿宋_GB2312" w:hAnsi="仿宋_GB2312" w:cs="仿宋_GB2312" w:eastAsia="仿宋_GB2312"/>
                      <w:sz w:val="28"/>
                      <w:b/>
                      <w:color w:val="000000"/>
                    </w:rPr>
                    <w:t>存储服务：</w:t>
                  </w:r>
                </w:p>
                <w:p>
                  <w:pPr>
                    <w:pStyle w:val="null3"/>
                    <w:jc w:val="both"/>
                  </w:pPr>
                  <w:r>
                    <w:rPr>
                      <w:rFonts w:ascii="仿宋_GB2312" w:hAnsi="仿宋_GB2312" w:cs="仿宋_GB2312" w:eastAsia="仿宋_GB2312"/>
                      <w:sz w:val="28"/>
                      <w:color w:val="000000"/>
                    </w:rPr>
                    <w:t>1）运行内存（RAM）</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12 </w:t>
                  </w:r>
                  <w:r>
                    <w:rPr>
                      <w:rFonts w:ascii="仿宋_GB2312" w:hAnsi="仿宋_GB2312" w:cs="仿宋_GB2312" w:eastAsia="仿宋_GB2312"/>
                      <w:sz w:val="28"/>
                      <w:color w:val="000000"/>
                    </w:rPr>
                    <w:t>GB。</w:t>
                  </w:r>
                </w:p>
                <w:p>
                  <w:pPr>
                    <w:pStyle w:val="null3"/>
                    <w:jc w:val="both"/>
                  </w:pPr>
                  <w:r>
                    <w:rPr>
                      <w:rFonts w:ascii="仿宋_GB2312" w:hAnsi="仿宋_GB2312" w:cs="仿宋_GB2312" w:eastAsia="仿宋_GB2312"/>
                      <w:sz w:val="28"/>
                      <w:color w:val="000000"/>
                    </w:rPr>
                    <w:t>2）机身内存（ROM）</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256 </w:t>
                  </w:r>
                  <w:r>
                    <w:rPr>
                      <w:rFonts w:ascii="仿宋_GB2312" w:hAnsi="仿宋_GB2312" w:cs="仿宋_GB2312" w:eastAsia="仿宋_GB2312"/>
                      <w:sz w:val="28"/>
                      <w:color w:val="000000"/>
                    </w:rPr>
                    <w:t>GB。</w:t>
                  </w:r>
                </w:p>
                <w:p>
                  <w:pPr>
                    <w:pStyle w:val="null3"/>
                    <w:jc w:val="both"/>
                  </w:pPr>
                  <w:r>
                    <w:rPr>
                      <w:rFonts w:ascii="仿宋_GB2312" w:hAnsi="仿宋_GB2312" w:cs="仿宋_GB2312" w:eastAsia="仿宋_GB2312"/>
                      <w:sz w:val="28"/>
                      <w:b/>
                    </w:rPr>
                    <w:t>显示服务</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color w:val="000000"/>
                    </w:rPr>
                    <w:t>1）屏幕尺寸</w:t>
                  </w:r>
                  <w:r>
                    <w:rPr>
                      <w:rFonts w:ascii="仿宋_GB2312" w:hAnsi="仿宋_GB2312" w:cs="仿宋_GB2312" w:eastAsia="仿宋_GB2312"/>
                      <w:sz w:val="28"/>
                      <w:color w:val="000000"/>
                    </w:rPr>
                    <w:t>≥6.</w:t>
                  </w:r>
                  <w:r>
                    <w:rPr>
                      <w:rFonts w:ascii="仿宋_GB2312" w:hAnsi="仿宋_GB2312" w:cs="仿宋_GB2312" w:eastAsia="仿宋_GB2312"/>
                      <w:sz w:val="28"/>
                      <w:color w:val="000000"/>
                    </w:rPr>
                    <w:t>65</w:t>
                  </w:r>
                  <w:r>
                    <w:rPr>
                      <w:rFonts w:ascii="仿宋_GB2312" w:hAnsi="仿宋_GB2312" w:cs="仿宋_GB2312" w:eastAsia="仿宋_GB2312"/>
                      <w:sz w:val="28"/>
                      <w:color w:val="000000"/>
                    </w:rPr>
                    <w:t>英寸。</w:t>
                  </w:r>
                </w:p>
                <w:p>
                  <w:pPr>
                    <w:pStyle w:val="null3"/>
                    <w:jc w:val="both"/>
                  </w:pPr>
                  <w:r>
                    <w:rPr>
                      <w:rFonts w:ascii="仿宋_GB2312" w:hAnsi="仿宋_GB2312" w:cs="仿宋_GB2312" w:eastAsia="仿宋_GB2312"/>
                      <w:sz w:val="28"/>
                      <w:color w:val="000000"/>
                    </w:rPr>
                    <w:t>2）屏幕色彩</w:t>
                  </w:r>
                  <w:r>
                    <w:rPr>
                      <w:rFonts w:ascii="仿宋_GB2312" w:hAnsi="仿宋_GB2312" w:cs="仿宋_GB2312" w:eastAsia="仿宋_GB2312"/>
                      <w:sz w:val="28"/>
                      <w:color w:val="000000"/>
                    </w:rPr>
                    <w:t>≥</w:t>
                  </w:r>
                  <w:r>
                    <w:rPr>
                      <w:rFonts w:ascii="仿宋_GB2312" w:hAnsi="仿宋_GB2312" w:cs="仿宋_GB2312" w:eastAsia="仿宋_GB2312"/>
                      <w:sz w:val="28"/>
                      <w:color w:val="000000"/>
                    </w:rPr>
                    <w:t>10.7亿</w:t>
                  </w:r>
                  <w:r>
                    <w:rPr>
                      <w:rFonts w:ascii="仿宋_GB2312" w:hAnsi="仿宋_GB2312" w:cs="仿宋_GB2312" w:eastAsia="仿宋_GB2312"/>
                      <w:sz w:val="28"/>
                      <w:color w:val="000000"/>
                    </w:rPr>
                    <w:t>色，分辨率</w:t>
                  </w:r>
                  <w:r>
                    <w:rPr>
                      <w:rFonts w:ascii="仿宋_GB2312" w:hAnsi="仿宋_GB2312" w:cs="仿宋_GB2312" w:eastAsia="仿宋_GB2312"/>
                      <w:sz w:val="28"/>
                      <w:color w:val="000000"/>
                    </w:rPr>
                    <w:t>≥</w:t>
                  </w:r>
                  <w:r>
                    <w:rPr>
                      <w:rFonts w:ascii="仿宋_GB2312" w:hAnsi="仿宋_GB2312" w:cs="仿宋_GB2312" w:eastAsia="仿宋_GB2312"/>
                      <w:sz w:val="28"/>
                      <w:color w:val="000000"/>
                    </w:rPr>
                    <w:t>2688x1216 像素。</w:t>
                  </w:r>
                </w:p>
                <w:p>
                  <w:pPr>
                    <w:pStyle w:val="null3"/>
                    <w:jc w:val="both"/>
                  </w:pPr>
                  <w:r>
                    <w:rPr>
                      <w:rFonts w:ascii="仿宋_GB2312" w:hAnsi="仿宋_GB2312" w:cs="仿宋_GB2312" w:eastAsia="仿宋_GB2312"/>
                      <w:sz w:val="28"/>
                      <w:b/>
                      <w:color w:val="000000"/>
                    </w:rPr>
                    <w:t>取证服务</w:t>
                  </w:r>
                  <w:r>
                    <w:rPr>
                      <w:rFonts w:ascii="仿宋_GB2312" w:hAnsi="仿宋_GB2312" w:cs="仿宋_GB2312" w:eastAsia="仿宋_GB2312"/>
                      <w:sz w:val="28"/>
                      <w:b/>
                      <w:color w:val="000000"/>
                    </w:rPr>
                    <w:t>：</w:t>
                  </w:r>
                </w:p>
                <w:p>
                  <w:pPr>
                    <w:pStyle w:val="null3"/>
                    <w:spacing w:after="180"/>
                  </w:pPr>
                  <w:r>
                    <w:rPr>
                      <w:rFonts w:ascii="仿宋_GB2312" w:hAnsi="仿宋_GB2312" w:cs="仿宋_GB2312" w:eastAsia="仿宋_GB2312"/>
                      <w:sz w:val="28"/>
                      <w:color w:val="000000"/>
                    </w:rPr>
                    <w:t>1）后置主摄像头≥5000万像素。</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前置</w:t>
                  </w:r>
                  <w:r>
                    <w:rPr>
                      <w:rFonts w:ascii="仿宋_GB2312" w:hAnsi="仿宋_GB2312" w:cs="仿宋_GB2312" w:eastAsia="仿宋_GB2312"/>
                      <w:sz w:val="28"/>
                      <w:color w:val="000000"/>
                    </w:rPr>
                    <w:t>摄像头</w:t>
                  </w:r>
                  <w:r>
                    <w:rPr>
                      <w:rFonts w:ascii="仿宋_GB2312" w:hAnsi="仿宋_GB2312" w:cs="仿宋_GB2312" w:eastAsia="仿宋_GB2312"/>
                      <w:sz w:val="28"/>
                      <w:color w:val="000000"/>
                    </w:rPr>
                    <w:t>≥</w:t>
                  </w:r>
                  <w:r>
                    <w:rPr>
                      <w:rFonts w:ascii="仿宋_GB2312" w:hAnsi="仿宋_GB2312" w:cs="仿宋_GB2312" w:eastAsia="仿宋_GB2312"/>
                      <w:sz w:val="28"/>
                      <w:color w:val="000000"/>
                    </w:rPr>
                    <w:t>1300万像素。</w:t>
                  </w:r>
                </w:p>
                <w:p>
                  <w:pPr>
                    <w:pStyle w:val="null3"/>
                    <w:jc w:val="both"/>
                  </w:pPr>
                  <w:r>
                    <w:rPr>
                      <w:rFonts w:ascii="仿宋_GB2312" w:hAnsi="仿宋_GB2312" w:cs="仿宋_GB2312" w:eastAsia="仿宋_GB2312"/>
                      <w:sz w:val="28"/>
                      <w:b/>
                      <w:color w:val="000000"/>
                    </w:rPr>
                    <w:t>近场识别服务服务</w:t>
                  </w:r>
                  <w:r>
                    <w:rPr>
                      <w:rFonts w:ascii="仿宋_GB2312" w:hAnsi="仿宋_GB2312" w:cs="仿宋_GB2312" w:eastAsia="仿宋_GB2312"/>
                      <w:sz w:val="28"/>
                      <w:b/>
                      <w:color w:val="000000"/>
                    </w:rPr>
                    <w:t>：</w:t>
                  </w:r>
                </w:p>
                <w:p>
                  <w:pPr>
                    <w:pStyle w:val="null3"/>
                    <w:numPr>
                      <w:ilvl w:val="0"/>
                      <w:numId w:val="2"/>
                    </w:numPr>
                    <w:jc w:val="both"/>
                  </w:pPr>
                  <w:r>
                    <w:rPr>
                      <w:rFonts w:ascii="仿宋_GB2312" w:hAnsi="仿宋_GB2312" w:cs="仿宋_GB2312" w:eastAsia="仿宋_GB2312"/>
                      <w:sz w:val="28"/>
                      <w:color w:val="000000"/>
                    </w:rPr>
                    <w:t>NFC：支持读卡器模式、点对点模式。</w:t>
                  </w:r>
                </w:p>
                <w:p>
                  <w:pPr>
                    <w:pStyle w:val="null3"/>
                    <w:spacing w:after="120"/>
                    <w:jc w:val="both"/>
                  </w:pPr>
                  <w:r>
                    <w:rPr>
                      <w:rFonts w:ascii="仿宋_GB2312" w:hAnsi="仿宋_GB2312" w:cs="仿宋_GB2312" w:eastAsia="仿宋_GB2312"/>
                      <w:sz w:val="28"/>
                      <w:b/>
                      <w:color w:val="000000"/>
                    </w:rPr>
                    <w:t>位置服务：</w:t>
                  </w:r>
                </w:p>
                <w:p>
                  <w:pPr>
                    <w:pStyle w:val="null3"/>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定位</w:t>
                  </w:r>
                  <w:r>
                    <w:rPr>
                      <w:rFonts w:ascii="仿宋_GB2312" w:hAnsi="仿宋_GB2312" w:cs="仿宋_GB2312" w:eastAsia="仿宋_GB2312"/>
                      <w:sz w:val="28"/>
                      <w:color w:val="000000"/>
                    </w:rPr>
                    <w:t>：</w:t>
                  </w:r>
                  <w:r>
                    <w:rPr>
                      <w:rFonts w:ascii="仿宋_GB2312" w:hAnsi="仿宋_GB2312" w:cs="仿宋_GB2312" w:eastAsia="仿宋_GB2312"/>
                      <w:sz w:val="28"/>
                      <w:color w:val="000000"/>
                    </w:rPr>
                    <w:t>GPS/Glonass/北斗</w:t>
                  </w:r>
                  <w:r>
                    <w:rPr>
                      <w:rFonts w:ascii="仿宋_GB2312" w:hAnsi="仿宋_GB2312" w:cs="仿宋_GB2312" w:eastAsia="仿宋_GB2312"/>
                      <w:sz w:val="28"/>
                      <w:color w:val="000000"/>
                    </w:rPr>
                    <w:t>，</w:t>
                  </w:r>
                  <w:r>
                    <w:rPr>
                      <w:rFonts w:ascii="仿宋_GB2312" w:hAnsi="仿宋_GB2312" w:cs="仿宋_GB2312" w:eastAsia="仿宋_GB2312"/>
                      <w:sz w:val="28"/>
                      <w:color w:val="000000"/>
                    </w:rPr>
                    <w:t>支持关闭</w:t>
                  </w:r>
                  <w:r>
                    <w:rPr>
                      <w:rFonts w:ascii="仿宋_GB2312" w:hAnsi="仿宋_GB2312" w:cs="仿宋_GB2312" w:eastAsia="仿宋_GB2312"/>
                      <w:sz w:val="28"/>
                      <w:color w:val="000000"/>
                    </w:rPr>
                    <w:t>GPS仅使用北斗定位</w:t>
                  </w:r>
                  <w:r>
                    <w:rPr>
                      <w:rFonts w:ascii="仿宋_GB2312" w:hAnsi="仿宋_GB2312" w:cs="仿宋_GB2312" w:eastAsia="仿宋_GB2312"/>
                      <w:sz w:val="28"/>
                      <w:color w:val="000000"/>
                    </w:rPr>
                    <w:t>。</w:t>
                  </w:r>
                </w:p>
                <w:p>
                  <w:pPr>
                    <w:pStyle w:val="null3"/>
                    <w:spacing w:after="12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通信</w:t>
                  </w:r>
                  <w:r>
                    <w:rPr>
                      <w:rFonts w:ascii="仿宋_GB2312" w:hAnsi="仿宋_GB2312" w:cs="仿宋_GB2312" w:eastAsia="仿宋_GB2312"/>
                      <w:sz w:val="28"/>
                      <w:color w:val="000000"/>
                    </w:rPr>
                    <w:t>:支持卫星消息功能。</w:t>
                  </w:r>
                </w:p>
                <w:p>
                  <w:pPr>
                    <w:pStyle w:val="null3"/>
                    <w:jc w:val="both"/>
                  </w:pPr>
                  <w:r>
                    <w:rPr>
                      <w:rFonts w:ascii="仿宋_GB2312" w:hAnsi="仿宋_GB2312" w:cs="仿宋_GB2312" w:eastAsia="仿宋_GB2312"/>
                      <w:sz w:val="28"/>
                      <w:b/>
                      <w:color w:val="000000"/>
                    </w:rPr>
                    <w:t>续航服务</w:t>
                  </w:r>
                  <w:r>
                    <w:rPr>
                      <w:rFonts w:ascii="仿宋_GB2312" w:hAnsi="仿宋_GB2312" w:cs="仿宋_GB2312" w:eastAsia="仿宋_GB2312"/>
                      <w:sz w:val="28"/>
                      <w:b/>
                      <w:color w:val="000000"/>
                    </w:rPr>
                    <w:t>：</w:t>
                  </w:r>
                </w:p>
                <w:p>
                  <w:pPr>
                    <w:pStyle w:val="null3"/>
                    <w:numPr>
                      <w:ilvl w:val="0"/>
                      <w:numId w:val="2"/>
                    </w:numPr>
                    <w:jc w:val="both"/>
                  </w:pPr>
                  <w:r>
                    <w:rPr>
                      <w:rFonts w:ascii="仿宋_GB2312" w:hAnsi="仿宋_GB2312" w:cs="仿宋_GB2312" w:eastAsia="仿宋_GB2312"/>
                      <w:sz w:val="28"/>
                      <w:color w:val="000000"/>
                    </w:rPr>
                    <w:t>电池容量</w:t>
                  </w: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750</w:t>
                  </w:r>
                  <w:r>
                    <w:rPr>
                      <w:rFonts w:ascii="仿宋_GB2312" w:hAnsi="仿宋_GB2312" w:cs="仿宋_GB2312" w:eastAsia="仿宋_GB2312"/>
                      <w:sz w:val="28"/>
                      <w:color w:val="000000"/>
                    </w:rPr>
                    <w:t>mAh（典型值)；</w:t>
                  </w:r>
                </w:p>
                <w:p>
                  <w:pPr>
                    <w:pStyle w:val="null3"/>
                    <w:jc w:val="both"/>
                  </w:pPr>
                  <w:r>
                    <w:rPr>
                      <w:rFonts w:ascii="仿宋_GB2312" w:hAnsi="仿宋_GB2312" w:cs="仿宋_GB2312" w:eastAsia="仿宋_GB2312"/>
                      <w:sz w:val="28"/>
                      <w:b/>
                      <w:color w:val="000000"/>
                    </w:rPr>
                    <w:t>连接服务：</w:t>
                  </w:r>
                </w:p>
                <w:p>
                  <w:pPr>
                    <w:pStyle w:val="null3"/>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支持</w:t>
                  </w:r>
                  <w:r>
                    <w:rPr>
                      <w:rFonts w:ascii="仿宋_GB2312" w:hAnsi="仿宋_GB2312" w:cs="仿宋_GB2312" w:eastAsia="仿宋_GB2312"/>
                      <w:sz w:val="28"/>
                      <w:color w:val="000000"/>
                    </w:rPr>
                    <w:t>Type-C数据线接口；支持HOTA在线软件升级。</w:t>
                  </w:r>
                </w:p>
                <w:p>
                  <w:pPr>
                    <w:pStyle w:val="null3"/>
                    <w:spacing w:after="120"/>
                    <w:jc w:val="both"/>
                  </w:pPr>
                  <w:r>
                    <w:rPr>
                      <w:rFonts w:ascii="仿宋_GB2312" w:hAnsi="仿宋_GB2312" w:cs="仿宋_GB2312" w:eastAsia="仿宋_GB2312"/>
                      <w:sz w:val="28"/>
                      <w:b/>
                      <w:color w:val="000000"/>
                    </w:rPr>
                    <w:t>其他要求：</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）提供《公安部安全与警用电子产品质量检测中心》检测报告。</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）针对该产品，提供</w:t>
                  </w:r>
                  <w:r>
                    <w:rPr>
                      <w:rFonts w:ascii="仿宋_GB2312" w:hAnsi="仿宋_GB2312" w:cs="仿宋_GB2312" w:eastAsia="仿宋_GB2312"/>
                      <w:sz w:val="28"/>
                      <w:color w:val="000000"/>
                    </w:rPr>
                    <w:t>陕西省公安行业省代厂商对项目授权书。</w:t>
                  </w:r>
                </w:p>
              </w:tc>
              <w:tc>
                <w:tcPr>
                  <w:tcW w:type="dxa" w:w="182"/>
                  <w:vMerge/>
                  <w:tcBorders>
                    <w:top w:val="none" w:color="000000" w:sz="4"/>
                    <w:left w:val="single" w:color="000000" w:sz="4"/>
                    <w:bottom w:val="single" w:color="000000" w:sz="4"/>
                    <w:right w:val="single" w:color="000000" w:sz="4"/>
                  </w:tcBorders>
                </w:tcPr>
                <w:p/>
              </w:tc>
              <w:tc>
                <w:tcPr>
                  <w:tcW w:type="dxa" w:w="182"/>
                  <w:vMerge/>
                  <w:tcBorders>
                    <w:top w:val="none" w:color="000000" w:sz="4"/>
                    <w:left w:val="single" w:color="000000" w:sz="4"/>
                    <w:bottom w:val="single" w:color="000000" w:sz="4"/>
                    <w:right w:val="single" w:color="000000" w:sz="4"/>
                  </w:tcBorders>
                </w:tcPr>
                <w:p/>
              </w:tc>
            </w:tr>
            <w:tr>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安全加密</w:t>
                  </w:r>
                  <w:r>
                    <w:rPr>
                      <w:rFonts w:ascii="仿宋_GB2312" w:hAnsi="仿宋_GB2312" w:cs="仿宋_GB2312" w:eastAsia="仿宋_GB2312"/>
                      <w:sz w:val="28"/>
                      <w:color w:val="000000"/>
                    </w:rPr>
                    <w:t>服务</w:t>
                  </w:r>
                </w:p>
              </w:tc>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安全加密</w:t>
                  </w:r>
                  <w:r>
                    <w:rPr>
                      <w:rFonts w:ascii="仿宋_GB2312" w:hAnsi="仿宋_GB2312" w:cs="仿宋_GB2312" w:eastAsia="仿宋_GB2312"/>
                      <w:sz w:val="28"/>
                      <w:color w:val="000000"/>
                    </w:rPr>
                    <w:t>服务</w:t>
                  </w:r>
                </w:p>
              </w:tc>
              <w:tc>
                <w:tcPr>
                  <w:tcW w:type="dxa" w:w="15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服务条件</w:t>
                  </w:r>
                  <w:r>
                    <w:rPr>
                      <w:rFonts w:ascii="仿宋_GB2312" w:hAnsi="仿宋_GB2312" w:cs="仿宋_GB2312" w:eastAsia="仿宋_GB2312"/>
                      <w:sz w:val="28"/>
                      <w:b/>
                      <w:color w:val="000000"/>
                    </w:rPr>
                    <w:t>：</w:t>
                  </w:r>
                </w:p>
                <w:p>
                  <w:pPr>
                    <w:pStyle w:val="null3"/>
                    <w:jc w:val="both"/>
                  </w:pPr>
                  <w:r>
                    <w:rPr>
                      <w:rFonts w:ascii="仿宋_GB2312" w:hAnsi="仿宋_GB2312" w:cs="仿宋_GB2312" w:eastAsia="仿宋_GB2312"/>
                      <w:sz w:val="28"/>
                      <w:color w:val="000000"/>
                    </w:rPr>
                    <w:t>放置在</w:t>
                  </w:r>
                  <w:r>
                    <w:rPr>
                      <w:rFonts w:ascii="仿宋_GB2312" w:hAnsi="仿宋_GB2312" w:cs="仿宋_GB2312" w:eastAsia="仿宋_GB2312"/>
                      <w:sz w:val="28"/>
                      <w:color w:val="000000"/>
                    </w:rPr>
                    <w:t>SIM卡上插入移动警务终端卡槽中，可为移动警务终端提供身份认证和信息加密服务，支持Nano SIM卡类型。</w:t>
                  </w:r>
                </w:p>
                <w:p>
                  <w:pPr>
                    <w:pStyle w:val="null3"/>
                    <w:jc w:val="both"/>
                  </w:pPr>
                  <w:r>
                    <w:rPr>
                      <w:rFonts w:ascii="仿宋_GB2312" w:hAnsi="仿宋_GB2312" w:cs="仿宋_GB2312" w:eastAsia="仿宋_GB2312"/>
                      <w:sz w:val="28"/>
                      <w:b/>
                      <w:color w:val="000000"/>
                    </w:rPr>
                    <w:t>性能要求：</w:t>
                  </w:r>
                </w:p>
                <w:p>
                  <w:pPr>
                    <w:pStyle w:val="null3"/>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RSA1024密钥对生成≤3秒/对；RSA1024签名/解密≥8次/秒；RSA1024验证/加密≥27次/秒。</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RSA2048密钥对生成≤19秒/对；RSA2048签名/解密≥2次/秒； RSA2048验证/加密≥15次/秒。</w:t>
                  </w:r>
                </w:p>
                <w:p>
                  <w:pPr>
                    <w:pStyle w:val="null3"/>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SM2密钥对生成≤0.3秒/对；SM2签名/解密≥2次/秒；SM2验证/加密≥2次/秒。</w:t>
                  </w:r>
                </w:p>
                <w:p>
                  <w:pPr>
                    <w:pStyle w:val="null3"/>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SM3摘要≥7次/秒。</w:t>
                  </w:r>
                </w:p>
                <w:p>
                  <w:pPr>
                    <w:pStyle w:val="null3"/>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SM1加解密≥</w:t>
                  </w:r>
                  <w:r>
                    <w:rPr>
                      <w:rFonts w:ascii="仿宋_GB2312" w:hAnsi="仿宋_GB2312" w:cs="仿宋_GB2312" w:eastAsia="仿宋_GB2312"/>
                      <w:sz w:val="28"/>
                      <w:color w:val="000000"/>
                    </w:rPr>
                    <w:t>50KB/秒。</w:t>
                  </w:r>
                </w:p>
                <w:p>
                  <w:pPr>
                    <w:pStyle w:val="null3"/>
                    <w:jc w:val="both"/>
                  </w:pPr>
                  <w:r>
                    <w:rPr>
                      <w:rFonts w:ascii="仿宋_GB2312" w:hAnsi="仿宋_GB2312" w:cs="仿宋_GB2312" w:eastAsia="仿宋_GB2312"/>
                      <w:sz w:val="28"/>
                      <w:color w:val="000000"/>
                    </w:rPr>
                    <w:t>6）</w:t>
                  </w:r>
                  <w:r>
                    <w:rPr>
                      <w:rFonts w:ascii="仿宋_GB2312" w:hAnsi="仿宋_GB2312" w:cs="仿宋_GB2312" w:eastAsia="仿宋_GB2312"/>
                      <w:sz w:val="28"/>
                      <w:color w:val="000000"/>
                    </w:rPr>
                    <w:t>SM4加解密≥</w:t>
                  </w:r>
                  <w:r>
                    <w:rPr>
                      <w:rFonts w:ascii="仿宋_GB2312" w:hAnsi="仿宋_GB2312" w:cs="仿宋_GB2312" w:eastAsia="仿宋_GB2312"/>
                      <w:sz w:val="28"/>
                    </w:rPr>
                    <w:t>50KB/秒。</w:t>
                  </w:r>
                </w:p>
                <w:p>
                  <w:pPr>
                    <w:pStyle w:val="null3"/>
                    <w:jc w:val="both"/>
                  </w:pPr>
                  <w:r>
                    <w:rPr>
                      <w:rFonts w:ascii="仿宋_GB2312" w:hAnsi="仿宋_GB2312" w:cs="仿宋_GB2312" w:eastAsia="仿宋_GB2312"/>
                      <w:sz w:val="28"/>
                      <w:b/>
                    </w:rPr>
                    <w:t>功能</w:t>
                  </w:r>
                  <w:r>
                    <w:rPr>
                      <w:rFonts w:ascii="仿宋_GB2312" w:hAnsi="仿宋_GB2312" w:cs="仿宋_GB2312" w:eastAsia="仿宋_GB2312"/>
                      <w:sz w:val="28"/>
                      <w:b/>
                    </w:rPr>
                    <w:t>要求：</w:t>
                  </w:r>
                </w:p>
                <w:p>
                  <w:pPr>
                    <w:pStyle w:val="null3"/>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存储器保存：至少</w:t>
                  </w:r>
                  <w:r>
                    <w:rPr>
                      <w:rFonts w:ascii="仿宋_GB2312" w:hAnsi="仿宋_GB2312" w:cs="仿宋_GB2312" w:eastAsia="仿宋_GB2312"/>
                      <w:sz w:val="28"/>
                      <w:color w:val="000000"/>
                    </w:rPr>
                    <w:t>10年；</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存储器擦写次数：至少</w:t>
                  </w:r>
                  <w:r>
                    <w:rPr>
                      <w:rFonts w:ascii="仿宋_GB2312" w:hAnsi="仿宋_GB2312" w:cs="仿宋_GB2312" w:eastAsia="仿宋_GB2312"/>
                      <w:sz w:val="28"/>
                      <w:color w:val="000000"/>
                    </w:rPr>
                    <w:t>10万次；</w:t>
                  </w:r>
                </w:p>
                <w:p>
                  <w:pPr>
                    <w:pStyle w:val="null3"/>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运行环境温度：</w:t>
                  </w:r>
                  <w:r>
                    <w:rPr>
                      <w:rFonts w:ascii="仿宋_GB2312" w:hAnsi="仿宋_GB2312" w:cs="仿宋_GB2312" w:eastAsia="仿宋_GB2312"/>
                      <w:sz w:val="28"/>
                      <w:color w:val="000000"/>
                    </w:rPr>
                    <w:t>-25℃到+85℃；</w:t>
                  </w:r>
                </w:p>
                <w:p>
                  <w:pPr>
                    <w:pStyle w:val="null3"/>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存储环境温度：</w:t>
                  </w:r>
                  <w:r>
                    <w:rPr>
                      <w:rFonts w:ascii="仿宋_GB2312" w:hAnsi="仿宋_GB2312" w:cs="仿宋_GB2312" w:eastAsia="仿宋_GB2312"/>
                      <w:sz w:val="28"/>
                      <w:color w:val="000000"/>
                    </w:rPr>
                    <w:t>-40℃到+125℃；</w:t>
                  </w:r>
                </w:p>
                <w:p>
                  <w:pPr>
                    <w:pStyle w:val="null3"/>
                    <w:jc w:val="both"/>
                  </w:pPr>
                  <w:r>
                    <w:rPr>
                      <w:rFonts w:ascii="仿宋_GB2312" w:hAnsi="仿宋_GB2312" w:cs="仿宋_GB2312" w:eastAsia="仿宋_GB2312"/>
                      <w:sz w:val="28"/>
                      <w:b/>
                    </w:rPr>
                    <w:t>资质要求：</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提供《软件产品证书（嵌入式）》</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2）提供《商用密码产品型号证书》</w:t>
                  </w:r>
                </w:p>
              </w:tc>
              <w:tc>
                <w:tcPr>
                  <w:tcW w:type="dxa" w:w="1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150</w:t>
                  </w:r>
                </w:p>
              </w:tc>
              <w:tc>
                <w:tcPr>
                  <w:tcW w:type="dxa" w:w="1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项</w:t>
                  </w:r>
                </w:p>
              </w:tc>
            </w:tr>
            <w:tr>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移动终端管理系统对接</w:t>
                  </w:r>
                </w:p>
              </w:tc>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移动终端管理系统对接</w:t>
                  </w:r>
                </w:p>
              </w:tc>
              <w:tc>
                <w:tcPr>
                  <w:tcW w:type="dxa" w:w="15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对接要求：</w:t>
                  </w:r>
                </w:p>
                <w:p>
                  <w:pPr>
                    <w:pStyle w:val="null3"/>
                    <w:jc w:val="both"/>
                  </w:pPr>
                  <w:r>
                    <w:rPr>
                      <w:rFonts w:ascii="仿宋_GB2312" w:hAnsi="仿宋_GB2312" w:cs="仿宋_GB2312" w:eastAsia="仿宋_GB2312"/>
                      <w:sz w:val="28"/>
                      <w:color w:val="000000"/>
                    </w:rPr>
                    <w:t>1）</w:t>
                  </w:r>
                  <w:r>
                    <w:rPr>
                      <w:rFonts w:ascii="仿宋_GB2312" w:hAnsi="仿宋_GB2312" w:cs="仿宋_GB2312" w:eastAsia="仿宋_GB2312"/>
                      <w:sz w:val="28"/>
                    </w:rPr>
                    <w:t>对接</w:t>
                  </w:r>
                  <w:r>
                    <w:rPr>
                      <w:rFonts w:ascii="仿宋_GB2312" w:hAnsi="仿宋_GB2312" w:cs="仿宋_GB2312" w:eastAsia="仿宋_GB2312"/>
                      <w:sz w:val="28"/>
                      <w:color w:val="000000"/>
                    </w:rPr>
                    <w:t>陕西省公安厅新一代移动警务平台</w:t>
                  </w:r>
                  <w:r>
                    <w:rPr>
                      <w:rFonts w:ascii="仿宋_GB2312" w:hAnsi="仿宋_GB2312" w:cs="仿宋_GB2312" w:eastAsia="仿宋_GB2312"/>
                      <w:sz w:val="28"/>
                    </w:rPr>
                    <w:t>应用系统，实现一线民警移动执法办案、现场业务办理、远程异地办公等移动业务的需求，提高公安机关应急指挥、快速反应、高效服务的能力。供应商须保证应用的持续更新、功能的不断完善。</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rPr>
                    <w:t>供应商按照公安部新一代移动警务相关要求及陕西省公安厅应用对接规范进行迁移改造，与</w:t>
                  </w:r>
                  <w:r>
                    <w:rPr>
                      <w:rFonts w:ascii="仿宋_GB2312" w:hAnsi="仿宋_GB2312" w:cs="仿宋_GB2312" w:eastAsia="仿宋_GB2312"/>
                      <w:sz w:val="28"/>
                      <w:color w:val="000000"/>
                    </w:rPr>
                    <w:t>陕西省公安厅新一代移动警务平台</w:t>
                  </w:r>
                  <w:r>
                    <w:rPr>
                      <w:rFonts w:ascii="仿宋_GB2312" w:hAnsi="仿宋_GB2312" w:cs="仿宋_GB2312" w:eastAsia="仿宋_GB2312"/>
                      <w:sz w:val="28"/>
                    </w:rPr>
                    <w:t>应用系统全部兼容。</w:t>
                  </w:r>
                </w:p>
              </w:tc>
              <w:tc>
                <w:tcPr>
                  <w:tcW w:type="dxa" w:w="1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项</w:t>
                  </w:r>
                </w:p>
              </w:tc>
            </w:tr>
            <w:tr>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数据流量</w:t>
                  </w:r>
                </w:p>
              </w:tc>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数据流量</w:t>
                  </w:r>
                </w:p>
              </w:tc>
              <w:tc>
                <w:tcPr>
                  <w:tcW w:type="dxa" w:w="15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按月提供服务</w:t>
                  </w:r>
                  <w:r>
                    <w:rPr>
                      <w:rFonts w:ascii="仿宋_GB2312" w:hAnsi="仿宋_GB2312" w:cs="仿宋_GB2312" w:eastAsia="仿宋_GB2312"/>
                      <w:sz w:val="28"/>
                      <w:b/>
                      <w:color w:val="000000"/>
                    </w:rPr>
                    <w:t>：</w:t>
                  </w:r>
                </w:p>
                <w:p>
                  <w:pPr>
                    <w:pStyle w:val="null3"/>
                    <w:jc w:val="both"/>
                  </w:pPr>
                  <w:r>
                    <w:rPr>
                      <w:rFonts w:ascii="仿宋_GB2312" w:hAnsi="仿宋_GB2312" w:cs="仿宋_GB2312" w:eastAsia="仿宋_GB2312"/>
                      <w:sz w:val="28"/>
                      <w:color w:val="000000"/>
                    </w:rPr>
                    <w:t>移动警务应用语音流量套餐服务</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语音主叫</w:t>
                  </w:r>
                  <w:r>
                    <w:rPr>
                      <w:rFonts w:ascii="仿宋_GB2312" w:hAnsi="仿宋_GB2312" w:cs="仿宋_GB2312" w:eastAsia="仿宋_GB2312"/>
                      <w:sz w:val="28"/>
                      <w:color w:val="000000"/>
                    </w:rPr>
                    <w:t>≥1</w:t>
                  </w:r>
                  <w:r>
                    <w:rPr>
                      <w:rFonts w:ascii="仿宋_GB2312" w:hAnsi="仿宋_GB2312" w:cs="仿宋_GB2312" w:eastAsia="仿宋_GB2312"/>
                      <w:sz w:val="28"/>
                      <w:color w:val="000000"/>
                    </w:rPr>
                    <w:t>2</w:t>
                  </w:r>
                  <w:r>
                    <w:rPr>
                      <w:rFonts w:ascii="仿宋_GB2312" w:hAnsi="仿宋_GB2312" w:cs="仿宋_GB2312" w:eastAsia="仿宋_GB2312"/>
                      <w:sz w:val="28"/>
                      <w:color w:val="000000"/>
                    </w:rPr>
                    <w:t>00分钟/月</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数据流量</w:t>
                  </w:r>
                  <w:r>
                    <w:rPr>
                      <w:rFonts w:ascii="仿宋_GB2312" w:hAnsi="仿宋_GB2312" w:cs="仿宋_GB2312" w:eastAsia="仿宋_GB2312"/>
                      <w:sz w:val="28"/>
                      <w:color w:val="000000"/>
                    </w:rPr>
                    <w:t>≥</w:t>
                  </w:r>
                  <w:r>
                    <w:rPr>
                      <w:rFonts w:ascii="仿宋_GB2312" w:hAnsi="仿宋_GB2312" w:cs="仿宋_GB2312" w:eastAsia="仿宋_GB2312"/>
                      <w:sz w:val="28"/>
                      <w:color w:val="000000"/>
                    </w:rPr>
                    <w:t>8</w:t>
                  </w:r>
                  <w:r>
                    <w:rPr>
                      <w:rFonts w:ascii="仿宋_GB2312" w:hAnsi="仿宋_GB2312" w:cs="仿宋_GB2312" w:eastAsia="仿宋_GB2312"/>
                      <w:sz w:val="28"/>
                      <w:color w:val="000000"/>
                    </w:rPr>
                    <w:t>0G/月</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短信</w:t>
                  </w:r>
                  <w:r>
                    <w:rPr>
                      <w:rFonts w:ascii="仿宋_GB2312" w:hAnsi="仿宋_GB2312" w:cs="仿宋_GB2312" w:eastAsia="仿宋_GB2312"/>
                      <w:sz w:val="28"/>
                      <w:color w:val="000000"/>
                    </w:rPr>
                    <w:t>≥</w:t>
                  </w:r>
                  <w:r>
                    <w:rPr>
                      <w:rFonts w:ascii="仿宋_GB2312" w:hAnsi="仿宋_GB2312" w:cs="仿宋_GB2312" w:eastAsia="仿宋_GB2312"/>
                      <w:sz w:val="28"/>
                      <w:color w:val="000000"/>
                    </w:rPr>
                    <w:t>300条/月。</w:t>
                  </w:r>
                </w:p>
              </w:tc>
              <w:tc>
                <w:tcPr>
                  <w:tcW w:type="dxa" w:w="1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564</w:t>
                  </w:r>
                </w:p>
              </w:tc>
              <w:tc>
                <w:tcPr>
                  <w:tcW w:type="dxa" w:w="1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项</w:t>
                  </w:r>
                </w:p>
              </w:tc>
            </w:tr>
          </w:tbl>
          <w:p>
            <w:pPr>
              <w:pStyle w:val="null3"/>
              <w:ind w:firstLine="241"/>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汉中市公安局汉台分局</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 甲方对服务无异议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以响应文件、澄清表（函）、合同和随产品的相关文件为准。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规定和合同约定，中标供应商未全面履行合同义务或者发生违约的，采购人有权终止合同；若给采购人造成经济损失的，采购人可依法向供应商进行经济索赔，并报请政府采购监管机关依法进行相应的行政处罚。采购人违约的，须依法赔偿给供应商造成的经济损失。 执行本合同中产生纠纷，由采购人与中标供应商双方协商解决；协商不成，向有管辖权的人民法院提起诉讼。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营业执照等主体资格证明文件.docx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法定代表人参加招标的，须提供本人身份证复印件（附在资格证明文件中）；法定代表人授 权他人参加招标的，须提供法定代表人授权委托书。招标文件中凡是需要法定代表人盖章之处，非法人单位的负责人均参照执行。</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合同基本条款响应.docx 其他证明资料.docx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商务应答表 标的清单 报价表 其他证明资料.docx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提供《拒绝政府采购领域商业贿赂承诺书》。</w:t>
            </w:r>
          </w:p>
        </w:tc>
        <w:tc>
          <w:tcPr>
            <w:tcW w:type="dxa" w:w="1661"/>
          </w:tcPr>
          <w:p>
            <w:pPr>
              <w:pStyle w:val="null3"/>
            </w:pPr>
            <w:r>
              <w:rPr>
                <w:rFonts w:ascii="仿宋_GB2312" w:hAnsi="仿宋_GB2312" w:cs="仿宋_GB2312" w:eastAsia="仿宋_GB2312"/>
              </w:rPr>
              <w:t>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 响应函 其他证明资料.docx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详见附件：营业执照等主体资格证明文件.docx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详见附件：合同基本条款响应.docx</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详见附件：合同基本条款.docx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