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版本号：HJLHZ--2025--04220250901001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黎坪实验林场2025年其他国土绿化（森林抚育）项目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HJLHZ--2025--042</w:t>
      </w:r>
      <w:r>
        <w:br/>
      </w:r>
      <w:r>
        <w:br/>
      </w:r>
      <w:r>
        <w:br/>
      </w:r>
    </w:p>
    <w:p>
      <w:pPr>
        <w:pStyle w:val="null3"/>
        <w:jc w:val="center"/>
        <w:outlineLvl w:val="2"/>
      </w:pPr>
      <w:r>
        <w:rPr>
          <w:rFonts w:ascii="仿宋_GB2312" w:hAnsi="仿宋_GB2312" w:cs="仿宋_GB2312" w:eastAsia="仿宋_GB2312"/>
          <w:sz w:val="28"/>
          <w:b/>
        </w:rPr>
        <w:t>汉中市黎坪实验林场</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汉中市黎坪实验林场</w:t>
      </w:r>
      <w:r>
        <w:rPr>
          <w:rFonts w:ascii="仿宋_GB2312" w:hAnsi="仿宋_GB2312" w:cs="仿宋_GB2312" w:eastAsia="仿宋_GB2312"/>
        </w:rPr>
        <w:t>委托，拟对</w:t>
      </w:r>
      <w:r>
        <w:rPr>
          <w:rFonts w:ascii="仿宋_GB2312" w:hAnsi="仿宋_GB2312" w:cs="仿宋_GB2312" w:eastAsia="仿宋_GB2312"/>
        </w:rPr>
        <w:t>黎坪实验林场2025年其他国土绿化（森林抚育）项目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HJLHZ--2025--042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黎坪实验林场2025年其他国土绿化（森林抚育）项目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项目地点位于黎坪实验林场马家河作业区6、7林班内，项 目区为因有林，均为乔木林地，郁闭度在0.8~0.9之间。根据现地调査，采取综合抚育，抚育措施为疏伐+割+补植。作业面积0.3万亩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采购包1（黎坪实验林场2025年其他国土绿化（森林抚育）项目）：属于专门面向中小企业采购。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合法登记证明：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p>
      <w:pPr>
        <w:pStyle w:val="null3"/>
      </w:pPr>
      <w:r>
        <w:rPr>
          <w:rFonts w:ascii="仿宋_GB2312" w:hAnsi="仿宋_GB2312" w:cs="仿宋_GB2312" w:eastAsia="仿宋_GB2312"/>
        </w:rPr>
        <w:t>2、法定代表人：供应商需提供法定代表人身份证明，供应商需在项目电子化交易系统中按要求上传相应证明文件并进行电子签章；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5、非联合体投标书面声明：本项目不接受联合体投标，投标供应商须提供《非联合体投标书面声明》视为独立响应，不分包。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汉中市黎坪实验林场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汉中市南郑区黎坪镇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张冯霞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18329214030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陕西省汉中市汉台区盛世国际2号写字楼1004室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汉中市黎坪实验林场</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汉中市黎坪实验林场</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汉中市黎坪实验林场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综合抚育质量满足采购文件要求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地址：陕西省汉中市汉台区盛世国际2号写字楼1004室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项目地点位于黎坪实验林场马家河作业区6 、7林班内，项 目区为国有林，均为乔木林地，郁闭度在0.8～0.9之间。根据现地调查，采取综合抚育，抚育措施为疏伐+割灌+补植。作业面积0.3万亩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3000亩森林抚育</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right"/>
            </w:pPr>
            <w:r>
              <w:rPr>
                <w:rFonts w:ascii="仿宋_GB2312" w:hAnsi="仿宋_GB2312" w:cs="仿宋_GB2312" w:eastAsia="仿宋_GB2312"/>
              </w:rPr>
              <w:t>1,440,000.00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标的名称：3000亩森林抚育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项目地点位于黎坪实验林场马家河作业区6 、7林班内，项 目区为国有林，均为乔木林地，郁闭度在0.8～0.9之间。根据现地调查，采取综合抚育，抚育措施为疏伐+割灌+补植。作业面积0.3万亩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针对本项目特点及作业情况的服务团队人员配置，除劳务人员及管理人员外，服务团队组成人员中至少包含2名专业技术人员，提供相应证书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汉中市黎坪实验林场指定地点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完成采购要求所有内容后，由采购人按照相关标准进行验收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森林抚育服务进度达到50%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森林抚育进度达到100%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1年质保期结束后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（1）将争议提交 汉中仲裁委员会仲裁； （2）依法向人民法院提起诉讼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供应商需在项目电子化交易系统中按要求上传相应证明文件（不包括承诺涵）并进行电子签章。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供应商合法登记证明</w:t>
            </w:r>
          </w:p>
        </w:tc>
        <w:tc>
          <w:tcPr>
            <w:tcW w:type="dxa" w:w="3322"/>
          </w:tcPr>
          <w:p>
            <w:pPr>
              <w:pStyle w:val="null3"/>
            </w:pPr>
            <w:r>
              <w:rPr>
                <w:rFonts w:ascii="仿宋_GB2312" w:hAnsi="仿宋_GB2312" w:cs="仿宋_GB2312" w:eastAsia="仿宋_GB2312"/>
              </w:rPr>
              <w:t>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供应商需提供法定代表人身份证明，供应商需在项目电子化交易系统中按要求上传相应证明文件并进行电子签章；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法人身份证明.docx 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供应商应提供2022年1月1日至今类似项目业绩；（以合同或中标通知书为准）；每提供一个计2.5分，满分10分。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有针对本项目特点及作业情况的服务团队人员配置及服务人员组织管理制度。（除劳务人员及管理人员外，服务团队组成人员中至少包含2名专业技术人员，提供相应证书）评审要求：服务团队人员配置合理，可行性高，满足项目要求，管理制度完善得10-5.0分；服务团队人员配置基本合理，基本满足项目要求，管理制度较完善得4.9-2.0分；服务团队人员配置较差，管理制度一般但可行得1.9-0.1分；未提供不得分。若项目团队未按要求提供专业技术人员（提供相应证书），每缺少一人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抚育质量保证措施</w:t>
            </w:r>
          </w:p>
        </w:tc>
        <w:tc>
          <w:tcPr>
            <w:tcW w:type="dxa" w:w="2492"/>
          </w:tcPr>
          <w:p>
            <w:pPr>
              <w:pStyle w:val="null3"/>
            </w:pPr>
            <w:r>
              <w:rPr>
                <w:rFonts w:ascii="仿宋_GB2312" w:hAnsi="仿宋_GB2312" w:cs="仿宋_GB2312" w:eastAsia="仿宋_GB2312"/>
              </w:rPr>
              <w:t>针对项目实际情况提出切实可行有具体措施的抚育质量保证方案及具体的管护措施：（优秀：15-11分；良好：10.9-6分；一般：5.9-1 分，无响应说明的不计分）；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抚育质量保证措施.docx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有针对作业区环境特点的具体服务方案及工作进度计划,（优秀：15-11分；良好：10.9-6分；一般：5.9-1 分，无响应说明的不计分）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安全防护制度</w:t>
            </w:r>
          </w:p>
        </w:tc>
        <w:tc>
          <w:tcPr>
            <w:tcW w:type="dxa" w:w="2492"/>
          </w:tcPr>
          <w:p>
            <w:pPr>
              <w:pStyle w:val="null3"/>
            </w:pPr>
            <w:r>
              <w:rPr>
                <w:rFonts w:ascii="仿宋_GB2312" w:hAnsi="仿宋_GB2312" w:cs="仿宋_GB2312" w:eastAsia="仿宋_GB2312"/>
              </w:rPr>
              <w:t>根据项目采购需求编制详细完整，切实可行的安全防护制度，内容应包含作业人员安全防护管理及林区作业防火措施等。 （根据方案详细程度赋分：切实可行得10-7分，良好得6.9-4分，一般得3.9-0.1分。无响应的不计分）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安全防护制度.docx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针对项目可能出现的各类突发情况，制定相应的应急处理措施， （根据方案详细程度赋分：切实可行得5-4分，良好得3.9-2分，一般得1.9--0.1分。无响应的不计分）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应急处理措施.docx</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供应商针对本项目实际情况投入的机械设备情况。 （根据响应情况赋分：积极响应得5-4分，良好响应得3.9-2分，一般响应得1.9-0.1分。无响应的不计分。）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拟投入机械设备表.docx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1.经初审合格的响应文件，其投标报价为有效投标价。对符合政策性扣减的有效投标报价进行政策性扣减，并依据扣减后的价格（评审价格）进行价格评审。 2.有效最低报价为基准价得30分。 3.按（评标基准价/有效投标报价）×30的公式计算其得分。 4.投标报价不完整的，不进入评标标准价的计算，本项得0分。 5.经磋商小组一致认定，供应商的投标总报价低于公认市场成本，或超过采购预算,其投标将被拒绝。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详见附件：拟投入机械设备表.docx</w:t>
      </w:r>
    </w:p>
    <w:p>
      <w:pPr>
        <w:pStyle w:val="null3"/>
        <w:ind w:firstLine="960"/>
      </w:pPr>
      <w:r>
        <w:rPr>
          <w:rFonts w:ascii="仿宋_GB2312" w:hAnsi="仿宋_GB2312" w:cs="仿宋_GB2312" w:eastAsia="仿宋_GB2312"/>
        </w:rPr>
        <w:t>详见附件：安全防护制度.docx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详见附件：抚育质量保证措施.docx</w:t>
      </w:r>
    </w:p>
    <w:p>
      <w:pPr>
        <w:pStyle w:val="null3"/>
        <w:ind w:firstLine="960"/>
      </w:pPr>
      <w:r>
        <w:rPr>
          <w:rFonts w:ascii="仿宋_GB2312" w:hAnsi="仿宋_GB2312" w:cs="仿宋_GB2312" w:eastAsia="仿宋_GB2312"/>
        </w:rPr>
        <w:t>详见附件：应急处理措施.docx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