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1EA17">
      <w:pPr>
        <w:pStyle w:val="2"/>
        <w:jc w:val="center"/>
        <w:rPr>
          <w:rFonts w:hint="eastAsia" w:ascii="宋体" w:hAnsi="宋体" w:cs="宋体"/>
          <w:highlight w:val="none"/>
        </w:rPr>
      </w:pPr>
      <w:r>
        <w:rPr>
          <w:rFonts w:hint="eastAsia" w:ascii="宋体" w:hAnsi="宋体" w:cs="宋体"/>
          <w:highlight w:val="none"/>
        </w:rPr>
        <w:t>合同条款及格式</w:t>
      </w:r>
    </w:p>
    <w:p w14:paraId="7844CA3E">
      <w:pPr>
        <w:rPr>
          <w:rFonts w:hint="eastAsia" w:ascii="宋体" w:hAnsi="宋体" w:cs="宋体"/>
          <w:sz w:val="28"/>
          <w:szCs w:val="32"/>
        </w:rPr>
      </w:pPr>
      <w:r>
        <w:rPr>
          <w:rFonts w:hint="eastAsia" w:ascii="宋体" w:hAnsi="宋体" w:cs="宋体"/>
          <w:sz w:val="28"/>
          <w:szCs w:val="32"/>
        </w:rPr>
        <w:t>注：本合同条款仅供参考，甲乙双方可根据实际情况进行补充。</w:t>
      </w:r>
    </w:p>
    <w:p w14:paraId="43A6852E">
      <w:pPr>
        <w:pStyle w:val="3"/>
        <w:widowControl/>
        <w:spacing w:beforeAutospacing="0" w:afterAutospacing="0" w:line="23" w:lineRule="atLeast"/>
        <w:jc w:val="both"/>
        <w:rPr>
          <w:rFonts w:hint="default" w:ascii="方正小标宋_GBK" w:hAnsi="方正小标宋_GBK" w:eastAsia="方正小标宋_GBK" w:cs="方正小标宋_GBK"/>
          <w:color w:val="auto"/>
          <w:sz w:val="44"/>
          <w:szCs w:val="44"/>
        </w:rPr>
      </w:pPr>
    </w:p>
    <w:p w14:paraId="04908A5A">
      <w:pPr>
        <w:pStyle w:val="3"/>
        <w:spacing w:beforeAutospacing="0" w:afterAutospacing="0" w:line="23" w:lineRule="atLeast"/>
        <w:jc w:val="center"/>
        <w:rPr>
          <w:rFonts w:hint="eastAsia" w:ascii="方正小标宋_GBK" w:hAnsi="方正小标宋_GBK" w:eastAsia="方正小标宋_GBK" w:cs="方正小标宋_GBK"/>
          <w:color w:val="auto"/>
          <w:sz w:val="44"/>
          <w:szCs w:val="44"/>
          <w:lang w:eastAsia="zh-CN"/>
        </w:rPr>
      </w:pPr>
      <w:r>
        <w:rPr>
          <w:rFonts w:hint="eastAsia" w:ascii="方正小标宋_GBK" w:hAnsi="方正小标宋_GBK" w:eastAsia="方正小标宋_GBK" w:cs="方正小标宋_GBK"/>
          <w:color w:val="auto"/>
          <w:sz w:val="44"/>
          <w:szCs w:val="44"/>
          <w:lang w:eastAsia="zh-CN"/>
        </w:rPr>
        <w:t>汉中市原滨江新区市政道路绿化</w:t>
      </w:r>
    </w:p>
    <w:p w14:paraId="1EF9D1A0">
      <w:pPr>
        <w:pStyle w:val="3"/>
        <w:spacing w:beforeAutospacing="0" w:afterAutospacing="0" w:line="23" w:lineRule="atLeast"/>
        <w:jc w:val="center"/>
        <w:rPr>
          <w:rFonts w:hint="default" w:ascii="方正小标宋_GBK" w:hAnsi="方正小标宋_GBK" w:eastAsia="方正小标宋_GBK" w:cs="方正小标宋_GBK"/>
          <w:color w:val="auto"/>
          <w:sz w:val="44"/>
          <w:szCs w:val="44"/>
        </w:rPr>
      </w:pPr>
      <w:r>
        <w:rPr>
          <w:rFonts w:hint="eastAsia" w:ascii="方正小标宋_GBK" w:hAnsi="方正小标宋_GBK" w:eastAsia="方正小标宋_GBK" w:cs="方正小标宋_GBK"/>
          <w:color w:val="auto"/>
          <w:sz w:val="44"/>
          <w:szCs w:val="44"/>
          <w:lang w:eastAsia="zh-CN"/>
        </w:rPr>
        <w:t>基础养护</w:t>
      </w:r>
      <w:r>
        <w:rPr>
          <w:rFonts w:ascii="方正小标宋_GBK" w:hAnsi="方正小标宋_GBK" w:eastAsia="方正小标宋_GBK" w:cs="方正小标宋_GBK"/>
          <w:color w:val="auto"/>
          <w:sz w:val="44"/>
          <w:szCs w:val="44"/>
        </w:rPr>
        <w:t>合同</w:t>
      </w:r>
    </w:p>
    <w:p w14:paraId="229AFA3B">
      <w:pPr>
        <w:pStyle w:val="5"/>
        <w:widowControl/>
        <w:spacing w:afterAutospacing="0"/>
        <w:rPr>
          <w:rStyle w:val="9"/>
          <w:color w:val="auto"/>
          <w:sz w:val="32"/>
          <w:szCs w:val="32"/>
        </w:rPr>
      </w:pPr>
    </w:p>
    <w:p w14:paraId="0DD564A8">
      <w:pPr>
        <w:pStyle w:val="5"/>
        <w:widowControl/>
        <w:spacing w:afterAutospacing="0"/>
        <w:ind w:firstLine="1928" w:firstLineChars="600"/>
        <w:rPr>
          <w:rStyle w:val="9"/>
          <w:color w:val="auto"/>
          <w:sz w:val="32"/>
          <w:szCs w:val="32"/>
        </w:rPr>
      </w:pPr>
    </w:p>
    <w:p w14:paraId="3BB0110E">
      <w:pPr>
        <w:pStyle w:val="5"/>
        <w:widowControl/>
        <w:spacing w:afterAutospacing="0"/>
        <w:ind w:firstLine="1928" w:firstLineChars="600"/>
        <w:rPr>
          <w:rStyle w:val="9"/>
          <w:color w:val="auto"/>
          <w:sz w:val="32"/>
          <w:szCs w:val="32"/>
        </w:rPr>
      </w:pPr>
    </w:p>
    <w:p w14:paraId="12A26ED9">
      <w:pPr>
        <w:pStyle w:val="5"/>
        <w:widowControl/>
        <w:spacing w:afterAutospacing="0"/>
        <w:ind w:firstLine="1606" w:firstLineChars="500"/>
        <w:jc w:val="both"/>
        <w:rPr>
          <w:rStyle w:val="9"/>
          <w:color w:val="auto"/>
          <w:sz w:val="32"/>
          <w:szCs w:val="32"/>
          <w:u w:val="single"/>
        </w:rPr>
      </w:pPr>
      <w:r>
        <w:rPr>
          <w:rStyle w:val="9"/>
          <w:rFonts w:hint="eastAsia"/>
          <w:color w:val="auto"/>
          <w:sz w:val="32"/>
          <w:szCs w:val="32"/>
        </w:rPr>
        <w:t>甲    方：</w:t>
      </w:r>
      <w:r>
        <w:rPr>
          <w:rStyle w:val="9"/>
          <w:rFonts w:hint="eastAsia"/>
          <w:color w:val="auto"/>
          <w:sz w:val="32"/>
          <w:szCs w:val="32"/>
          <w:u w:val="single"/>
        </w:rPr>
        <w:t xml:space="preserve"> 汉中市园林绿化管理处</w:t>
      </w:r>
    </w:p>
    <w:p w14:paraId="0336E688">
      <w:pPr>
        <w:pStyle w:val="5"/>
        <w:widowControl/>
        <w:spacing w:afterAutospacing="0"/>
        <w:ind w:firstLine="1606" w:firstLineChars="500"/>
        <w:jc w:val="both"/>
        <w:rPr>
          <w:rStyle w:val="9"/>
          <w:rFonts w:hint="default" w:eastAsiaTheme="minorEastAsia"/>
          <w:color w:val="auto"/>
          <w:sz w:val="32"/>
          <w:szCs w:val="32"/>
          <w:u w:val="single"/>
          <w:lang w:val="en-US" w:eastAsia="zh-CN"/>
        </w:rPr>
      </w:pPr>
      <w:r>
        <w:rPr>
          <w:rStyle w:val="9"/>
          <w:rFonts w:hint="eastAsia"/>
          <w:color w:val="auto"/>
          <w:sz w:val="32"/>
          <w:szCs w:val="32"/>
        </w:rPr>
        <w:t>乙    方：</w:t>
      </w:r>
      <w:r>
        <w:rPr>
          <w:rStyle w:val="9"/>
          <w:rFonts w:hint="eastAsia"/>
          <w:color w:val="auto"/>
          <w:sz w:val="32"/>
          <w:szCs w:val="32"/>
          <w:u w:val="single"/>
          <w:lang w:val="en-US" w:eastAsia="zh-CN"/>
        </w:rPr>
        <w:t xml:space="preserve">                     </w:t>
      </w:r>
    </w:p>
    <w:p w14:paraId="29D58725">
      <w:pPr>
        <w:pStyle w:val="5"/>
        <w:widowControl/>
        <w:spacing w:afterAutospacing="0"/>
        <w:ind w:firstLine="1928" w:firstLineChars="600"/>
        <w:rPr>
          <w:rStyle w:val="9"/>
          <w:color w:val="auto"/>
          <w:sz w:val="32"/>
          <w:szCs w:val="32"/>
        </w:rPr>
      </w:pPr>
    </w:p>
    <w:p w14:paraId="0ED21CF5">
      <w:pPr>
        <w:pStyle w:val="5"/>
        <w:spacing w:afterAutospacing="0" w:line="600" w:lineRule="exact"/>
        <w:ind w:firstLine="1928" w:firstLineChars="600"/>
        <w:rPr>
          <w:rFonts w:hint="eastAsia" w:ascii="仿宋_GB2312" w:eastAsia="仿宋_GB2312"/>
          <w:color w:val="auto"/>
          <w:sz w:val="32"/>
          <w:szCs w:val="32"/>
          <w:lang w:val="en-US" w:eastAsia="zh-CN"/>
        </w:rPr>
      </w:pPr>
      <w:r>
        <w:rPr>
          <w:rStyle w:val="9"/>
          <w:rFonts w:hint="eastAsia"/>
          <w:color w:val="auto"/>
          <w:sz w:val="32"/>
          <w:szCs w:val="32"/>
        </w:rPr>
        <w:t>签订地点：</w:t>
      </w:r>
      <w:r>
        <w:rPr>
          <w:rFonts w:hint="eastAsia" w:ascii="仿宋_GB2312" w:eastAsia="仿宋_GB2312"/>
          <w:color w:val="auto"/>
          <w:sz w:val="32"/>
          <w:szCs w:val="32"/>
        </w:rPr>
        <w:t>陕西省汉中市</w:t>
      </w:r>
      <w:r>
        <w:rPr>
          <w:rFonts w:hint="eastAsia" w:ascii="仿宋_GB2312" w:eastAsia="仿宋_GB2312"/>
          <w:color w:val="auto"/>
          <w:sz w:val="32"/>
          <w:szCs w:val="32"/>
          <w:lang w:val="en-US" w:eastAsia="zh-CN"/>
        </w:rPr>
        <w:t>汉台区</w:t>
      </w:r>
    </w:p>
    <w:p w14:paraId="4B7836E5">
      <w:pPr>
        <w:pStyle w:val="5"/>
        <w:spacing w:afterAutospacing="0" w:line="600" w:lineRule="exact"/>
        <w:ind w:firstLine="1928" w:firstLineChars="600"/>
        <w:rPr>
          <w:rFonts w:ascii="仿宋_GB2312" w:eastAsia="仿宋_GB2312"/>
          <w:color w:val="auto"/>
          <w:sz w:val="32"/>
          <w:szCs w:val="32"/>
          <w:u w:val="single"/>
        </w:rPr>
      </w:pPr>
      <w:r>
        <w:rPr>
          <w:rStyle w:val="9"/>
          <w:rFonts w:hint="eastAsia"/>
          <w:color w:val="auto"/>
          <w:sz w:val="32"/>
          <w:szCs w:val="32"/>
        </w:rPr>
        <w:t>签订日期：</w:t>
      </w:r>
      <w:r>
        <w:rPr>
          <w:rFonts w:hint="eastAsia" w:ascii="仿宋_GB2312" w:eastAsia="仿宋_GB2312"/>
          <w:color w:val="auto"/>
          <w:sz w:val="32"/>
          <w:szCs w:val="32"/>
        </w:rPr>
        <w:t xml:space="preserve"> </w:t>
      </w:r>
      <w:r>
        <w:rPr>
          <w:rFonts w:hint="eastAsia" w:ascii="仿宋_GB2312" w:eastAsia="仿宋_GB2312"/>
          <w:color w:val="auto"/>
          <w:sz w:val="32"/>
          <w:szCs w:val="32"/>
          <w:lang w:val="en-US" w:eastAsia="zh-CN"/>
        </w:rPr>
        <w:t>2025</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月</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日</w:t>
      </w:r>
    </w:p>
    <w:p w14:paraId="6D2C6295">
      <w:pPr>
        <w:pStyle w:val="5"/>
        <w:widowControl/>
        <w:spacing w:afterAutospacing="0"/>
        <w:rPr>
          <w:rStyle w:val="9"/>
          <w:color w:val="auto"/>
          <w:sz w:val="32"/>
          <w:szCs w:val="32"/>
        </w:rPr>
      </w:pPr>
    </w:p>
    <w:p w14:paraId="3559179E">
      <w:pPr>
        <w:pStyle w:val="5"/>
        <w:spacing w:beforeAutospacing="0" w:afterAutospacing="0" w:line="440" w:lineRule="exact"/>
        <w:rPr>
          <w:rStyle w:val="9"/>
          <w:rFonts w:ascii="仿宋_GB2312" w:hAnsi="仿宋_GB2312" w:eastAsia="仿宋_GB2312" w:cs="仿宋_GB2312"/>
          <w:b w:val="0"/>
          <w:bCs/>
          <w:color w:val="auto"/>
          <w:sz w:val="32"/>
          <w:szCs w:val="32"/>
        </w:rPr>
        <w:sectPr>
          <w:pgSz w:w="11906" w:h="16838"/>
          <w:pgMar w:top="1440" w:right="1800" w:bottom="1440" w:left="1800" w:header="851" w:footer="992" w:gutter="0"/>
          <w:cols w:space="425" w:num="1"/>
          <w:docGrid w:type="lines" w:linePitch="312" w:charSpace="0"/>
        </w:sectPr>
      </w:pPr>
    </w:p>
    <w:p w14:paraId="5CBEB5FE">
      <w:pPr>
        <w:pStyle w:val="5"/>
        <w:keepNext w:val="0"/>
        <w:keepLines w:val="0"/>
        <w:pageBreakBefore w:val="0"/>
        <w:kinsoku/>
        <w:wordWrap/>
        <w:overflowPunct/>
        <w:topLinePunct w:val="0"/>
        <w:autoSpaceDE/>
        <w:autoSpaceDN/>
        <w:bidi w:val="0"/>
        <w:adjustRightInd/>
        <w:spacing w:beforeAutospacing="0" w:afterAutospacing="0" w:line="360" w:lineRule="exact"/>
        <w:textAlignment w:val="auto"/>
        <w:rPr>
          <w:rFonts w:ascii="仿宋_GB2312" w:hAnsi="仿宋_GB2312" w:eastAsia="仿宋_GB2312" w:cs="仿宋_GB2312"/>
          <w:bCs/>
          <w:color w:val="auto"/>
          <w:sz w:val="32"/>
          <w:szCs w:val="32"/>
        </w:rPr>
      </w:pPr>
      <w:r>
        <w:rPr>
          <w:rStyle w:val="9"/>
          <w:rFonts w:hint="eastAsia" w:ascii="仿宋_GB2312" w:hAnsi="仿宋_GB2312" w:eastAsia="仿宋_GB2312" w:cs="仿宋_GB2312"/>
          <w:b w:val="0"/>
          <w:bCs/>
          <w:color w:val="auto"/>
          <w:sz w:val="32"/>
          <w:szCs w:val="32"/>
        </w:rPr>
        <w:t>甲    方：</w:t>
      </w:r>
      <w:r>
        <w:rPr>
          <w:rFonts w:hint="eastAsia" w:ascii="仿宋_GB2312" w:hAnsi="仿宋_GB2312" w:eastAsia="仿宋_GB2312" w:cs="仿宋_GB2312"/>
          <w:bCs/>
          <w:color w:val="auto"/>
          <w:sz w:val="32"/>
          <w:szCs w:val="32"/>
        </w:rPr>
        <w:t>汉中市园林管理处</w:t>
      </w:r>
    </w:p>
    <w:p w14:paraId="027576FF">
      <w:pPr>
        <w:pStyle w:val="5"/>
        <w:keepNext w:val="0"/>
        <w:keepLines w:val="0"/>
        <w:pageBreakBefore w:val="0"/>
        <w:kinsoku/>
        <w:wordWrap/>
        <w:overflowPunct/>
        <w:topLinePunct w:val="0"/>
        <w:autoSpaceDE/>
        <w:autoSpaceDN/>
        <w:bidi w:val="0"/>
        <w:adjustRightInd/>
        <w:spacing w:beforeAutospacing="0" w:afterAutospacing="0" w:line="360" w:lineRule="exact"/>
        <w:textAlignment w:val="auto"/>
        <w:rPr>
          <w:rStyle w:val="9"/>
          <w:rFonts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rPr>
        <w:t>法人代表：王  宁</w:t>
      </w:r>
    </w:p>
    <w:p w14:paraId="24FA156F">
      <w:pPr>
        <w:pStyle w:val="5"/>
        <w:keepNext w:val="0"/>
        <w:keepLines w:val="0"/>
        <w:pageBreakBefore w:val="0"/>
        <w:kinsoku/>
        <w:wordWrap/>
        <w:overflowPunct/>
        <w:topLinePunct w:val="0"/>
        <w:autoSpaceDE/>
        <w:autoSpaceDN/>
        <w:bidi w:val="0"/>
        <w:adjustRightInd/>
        <w:spacing w:beforeAutospacing="0" w:afterAutospacing="0" w:line="360" w:lineRule="exact"/>
        <w:textAlignment w:val="auto"/>
        <w:rPr>
          <w:rFonts w:ascii="仿宋_GB2312" w:hAnsi="仿宋_GB2312" w:eastAsia="仿宋_GB2312" w:cs="仿宋_GB2312"/>
          <w:bCs/>
          <w:color w:val="auto"/>
          <w:sz w:val="32"/>
          <w:szCs w:val="32"/>
        </w:rPr>
      </w:pPr>
      <w:r>
        <w:rPr>
          <w:rStyle w:val="9"/>
          <w:rFonts w:hint="eastAsia" w:ascii="仿宋_GB2312" w:hAnsi="仿宋_GB2312" w:eastAsia="仿宋_GB2312" w:cs="仿宋_GB2312"/>
          <w:b w:val="0"/>
          <w:bCs/>
          <w:color w:val="auto"/>
          <w:sz w:val="32"/>
          <w:szCs w:val="32"/>
        </w:rPr>
        <w:t>地    址</w:t>
      </w:r>
      <w:r>
        <w:rPr>
          <w:rFonts w:hint="eastAsia" w:ascii="仿宋_GB2312" w:hAnsi="仿宋_GB2312" w:eastAsia="仿宋_GB2312" w:cs="仿宋_GB2312"/>
          <w:bCs/>
          <w:color w:val="auto"/>
          <w:sz w:val="32"/>
          <w:szCs w:val="32"/>
        </w:rPr>
        <w:t>：汉中市汉台区将坛西路315号</w:t>
      </w:r>
    </w:p>
    <w:p w14:paraId="5B4F8D12">
      <w:pPr>
        <w:pStyle w:val="5"/>
        <w:keepNext w:val="0"/>
        <w:keepLines w:val="0"/>
        <w:pageBreakBefore w:val="0"/>
        <w:kinsoku/>
        <w:wordWrap/>
        <w:overflowPunct/>
        <w:topLinePunct w:val="0"/>
        <w:autoSpaceDE/>
        <w:autoSpaceDN/>
        <w:bidi w:val="0"/>
        <w:adjustRightInd/>
        <w:spacing w:beforeAutospacing="0" w:afterAutospacing="0" w:line="360" w:lineRule="exact"/>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社会信用代码：1261070043595695X7</w:t>
      </w:r>
    </w:p>
    <w:p w14:paraId="16A3FB27">
      <w:pPr>
        <w:pStyle w:val="5"/>
        <w:keepNext w:val="0"/>
        <w:keepLines w:val="0"/>
        <w:pageBreakBefore w:val="0"/>
        <w:widowControl/>
        <w:kinsoku/>
        <w:wordWrap/>
        <w:overflowPunct/>
        <w:topLinePunct w:val="0"/>
        <w:autoSpaceDE/>
        <w:autoSpaceDN/>
        <w:bidi w:val="0"/>
        <w:adjustRightInd/>
        <w:spacing w:beforeAutospacing="0" w:afterAutospacing="0" w:line="360" w:lineRule="exact"/>
        <w:textAlignment w:val="auto"/>
        <w:rPr>
          <w:rStyle w:val="9"/>
          <w:rFonts w:ascii="仿宋_GB2312" w:hAnsi="仿宋_GB2312" w:eastAsia="仿宋_GB2312" w:cs="仿宋_GB2312"/>
          <w:b w:val="0"/>
          <w:bCs/>
          <w:color w:val="auto"/>
          <w:sz w:val="32"/>
          <w:szCs w:val="32"/>
        </w:rPr>
      </w:pPr>
    </w:p>
    <w:p w14:paraId="50C0DD4C">
      <w:pPr>
        <w:keepNext w:val="0"/>
        <w:keepLines w:val="0"/>
        <w:pageBreakBefore w:val="0"/>
        <w:kinsoku/>
        <w:wordWrap/>
        <w:overflowPunct/>
        <w:topLinePunct w:val="0"/>
        <w:autoSpaceDE/>
        <w:autoSpaceDN/>
        <w:bidi w:val="0"/>
        <w:adjustRightInd/>
        <w:snapToGrid w:val="0"/>
        <w:spacing w:beforeAutospacing="0" w:line="360" w:lineRule="exact"/>
        <w:jc w:val="left"/>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乙方：</w:t>
      </w:r>
    </w:p>
    <w:p w14:paraId="22C9401A">
      <w:pPr>
        <w:keepNext w:val="0"/>
        <w:keepLines w:val="0"/>
        <w:pageBreakBefore w:val="0"/>
        <w:kinsoku/>
        <w:wordWrap/>
        <w:overflowPunct/>
        <w:topLinePunct w:val="0"/>
        <w:autoSpaceDE/>
        <w:autoSpaceDN/>
        <w:bidi w:val="0"/>
        <w:adjustRightInd/>
        <w:snapToGrid w:val="0"/>
        <w:spacing w:beforeAutospacing="0" w:line="360" w:lineRule="exact"/>
        <w:jc w:val="left"/>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法人代表：</w:t>
      </w:r>
    </w:p>
    <w:p w14:paraId="6C7C6BC7">
      <w:pPr>
        <w:keepNext w:val="0"/>
        <w:keepLines w:val="0"/>
        <w:pageBreakBefore w:val="0"/>
        <w:kinsoku/>
        <w:wordWrap/>
        <w:overflowPunct/>
        <w:topLinePunct w:val="0"/>
        <w:autoSpaceDE/>
        <w:autoSpaceDN/>
        <w:bidi w:val="0"/>
        <w:adjustRightInd/>
        <w:snapToGrid w:val="0"/>
        <w:spacing w:beforeAutospacing="0" w:line="360" w:lineRule="exact"/>
        <w:jc w:val="left"/>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地址：</w:t>
      </w:r>
    </w:p>
    <w:p w14:paraId="5B7B72E8">
      <w:pPr>
        <w:pStyle w:val="5"/>
        <w:keepNext w:val="0"/>
        <w:keepLines w:val="0"/>
        <w:pageBreakBefore w:val="0"/>
        <w:kinsoku/>
        <w:wordWrap/>
        <w:overflowPunct/>
        <w:topLinePunct w:val="0"/>
        <w:autoSpaceDE/>
        <w:autoSpaceDN/>
        <w:bidi w:val="0"/>
        <w:adjustRightInd/>
        <w:spacing w:beforeAutospacing="0" w:afterAutospacing="0" w:line="360" w:lineRule="exact"/>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社会信用代码：</w:t>
      </w:r>
    </w:p>
    <w:p w14:paraId="793902B6">
      <w:pPr>
        <w:pStyle w:val="5"/>
        <w:widowControl/>
        <w:spacing w:beforeAutospacing="0" w:afterAutospacing="0"/>
        <w:ind w:firstLine="640" w:firstLineChars="200"/>
        <w:rPr>
          <w:rStyle w:val="9"/>
          <w:rFonts w:ascii="仿宋_GB2312" w:hAnsi="仿宋_GB2312" w:eastAsia="仿宋_GB2312" w:cs="仿宋_GB2312"/>
          <w:b w:val="0"/>
          <w:bCs/>
          <w:color w:val="auto"/>
          <w:sz w:val="32"/>
          <w:szCs w:val="32"/>
        </w:rPr>
      </w:pPr>
    </w:p>
    <w:p w14:paraId="0778FF20">
      <w:pPr>
        <w:pStyle w:val="5"/>
        <w:keepNext w:val="0"/>
        <w:keepLines w:val="0"/>
        <w:pageBreakBefore w:val="0"/>
        <w:widowControl/>
        <w:kinsoku/>
        <w:wordWrap/>
        <w:overflowPunct/>
        <w:topLinePunct w:val="0"/>
        <w:autoSpaceDE/>
        <w:bidi w:val="0"/>
        <w:spacing w:beforeAutospacing="0" w:afterAutospacing="0" w:line="456" w:lineRule="exact"/>
        <w:ind w:firstLine="640" w:firstLineChars="200"/>
        <w:textAlignment w:val="auto"/>
        <w:rPr>
          <w:rFonts w:ascii="仿宋_GB2312" w:hAnsi="仿宋_GB2312" w:eastAsia="仿宋_GB2312" w:cs="仿宋_GB2312"/>
          <w:bCs/>
          <w:color w:val="auto"/>
          <w:sz w:val="32"/>
          <w:szCs w:val="32"/>
        </w:rPr>
      </w:pPr>
      <w:r>
        <w:rPr>
          <w:rStyle w:val="9"/>
          <w:rFonts w:hint="eastAsia" w:ascii="仿宋_GB2312" w:hAnsi="仿宋_GB2312" w:eastAsia="仿宋_GB2312" w:cs="仿宋_GB2312"/>
          <w:b w:val="0"/>
          <w:bCs/>
          <w:color w:val="auto"/>
          <w:sz w:val="32"/>
          <w:szCs w:val="32"/>
          <w:lang w:val="en-US" w:eastAsia="zh-CN"/>
        </w:rPr>
        <w:t>依照</w:t>
      </w:r>
      <w:r>
        <w:rPr>
          <w:rStyle w:val="9"/>
          <w:rFonts w:hint="eastAsia" w:ascii="仿宋_GB2312" w:hAnsi="仿宋_GB2312" w:eastAsia="仿宋_GB2312" w:cs="仿宋_GB2312"/>
          <w:b w:val="0"/>
          <w:bCs/>
          <w:color w:val="auto"/>
          <w:sz w:val="32"/>
          <w:szCs w:val="32"/>
        </w:rPr>
        <w:t>《</w:t>
      </w:r>
      <w:r>
        <w:rPr>
          <w:rStyle w:val="9"/>
          <w:rFonts w:hint="eastAsia" w:ascii="仿宋_GB2312" w:hAnsi="仿宋_GB2312" w:eastAsia="仿宋_GB2312" w:cs="仿宋_GB2312"/>
          <w:b w:val="0"/>
          <w:bCs/>
          <w:color w:val="auto"/>
          <w:sz w:val="32"/>
          <w:szCs w:val="32"/>
          <w:lang w:val="en-US" w:eastAsia="zh-CN"/>
        </w:rPr>
        <w:t>中华人民共和国民法典</w:t>
      </w:r>
      <w:r>
        <w:rPr>
          <w:rStyle w:val="9"/>
          <w:rFonts w:hint="eastAsia" w:ascii="仿宋_GB2312" w:hAnsi="仿宋_GB2312" w:eastAsia="仿宋_GB2312" w:cs="仿宋_GB2312"/>
          <w:b w:val="0"/>
          <w:bCs/>
          <w:color w:val="auto"/>
          <w:sz w:val="32"/>
          <w:szCs w:val="32"/>
        </w:rPr>
        <w:t>》</w:t>
      </w:r>
      <w:r>
        <w:rPr>
          <w:rStyle w:val="9"/>
          <w:rFonts w:hint="eastAsia" w:ascii="仿宋_GB2312" w:hAnsi="仿宋_GB2312" w:eastAsia="仿宋_GB2312" w:cs="仿宋_GB2312"/>
          <w:b w:val="0"/>
          <w:bCs/>
          <w:color w:val="auto"/>
          <w:sz w:val="32"/>
          <w:szCs w:val="32"/>
          <w:lang w:val="en-US" w:eastAsia="zh-CN"/>
        </w:rPr>
        <w:t>及其他有关法律、行政法规，遵循平等、自愿、公平和诚实守信的原则，依据</w:t>
      </w:r>
      <w:r>
        <w:rPr>
          <w:rStyle w:val="9"/>
          <w:rFonts w:hint="eastAsia" w:ascii="仿宋_GB2312" w:hAnsi="仿宋_GB2312" w:eastAsia="仿宋_GB2312" w:cs="仿宋_GB2312"/>
          <w:b w:val="0"/>
          <w:bCs/>
          <w:color w:val="auto"/>
          <w:sz w:val="32"/>
          <w:szCs w:val="32"/>
        </w:rPr>
        <w:t>《</w:t>
      </w:r>
      <w:r>
        <w:rPr>
          <w:rStyle w:val="9"/>
          <w:rFonts w:hint="eastAsia" w:ascii="仿宋_GB2312" w:hAnsi="仿宋_GB2312" w:eastAsia="仿宋_GB2312" w:cs="仿宋_GB2312"/>
          <w:b w:val="0"/>
          <w:bCs/>
          <w:color w:val="auto"/>
          <w:sz w:val="32"/>
          <w:szCs w:val="32"/>
          <w:u w:val="single"/>
          <w:lang w:val="en-US" w:eastAsia="zh-CN"/>
        </w:rPr>
        <w:t xml:space="preserve">                  </w:t>
      </w:r>
      <w:r>
        <w:rPr>
          <w:rStyle w:val="9"/>
          <w:rFonts w:hint="eastAsia" w:ascii="仿宋_GB2312" w:hAnsi="仿宋_GB2312" w:eastAsia="仿宋_GB2312" w:cs="仿宋_GB2312"/>
          <w:b w:val="0"/>
          <w:bCs/>
          <w:color w:val="auto"/>
          <w:sz w:val="32"/>
          <w:szCs w:val="32"/>
          <w:u w:val="none"/>
          <w:lang w:val="en-US" w:eastAsia="zh-CN"/>
        </w:rPr>
        <w:t>中标通知书</w:t>
      </w:r>
      <w:r>
        <w:rPr>
          <w:rStyle w:val="9"/>
          <w:rFonts w:hint="eastAsia" w:ascii="仿宋_GB2312" w:hAnsi="仿宋_GB2312" w:eastAsia="仿宋_GB2312" w:cs="仿宋_GB2312"/>
          <w:b w:val="0"/>
          <w:bCs/>
          <w:color w:val="auto"/>
          <w:sz w:val="32"/>
          <w:szCs w:val="32"/>
        </w:rPr>
        <w:t>》</w:t>
      </w:r>
      <w:r>
        <w:rPr>
          <w:rStyle w:val="9"/>
          <w:rFonts w:hint="eastAsia" w:ascii="仿宋_GB2312" w:hAnsi="仿宋_GB2312" w:eastAsia="仿宋_GB2312" w:cs="仿宋_GB2312"/>
          <w:b w:val="0"/>
          <w:bCs/>
          <w:color w:val="auto"/>
          <w:sz w:val="32"/>
          <w:szCs w:val="32"/>
          <w:lang w:eastAsia="zh-CN"/>
        </w:rPr>
        <w:t>，</w:t>
      </w:r>
      <w:r>
        <w:rPr>
          <w:rStyle w:val="9"/>
          <w:rFonts w:hint="eastAsia" w:ascii="仿宋_GB2312" w:hAnsi="仿宋_GB2312" w:eastAsia="仿宋_GB2312" w:cs="仿宋_GB2312"/>
          <w:b w:val="0"/>
          <w:bCs/>
          <w:color w:val="auto"/>
          <w:sz w:val="32"/>
          <w:szCs w:val="32"/>
          <w:lang w:val="en-US" w:eastAsia="zh-CN"/>
        </w:rPr>
        <w:t>双方就汉中市原滨江新区市政道路绿化基础养护项目相关事宜协商一致</w:t>
      </w:r>
      <w:r>
        <w:rPr>
          <w:rStyle w:val="9"/>
          <w:rFonts w:hint="eastAsia" w:ascii="仿宋_GB2312" w:hAnsi="仿宋_GB2312" w:eastAsia="仿宋_GB2312" w:cs="仿宋_GB2312"/>
          <w:b w:val="0"/>
          <w:bCs/>
          <w:color w:val="auto"/>
          <w:sz w:val="32"/>
          <w:szCs w:val="32"/>
        </w:rPr>
        <w:t>，</w:t>
      </w:r>
      <w:r>
        <w:rPr>
          <w:rStyle w:val="9"/>
          <w:rFonts w:hint="eastAsia" w:ascii="仿宋_GB2312" w:hAnsi="仿宋_GB2312" w:eastAsia="仿宋_GB2312" w:cs="仿宋_GB2312"/>
          <w:b w:val="0"/>
          <w:bCs/>
          <w:color w:val="auto"/>
          <w:sz w:val="32"/>
          <w:szCs w:val="32"/>
          <w:lang w:val="en-US" w:eastAsia="zh-CN"/>
        </w:rPr>
        <w:t>达成合同</w:t>
      </w:r>
      <w:r>
        <w:rPr>
          <w:rStyle w:val="9"/>
          <w:rFonts w:hint="eastAsia" w:ascii="仿宋_GB2312" w:hAnsi="仿宋_GB2312" w:eastAsia="仿宋_GB2312" w:cs="仿宋_GB2312"/>
          <w:b w:val="0"/>
          <w:bCs/>
          <w:color w:val="auto"/>
          <w:sz w:val="32"/>
          <w:szCs w:val="32"/>
        </w:rPr>
        <w:t>如下：</w:t>
      </w:r>
    </w:p>
    <w:p w14:paraId="6757075D">
      <w:pPr>
        <w:pStyle w:val="5"/>
        <w:keepNext w:val="0"/>
        <w:keepLines w:val="0"/>
        <w:pageBreakBefore w:val="0"/>
        <w:numPr>
          <w:ilvl w:val="0"/>
          <w:numId w:val="0"/>
        </w:numPr>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color w:val="auto"/>
          <w:sz w:val="32"/>
          <w:szCs w:val="32"/>
        </w:rPr>
      </w:pPr>
      <w:r>
        <w:rPr>
          <w:rStyle w:val="9"/>
          <w:rFonts w:hint="eastAsia" w:ascii="仿宋_GB2312" w:hAnsi="仿宋_GB2312" w:eastAsia="仿宋_GB2312" w:cs="仿宋_GB2312"/>
          <w:color w:val="auto"/>
          <w:sz w:val="32"/>
          <w:szCs w:val="32"/>
          <w:lang w:eastAsia="zh-CN"/>
        </w:rPr>
        <w:t>一、</w:t>
      </w:r>
      <w:r>
        <w:rPr>
          <w:rStyle w:val="9"/>
          <w:rFonts w:hint="eastAsia" w:ascii="仿宋_GB2312" w:hAnsi="仿宋_GB2312" w:eastAsia="仿宋_GB2312" w:cs="仿宋_GB2312"/>
          <w:color w:val="auto"/>
          <w:sz w:val="32"/>
          <w:szCs w:val="32"/>
        </w:rPr>
        <w:t>养护范围</w:t>
      </w:r>
    </w:p>
    <w:p w14:paraId="0AECAE12">
      <w:pPr>
        <w:pStyle w:val="5"/>
        <w:keepNext w:val="0"/>
        <w:keepLines w:val="0"/>
        <w:pageBreakBefore w:val="0"/>
        <w:widowControl/>
        <w:kinsoku/>
        <w:wordWrap/>
        <w:overflowPunct/>
        <w:topLinePunct w:val="0"/>
        <w:autoSpaceDE/>
        <w:bidi w:val="0"/>
        <w:spacing w:beforeAutospacing="0" w:afterAutospacing="0" w:line="456" w:lineRule="exact"/>
        <w:ind w:firstLine="640" w:firstLineChars="200"/>
        <w:textAlignment w:val="auto"/>
        <w:rPr>
          <w:rStyle w:val="9"/>
          <w:rFonts w:ascii="仿宋_GB2312" w:hAnsi="仿宋_GB2312" w:eastAsia="仿宋_GB2312" w:cs="仿宋_GB2312"/>
          <w:b w:val="0"/>
          <w:bCs/>
          <w:color w:val="auto"/>
          <w:sz w:val="32"/>
          <w:szCs w:val="32"/>
        </w:rPr>
      </w:pPr>
      <w:r>
        <w:rPr>
          <w:rStyle w:val="9"/>
          <w:rFonts w:hint="default" w:ascii="仿宋_GB2312" w:hAnsi="仿宋_GB2312" w:eastAsia="仿宋_GB2312" w:cs="仿宋_GB2312"/>
          <w:b w:val="0"/>
          <w:bCs/>
          <w:color w:val="auto"/>
          <w:sz w:val="32"/>
          <w:szCs w:val="32"/>
        </w:rPr>
        <w:t>原滨江新区移交的共计</w:t>
      </w:r>
      <w:r>
        <w:rPr>
          <w:rStyle w:val="9"/>
          <w:rFonts w:hint="default" w:ascii="仿宋_GB2312" w:hAnsi="仿宋_GB2312" w:eastAsia="仿宋_GB2312" w:cs="仿宋_GB2312"/>
          <w:b w:val="0"/>
          <w:bCs/>
          <w:color w:val="auto"/>
          <w:sz w:val="32"/>
          <w:szCs w:val="32"/>
          <w:lang w:val="en-US" w:eastAsia="zh-CN"/>
        </w:rPr>
        <w:t>27</w:t>
      </w:r>
      <w:r>
        <w:rPr>
          <w:rStyle w:val="9"/>
          <w:rFonts w:hint="default" w:ascii="仿宋_GB2312" w:hAnsi="仿宋_GB2312" w:eastAsia="仿宋_GB2312" w:cs="仿宋_GB2312"/>
          <w:b w:val="0"/>
          <w:bCs/>
          <w:color w:val="auto"/>
          <w:sz w:val="32"/>
          <w:szCs w:val="32"/>
        </w:rPr>
        <w:t>条道路的人行道绿地、分车带绿地</w:t>
      </w:r>
      <w:r>
        <w:rPr>
          <w:rStyle w:val="9"/>
          <w:rFonts w:hint="eastAsia" w:ascii="仿宋_GB2312" w:hAnsi="仿宋_GB2312" w:eastAsia="仿宋_GB2312" w:cs="仿宋_GB2312"/>
          <w:b w:val="0"/>
          <w:bCs/>
          <w:color w:val="auto"/>
          <w:sz w:val="32"/>
          <w:szCs w:val="32"/>
          <w:lang w:eastAsia="zh-CN"/>
        </w:rPr>
        <w:t>、</w:t>
      </w:r>
      <w:r>
        <w:rPr>
          <w:rStyle w:val="9"/>
          <w:rFonts w:hint="default" w:ascii="仿宋_GB2312" w:hAnsi="仿宋_GB2312" w:eastAsia="仿宋_GB2312" w:cs="仿宋_GB2312"/>
          <w:b w:val="0"/>
          <w:bCs/>
          <w:color w:val="auto"/>
          <w:sz w:val="32"/>
          <w:szCs w:val="32"/>
        </w:rPr>
        <w:t>边坡绿地</w:t>
      </w:r>
      <w:r>
        <w:rPr>
          <w:rStyle w:val="9"/>
          <w:rFonts w:hint="eastAsia" w:ascii="仿宋_GB2312" w:hAnsi="仿宋_GB2312" w:eastAsia="仿宋_GB2312" w:cs="仿宋_GB2312"/>
          <w:b w:val="0"/>
          <w:bCs/>
          <w:color w:val="auto"/>
          <w:sz w:val="32"/>
          <w:szCs w:val="32"/>
          <w:lang w:val="en-US" w:eastAsia="zh-CN"/>
        </w:rPr>
        <w:t>及</w:t>
      </w:r>
      <w:r>
        <w:rPr>
          <w:rStyle w:val="9"/>
          <w:rFonts w:hint="default" w:ascii="仿宋_GB2312" w:hAnsi="仿宋_GB2312" w:eastAsia="仿宋_GB2312" w:cs="仿宋_GB2312"/>
          <w:b w:val="0"/>
          <w:bCs/>
          <w:color w:val="auto"/>
          <w:sz w:val="32"/>
          <w:szCs w:val="32"/>
        </w:rPr>
        <w:t>街旁绿地共计</w:t>
      </w:r>
      <w:r>
        <w:rPr>
          <w:rStyle w:val="9"/>
          <w:rFonts w:hint="default" w:ascii="仿宋_GB2312" w:hAnsi="仿宋_GB2312" w:eastAsia="仿宋_GB2312" w:cs="仿宋_GB2312"/>
          <w:b w:val="0"/>
          <w:bCs/>
          <w:color w:val="auto"/>
          <w:sz w:val="32"/>
          <w:szCs w:val="32"/>
          <w:lang w:val="en-US" w:eastAsia="zh-CN"/>
        </w:rPr>
        <w:t>193182.71</w:t>
      </w:r>
      <w:r>
        <w:rPr>
          <w:rStyle w:val="9"/>
          <w:rFonts w:hint="default" w:ascii="仿宋_GB2312" w:hAnsi="仿宋_GB2312" w:eastAsia="仿宋_GB2312" w:cs="仿宋_GB2312"/>
          <w:b w:val="0"/>
          <w:bCs/>
          <w:color w:val="auto"/>
          <w:sz w:val="32"/>
          <w:szCs w:val="32"/>
        </w:rPr>
        <w:t>㎡</w:t>
      </w:r>
      <w:r>
        <w:rPr>
          <w:rStyle w:val="9"/>
          <w:rFonts w:hint="default" w:ascii="仿宋_GB2312" w:hAnsi="仿宋_GB2312" w:eastAsia="仿宋_GB2312" w:cs="仿宋_GB2312"/>
          <w:b w:val="0"/>
          <w:bCs/>
          <w:color w:val="auto"/>
          <w:sz w:val="32"/>
          <w:szCs w:val="32"/>
          <w:lang w:eastAsia="zh-CN"/>
        </w:rPr>
        <w:t>，</w:t>
      </w:r>
      <w:r>
        <w:rPr>
          <w:rStyle w:val="9"/>
          <w:rFonts w:hint="default" w:ascii="仿宋_GB2312" w:hAnsi="仿宋_GB2312" w:eastAsia="仿宋_GB2312" w:cs="仿宋_GB2312"/>
          <w:b w:val="0"/>
          <w:bCs/>
          <w:color w:val="auto"/>
          <w:sz w:val="32"/>
          <w:szCs w:val="32"/>
          <w:lang w:val="en-US" w:eastAsia="zh-CN"/>
        </w:rPr>
        <w:t>其中：金牛路17636.2</w:t>
      </w:r>
      <w:r>
        <w:rPr>
          <w:rStyle w:val="9"/>
          <w:rFonts w:hint="default" w:ascii="仿宋_GB2312" w:hAnsi="仿宋_GB2312" w:eastAsia="仿宋_GB2312" w:cs="仿宋_GB2312"/>
          <w:b w:val="0"/>
          <w:bCs/>
          <w:color w:val="auto"/>
          <w:sz w:val="32"/>
          <w:szCs w:val="32"/>
        </w:rPr>
        <w:t>㎡</w:t>
      </w:r>
      <w:r>
        <w:rPr>
          <w:rStyle w:val="9"/>
          <w:rFonts w:hint="default" w:ascii="仿宋_GB2312" w:hAnsi="仿宋_GB2312" w:eastAsia="仿宋_GB2312" w:cs="仿宋_GB2312"/>
          <w:b w:val="0"/>
          <w:bCs/>
          <w:color w:val="auto"/>
          <w:sz w:val="32"/>
          <w:szCs w:val="32"/>
          <w:lang w:eastAsia="zh-CN"/>
        </w:rPr>
        <w:t>，</w:t>
      </w:r>
      <w:r>
        <w:rPr>
          <w:rStyle w:val="9"/>
          <w:rFonts w:hint="default" w:ascii="仿宋_GB2312" w:hAnsi="仿宋_GB2312" w:eastAsia="仿宋_GB2312" w:cs="仿宋_GB2312"/>
          <w:b w:val="0"/>
          <w:bCs/>
          <w:color w:val="auto"/>
          <w:sz w:val="32"/>
          <w:szCs w:val="32"/>
          <w:lang w:val="en-US" w:eastAsia="zh-CN"/>
        </w:rPr>
        <w:t>其余路段1755</w:t>
      </w:r>
      <w:r>
        <w:rPr>
          <w:rStyle w:val="9"/>
          <w:rFonts w:hint="default" w:ascii="仿宋_GB2312" w:hAnsi="仿宋_GB2312" w:eastAsia="仿宋_GB2312" w:cs="仿宋_GB2312"/>
          <w:b w:val="0"/>
          <w:bCs/>
          <w:color w:val="auto"/>
          <w:sz w:val="32"/>
          <w:szCs w:val="32"/>
          <w:shd w:val="clear"/>
          <w:lang w:val="en-US" w:eastAsia="zh-CN"/>
        </w:rPr>
        <w:t>46.51</w:t>
      </w:r>
      <w:r>
        <w:rPr>
          <w:rStyle w:val="9"/>
          <w:rFonts w:hint="default" w:ascii="仿宋_GB2312" w:hAnsi="仿宋_GB2312" w:eastAsia="仿宋_GB2312" w:cs="仿宋_GB2312"/>
          <w:b w:val="0"/>
          <w:bCs/>
          <w:color w:val="auto"/>
          <w:sz w:val="32"/>
          <w:szCs w:val="32"/>
          <w:shd w:val="clear"/>
        </w:rPr>
        <w:t>㎡</w:t>
      </w:r>
      <w:r>
        <w:rPr>
          <w:rStyle w:val="9"/>
          <w:rFonts w:hint="eastAsia" w:ascii="仿宋_GB2312" w:hAnsi="仿宋_GB2312" w:eastAsia="仿宋_GB2312" w:cs="仿宋_GB2312"/>
          <w:b w:val="0"/>
          <w:bCs/>
          <w:color w:val="auto"/>
          <w:sz w:val="32"/>
          <w:szCs w:val="32"/>
          <w:shd w:val="clear"/>
          <w:lang w:eastAsia="zh-CN"/>
        </w:rPr>
        <w:t>，详见附件</w:t>
      </w:r>
      <w:r>
        <w:rPr>
          <w:rFonts w:hint="eastAsia" w:ascii="仿宋_GB2312" w:hAnsi="仿宋_GB2312" w:eastAsia="仿宋_GB2312" w:cs="仿宋_GB2312"/>
          <w:color w:val="auto"/>
          <w:sz w:val="32"/>
          <w:szCs w:val="32"/>
          <w:shd w:val="clear"/>
        </w:rPr>
        <w:t>《</w:t>
      </w:r>
      <w:r>
        <w:rPr>
          <w:rFonts w:hint="eastAsia" w:ascii="仿宋_GB2312" w:hAnsi="仿宋_GB2312" w:eastAsia="仿宋_GB2312" w:cs="仿宋_GB2312"/>
          <w:color w:val="auto"/>
          <w:sz w:val="32"/>
          <w:szCs w:val="32"/>
          <w:shd w:val="clear"/>
          <w:lang w:eastAsia="zh-CN"/>
        </w:rPr>
        <w:t>原</w:t>
      </w:r>
      <w:r>
        <w:rPr>
          <w:rFonts w:hint="eastAsia" w:ascii="仿宋_GB2312" w:hAnsi="仿宋_GB2312" w:eastAsia="仿宋_GB2312" w:cs="仿宋_GB2312"/>
          <w:color w:val="auto"/>
          <w:sz w:val="32"/>
          <w:szCs w:val="32"/>
          <w:shd w:val="clear"/>
        </w:rPr>
        <w:t>滨江新区</w:t>
      </w:r>
      <w:r>
        <w:rPr>
          <w:rFonts w:hint="eastAsia" w:ascii="仿宋_GB2312" w:hAnsi="仿宋_GB2312" w:eastAsia="仿宋_GB2312" w:cs="仿宋_GB2312"/>
          <w:color w:val="auto"/>
          <w:sz w:val="32"/>
          <w:szCs w:val="32"/>
          <w:shd w:val="clear"/>
          <w:lang w:eastAsia="zh-CN"/>
        </w:rPr>
        <w:t>市政</w:t>
      </w:r>
      <w:r>
        <w:rPr>
          <w:rFonts w:hint="eastAsia" w:ascii="仿宋_GB2312" w:hAnsi="仿宋_GB2312" w:eastAsia="仿宋_GB2312" w:cs="仿宋_GB2312"/>
          <w:color w:val="auto"/>
          <w:sz w:val="32"/>
          <w:szCs w:val="32"/>
          <w:shd w:val="clear"/>
        </w:rPr>
        <w:t>道路</w:t>
      </w:r>
      <w:r>
        <w:rPr>
          <w:rFonts w:hint="eastAsia" w:ascii="仿宋_GB2312" w:hAnsi="仿宋_GB2312" w:eastAsia="仿宋_GB2312" w:cs="仿宋_GB2312"/>
          <w:color w:val="auto"/>
          <w:sz w:val="32"/>
          <w:szCs w:val="32"/>
          <w:shd w:val="clear"/>
          <w:lang w:eastAsia="zh-CN"/>
        </w:rPr>
        <w:t>绿化</w:t>
      </w:r>
      <w:r>
        <w:rPr>
          <w:rFonts w:hint="eastAsia" w:ascii="仿宋_GB2312" w:hAnsi="仿宋_GB2312" w:eastAsia="仿宋_GB2312" w:cs="仿宋_GB2312"/>
          <w:color w:val="auto"/>
          <w:sz w:val="32"/>
          <w:szCs w:val="32"/>
          <w:shd w:val="clear"/>
          <w:lang w:val="en-US" w:eastAsia="zh-CN"/>
        </w:rPr>
        <w:t>路段</w:t>
      </w:r>
      <w:r>
        <w:rPr>
          <w:rFonts w:hint="eastAsia" w:ascii="仿宋_GB2312" w:hAnsi="仿宋_GB2312" w:eastAsia="仿宋_GB2312" w:cs="仿宋_GB2312"/>
          <w:color w:val="auto"/>
          <w:sz w:val="32"/>
          <w:szCs w:val="32"/>
          <w:shd w:val="clear"/>
        </w:rPr>
        <w:t>表》</w:t>
      </w:r>
      <w:r>
        <w:rPr>
          <w:rStyle w:val="9"/>
          <w:rFonts w:hint="eastAsia" w:ascii="仿宋_GB2312" w:hAnsi="仿宋_GB2312" w:eastAsia="仿宋_GB2312" w:cs="仿宋_GB2312"/>
          <w:b w:val="0"/>
          <w:bCs/>
          <w:color w:val="auto"/>
          <w:sz w:val="32"/>
          <w:szCs w:val="32"/>
          <w:shd w:val="clear"/>
          <w:lang w:eastAsia="zh-CN"/>
        </w:rPr>
        <w:t>。</w:t>
      </w:r>
    </w:p>
    <w:p w14:paraId="44942B67">
      <w:pPr>
        <w:pStyle w:val="5"/>
        <w:keepNext w:val="0"/>
        <w:keepLines w:val="0"/>
        <w:pageBreakBefore w:val="0"/>
        <w:numPr>
          <w:ilvl w:val="0"/>
          <w:numId w:val="0"/>
        </w:numPr>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color w:val="auto"/>
          <w:sz w:val="32"/>
          <w:szCs w:val="32"/>
        </w:rPr>
      </w:pPr>
      <w:r>
        <w:rPr>
          <w:rFonts w:hint="eastAsia" w:ascii="仿宋_GB2312" w:hAnsi="仿宋_GB2312" w:eastAsia="仿宋_GB2312" w:cs="仿宋_GB2312"/>
          <w:b/>
          <w:color w:val="auto"/>
          <w:kern w:val="0"/>
          <w:sz w:val="32"/>
          <w:szCs w:val="32"/>
          <w:lang w:val="en-US" w:eastAsia="zh-CN" w:bidi="ar-SA"/>
        </w:rPr>
        <w:t>二、</w:t>
      </w:r>
      <w:r>
        <w:rPr>
          <w:rStyle w:val="9"/>
          <w:rFonts w:hint="eastAsia" w:ascii="仿宋_GB2312" w:hAnsi="仿宋_GB2312" w:eastAsia="仿宋_GB2312" w:cs="仿宋_GB2312"/>
          <w:color w:val="auto"/>
          <w:sz w:val="32"/>
          <w:szCs w:val="32"/>
        </w:rPr>
        <w:t>合同</w:t>
      </w:r>
      <w:r>
        <w:rPr>
          <w:rStyle w:val="9"/>
          <w:rFonts w:hint="eastAsia" w:ascii="仿宋_GB2312" w:hAnsi="仿宋_GB2312" w:eastAsia="仿宋_GB2312" w:cs="仿宋_GB2312"/>
          <w:color w:val="auto"/>
          <w:sz w:val="32"/>
          <w:szCs w:val="32"/>
          <w:lang w:val="en-US" w:eastAsia="zh-CN"/>
        </w:rPr>
        <w:t>价款</w:t>
      </w:r>
      <w:r>
        <w:rPr>
          <w:rStyle w:val="9"/>
          <w:rFonts w:hint="eastAsia" w:ascii="仿宋_GB2312" w:hAnsi="仿宋_GB2312" w:eastAsia="仿宋_GB2312" w:cs="仿宋_GB2312"/>
          <w:color w:val="auto"/>
          <w:sz w:val="32"/>
          <w:szCs w:val="32"/>
        </w:rPr>
        <w:t>及结算方式</w:t>
      </w:r>
    </w:p>
    <w:p w14:paraId="2E017ADA">
      <w:pPr>
        <w:pStyle w:val="5"/>
        <w:keepNext w:val="0"/>
        <w:keepLines w:val="0"/>
        <w:pageBreakBefore w:val="0"/>
        <w:numPr>
          <w:ilvl w:val="0"/>
          <w:numId w:val="0"/>
        </w:numPr>
        <w:kinsoku/>
        <w:wordWrap/>
        <w:overflowPunct/>
        <w:topLinePunct w:val="0"/>
        <w:autoSpaceDE/>
        <w:bidi w:val="0"/>
        <w:spacing w:beforeAutospacing="0" w:afterAutospacing="0" w:line="456" w:lineRule="exact"/>
        <w:ind w:firstLine="643" w:firstLineChars="200"/>
        <w:textAlignment w:val="auto"/>
        <w:rPr>
          <w:rStyle w:val="9"/>
          <w:rFonts w:hint="eastAsia" w:ascii="仿宋_GB2312" w:hAnsi="仿宋_GB2312" w:eastAsia="仿宋_GB2312" w:cs="仿宋_GB2312"/>
          <w:b w:val="0"/>
          <w:bCs/>
          <w:color w:val="auto"/>
          <w:sz w:val="32"/>
          <w:szCs w:val="32"/>
          <w:lang w:val="en-US" w:eastAsia="zh-CN"/>
        </w:rPr>
      </w:pPr>
      <w:r>
        <w:rPr>
          <w:rStyle w:val="9"/>
          <w:rFonts w:hint="eastAsia" w:ascii="楷体" w:hAnsi="楷体" w:eastAsia="楷体" w:cs="楷体"/>
          <w:b/>
          <w:bCs w:val="0"/>
          <w:color w:val="auto"/>
          <w:sz w:val="32"/>
          <w:szCs w:val="32"/>
          <w:lang w:val="en-US" w:eastAsia="zh-CN"/>
        </w:rPr>
        <w:t>（一）合同价款</w:t>
      </w:r>
      <w:r>
        <w:rPr>
          <w:rStyle w:val="9"/>
          <w:rFonts w:hint="eastAsia" w:ascii="楷体" w:hAnsi="楷体" w:eastAsia="楷体" w:cs="楷体"/>
          <w:b/>
          <w:bCs w:val="0"/>
          <w:color w:val="auto"/>
          <w:sz w:val="32"/>
          <w:szCs w:val="32"/>
        </w:rPr>
        <w:t>：</w:t>
      </w:r>
      <w:r>
        <w:rPr>
          <w:rStyle w:val="9"/>
          <w:rFonts w:hint="eastAsia" w:ascii="仿宋_GB2312" w:hAnsi="仿宋_GB2312" w:eastAsia="仿宋_GB2312" w:cs="仿宋_GB2312"/>
          <w:b w:val="0"/>
          <w:bCs/>
          <w:color w:val="auto"/>
          <w:sz w:val="32"/>
          <w:szCs w:val="32"/>
          <w:lang w:val="en-US" w:eastAsia="zh-CN"/>
        </w:rPr>
        <w:t>合同价款共计人民币          万元（大写）</w:t>
      </w:r>
      <w:r>
        <w:rPr>
          <w:rStyle w:val="9"/>
          <w:rFonts w:hint="eastAsia" w:ascii="仿宋_GB2312" w:hAnsi="仿宋_GB2312" w:eastAsia="仿宋_GB2312" w:cs="仿宋_GB2312"/>
          <w:b w:val="0"/>
          <w:bCs/>
          <w:color w:val="auto"/>
          <w:sz w:val="32"/>
          <w:szCs w:val="32"/>
          <w:u w:val="single"/>
          <w:lang w:val="en-US" w:eastAsia="zh-CN"/>
        </w:rPr>
        <w:t xml:space="preserve">           </w:t>
      </w:r>
      <w:r>
        <w:rPr>
          <w:rStyle w:val="9"/>
          <w:rFonts w:hint="eastAsia" w:ascii="仿宋_GB2312" w:hAnsi="仿宋_GB2312" w:eastAsia="仿宋_GB2312" w:cs="仿宋_GB2312"/>
          <w:b w:val="0"/>
          <w:bCs/>
          <w:color w:val="auto"/>
          <w:sz w:val="32"/>
          <w:szCs w:val="32"/>
          <w:u w:val="none"/>
          <w:lang w:val="en-US" w:eastAsia="zh-CN"/>
        </w:rPr>
        <w:t>（小写）</w:t>
      </w:r>
      <w:r>
        <w:rPr>
          <w:rStyle w:val="9"/>
          <w:rFonts w:hint="eastAsia" w:ascii="仿宋_GB2312" w:hAnsi="仿宋_GB2312" w:eastAsia="仿宋_GB2312" w:cs="仿宋_GB2312"/>
          <w:b w:val="0"/>
          <w:bCs/>
          <w:color w:val="auto"/>
          <w:sz w:val="32"/>
          <w:szCs w:val="32"/>
          <w:lang w:val="en-US" w:eastAsia="zh-CN"/>
        </w:rPr>
        <w:t>。</w:t>
      </w:r>
    </w:p>
    <w:p w14:paraId="1CC4A6B7">
      <w:pPr>
        <w:pStyle w:val="5"/>
        <w:keepNext w:val="0"/>
        <w:keepLines w:val="0"/>
        <w:pageBreakBefore w:val="0"/>
        <w:numPr>
          <w:ilvl w:val="0"/>
          <w:numId w:val="0"/>
        </w:numPr>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b w:val="0"/>
          <w:bCs/>
          <w:color w:val="auto"/>
          <w:sz w:val="32"/>
          <w:szCs w:val="32"/>
        </w:rPr>
      </w:pPr>
      <w:r>
        <w:rPr>
          <w:rStyle w:val="9"/>
          <w:rFonts w:hint="eastAsia" w:ascii="楷体" w:hAnsi="楷体" w:eastAsia="楷体" w:cs="楷体"/>
          <w:b/>
          <w:bCs w:val="0"/>
          <w:color w:val="auto"/>
          <w:sz w:val="32"/>
          <w:szCs w:val="32"/>
          <w:lang w:val="en-US" w:eastAsia="zh-CN"/>
        </w:rPr>
        <w:t>（二）考核验收：</w:t>
      </w:r>
      <w:r>
        <w:rPr>
          <w:rStyle w:val="9"/>
          <w:rFonts w:hint="eastAsia" w:ascii="仿宋_GB2312" w:hAnsi="仿宋_GB2312" w:eastAsia="仿宋_GB2312" w:cs="仿宋_GB2312"/>
          <w:b w:val="0"/>
          <w:bCs/>
          <w:color w:val="auto"/>
          <w:sz w:val="32"/>
          <w:szCs w:val="32"/>
        </w:rPr>
        <w:t>按照</w:t>
      </w:r>
      <w:r>
        <w:rPr>
          <w:rFonts w:hint="eastAsia" w:ascii="仿宋_GB2312" w:hAnsi="仿宋_GB2312" w:eastAsia="仿宋_GB2312" w:cs="仿宋_GB2312"/>
          <w:color w:val="auto"/>
          <w:sz w:val="32"/>
          <w:szCs w:val="32"/>
          <w:lang w:eastAsia="zh-CN"/>
        </w:rPr>
        <w:t>《汉中市中心城区绿化养护管理考核办法》（</w:t>
      </w:r>
      <w:r>
        <w:rPr>
          <w:rFonts w:hint="eastAsia" w:ascii="仿宋_GB2312" w:hAnsi="仿宋_GB2312" w:eastAsia="仿宋_GB2312" w:cs="仿宋_GB2312"/>
          <w:color w:val="auto"/>
          <w:sz w:val="32"/>
          <w:szCs w:val="32"/>
          <w:lang w:val="en-US" w:eastAsia="zh-CN"/>
        </w:rPr>
        <w:t>2025年6月</w:t>
      </w:r>
      <w:r>
        <w:rPr>
          <w:rFonts w:hint="eastAsia" w:ascii="仿宋_GB2312" w:hAnsi="仿宋_GB2312" w:eastAsia="仿宋_GB2312" w:cs="仿宋_GB2312"/>
          <w:color w:val="auto"/>
          <w:sz w:val="32"/>
          <w:szCs w:val="32"/>
          <w:lang w:eastAsia="zh-CN"/>
        </w:rPr>
        <w:t>）、《汉中市中心城区养护管理考核细则》</w:t>
      </w:r>
      <w:r>
        <w:rPr>
          <w:rStyle w:val="9"/>
          <w:rFonts w:hint="eastAsia" w:ascii="仿宋_GB2312" w:hAnsi="仿宋_GB2312" w:eastAsia="仿宋_GB2312" w:cs="仿宋_GB2312"/>
          <w:b w:val="0"/>
          <w:bCs/>
          <w:color w:val="auto"/>
          <w:sz w:val="32"/>
          <w:szCs w:val="32"/>
        </w:rPr>
        <w:t>，每月月底30日前甲方组织人员对乙方的工作情况进行月考核验收，根据扣分分值扣减相应月度的养护费用。</w:t>
      </w:r>
    </w:p>
    <w:p w14:paraId="5AC8C1C5">
      <w:pPr>
        <w:pStyle w:val="5"/>
        <w:keepNext w:val="0"/>
        <w:keepLines w:val="0"/>
        <w:pageBreakBefore w:val="0"/>
        <w:kinsoku/>
        <w:wordWrap/>
        <w:overflowPunct/>
        <w:topLinePunct w:val="0"/>
        <w:autoSpaceDE/>
        <w:bidi w:val="0"/>
        <w:spacing w:beforeAutospacing="0" w:afterAutospacing="0" w:line="456" w:lineRule="exact"/>
        <w:ind w:firstLine="643" w:firstLineChars="200"/>
        <w:textAlignment w:val="auto"/>
        <w:rPr>
          <w:rStyle w:val="9"/>
          <w:rFonts w:hint="eastAsia" w:ascii="仿宋_GB2312" w:hAnsi="仿宋_GB2312" w:eastAsia="仿宋_GB2312" w:cs="仿宋_GB2312"/>
          <w:b w:val="0"/>
          <w:bCs/>
          <w:color w:val="auto"/>
          <w:sz w:val="32"/>
          <w:szCs w:val="32"/>
          <w:lang w:val="en-US" w:eastAsia="zh-CN"/>
        </w:rPr>
      </w:pPr>
      <w:r>
        <w:rPr>
          <w:rStyle w:val="9"/>
          <w:rFonts w:hint="eastAsia" w:ascii="楷体" w:hAnsi="楷体" w:eastAsia="楷体" w:cs="楷体"/>
          <w:b/>
          <w:bCs w:val="0"/>
          <w:color w:val="auto"/>
          <w:sz w:val="32"/>
          <w:szCs w:val="32"/>
          <w:lang w:val="en-US" w:eastAsia="zh-CN"/>
        </w:rPr>
        <w:t>（三）结算方式：</w:t>
      </w:r>
      <w:r>
        <w:rPr>
          <w:rStyle w:val="9"/>
          <w:rFonts w:hint="eastAsia" w:ascii="仿宋_GB2312" w:hAnsi="仿宋_GB2312" w:eastAsia="仿宋_GB2312" w:cs="仿宋_GB2312"/>
          <w:b w:val="0"/>
          <w:bCs/>
          <w:color w:val="auto"/>
          <w:sz w:val="32"/>
          <w:szCs w:val="32"/>
          <w:lang w:val="en-US" w:eastAsia="zh-CN"/>
        </w:rPr>
        <w:t>本合同费用按月结算，依据当期实际养护面积和考核情况，在本月底办理手续，下月初结算；如本年财政预算资金延迟下达，甲方向乙方进行说明，待养护资金下达后进行支付。</w:t>
      </w:r>
    </w:p>
    <w:p w14:paraId="4E39251B">
      <w:pPr>
        <w:pStyle w:val="5"/>
        <w:keepNext w:val="0"/>
        <w:keepLines w:val="0"/>
        <w:pageBreakBefore w:val="0"/>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b w:val="0"/>
          <w:bCs/>
          <w:color w:val="auto"/>
          <w:sz w:val="32"/>
          <w:szCs w:val="32"/>
        </w:rPr>
      </w:pPr>
      <w:r>
        <w:rPr>
          <w:rStyle w:val="9"/>
          <w:rFonts w:hint="eastAsia" w:ascii="楷体" w:hAnsi="楷体" w:eastAsia="楷体" w:cs="楷体"/>
          <w:b/>
          <w:bCs w:val="0"/>
          <w:color w:val="auto"/>
          <w:sz w:val="32"/>
          <w:szCs w:val="32"/>
          <w:lang w:val="en-US" w:eastAsia="zh-CN"/>
        </w:rPr>
        <w:t>（四）付款方式：</w:t>
      </w:r>
      <w:r>
        <w:rPr>
          <w:rStyle w:val="9"/>
          <w:rFonts w:hint="eastAsia" w:ascii="仿宋_GB2312" w:hAnsi="仿宋_GB2312" w:eastAsia="仿宋_GB2312" w:cs="仿宋_GB2312"/>
          <w:b w:val="0"/>
          <w:bCs/>
          <w:color w:val="auto"/>
          <w:sz w:val="32"/>
          <w:szCs w:val="32"/>
        </w:rPr>
        <w:t>甲方通过财政云国库集中支付方式向乙方公司账户支付款项。</w:t>
      </w:r>
    </w:p>
    <w:p w14:paraId="02D2D2F8">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rPr>
        <w:t>甲方账户名称：汉中市园林绿化管理处零余额专户</w:t>
      </w:r>
    </w:p>
    <w:p w14:paraId="613D4480">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rPr>
        <w:t>开 户 行：中国工商银行汉中市中山街支行</w:t>
      </w:r>
    </w:p>
    <w:p w14:paraId="298B3B59">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rPr>
        <w:t>账    号：2606050229264101463</w:t>
      </w:r>
    </w:p>
    <w:p w14:paraId="176B0AEF">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rPr>
        <w:t>乙方账户名称：</w:t>
      </w:r>
    </w:p>
    <w:p w14:paraId="3C5AE39D">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rPr>
        <w:t>开 户 行：</w:t>
      </w:r>
    </w:p>
    <w:p w14:paraId="6BB8EC46">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rPr>
        <w:t>账    号：</w:t>
      </w:r>
    </w:p>
    <w:p w14:paraId="0926B48E">
      <w:pPr>
        <w:pStyle w:val="5"/>
        <w:keepNext w:val="0"/>
        <w:keepLines w:val="0"/>
        <w:pageBreakBefore w:val="0"/>
        <w:numPr>
          <w:ilvl w:val="0"/>
          <w:numId w:val="0"/>
        </w:numPr>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color w:val="auto"/>
          <w:sz w:val="32"/>
          <w:szCs w:val="32"/>
        </w:rPr>
      </w:pPr>
      <w:r>
        <w:rPr>
          <w:rFonts w:hint="eastAsia" w:ascii="仿宋_GB2312" w:hAnsi="仿宋_GB2312" w:eastAsia="仿宋_GB2312" w:cs="仿宋_GB2312"/>
          <w:b/>
          <w:color w:val="auto"/>
          <w:kern w:val="0"/>
          <w:sz w:val="32"/>
          <w:szCs w:val="32"/>
          <w:lang w:val="en-US" w:eastAsia="zh-CN" w:bidi="ar-SA"/>
        </w:rPr>
        <w:t>三、</w:t>
      </w:r>
      <w:r>
        <w:rPr>
          <w:rStyle w:val="9"/>
          <w:rFonts w:hint="eastAsia" w:ascii="仿宋_GB2312" w:hAnsi="仿宋_GB2312" w:eastAsia="仿宋_GB2312" w:cs="仿宋_GB2312"/>
          <w:color w:val="auto"/>
          <w:sz w:val="32"/>
          <w:szCs w:val="32"/>
        </w:rPr>
        <w:t>合同</w:t>
      </w:r>
      <w:r>
        <w:rPr>
          <w:rStyle w:val="9"/>
          <w:rFonts w:hint="eastAsia" w:ascii="仿宋_GB2312" w:hAnsi="仿宋_GB2312" w:eastAsia="仿宋_GB2312" w:cs="仿宋_GB2312"/>
          <w:color w:val="auto"/>
          <w:sz w:val="32"/>
          <w:szCs w:val="32"/>
          <w:lang w:val="en-US" w:eastAsia="zh-CN"/>
        </w:rPr>
        <w:t>生效及其他</w:t>
      </w:r>
    </w:p>
    <w:p w14:paraId="20F0BCB2">
      <w:pPr>
        <w:pStyle w:val="5"/>
        <w:keepNext w:val="0"/>
        <w:keepLines w:val="0"/>
        <w:pageBreakBefore w:val="0"/>
        <w:numPr>
          <w:ilvl w:val="0"/>
          <w:numId w:val="0"/>
        </w:numPr>
        <w:kinsoku/>
        <w:wordWrap/>
        <w:overflowPunct/>
        <w:topLinePunct w:val="0"/>
        <w:autoSpaceDE/>
        <w:bidi w:val="0"/>
        <w:spacing w:beforeAutospacing="0" w:afterAutospacing="0" w:line="456" w:lineRule="exact"/>
        <w:ind w:firstLine="643" w:firstLineChars="200"/>
        <w:textAlignment w:val="auto"/>
        <w:rPr>
          <w:rStyle w:val="9"/>
          <w:rFonts w:hint="eastAsia" w:ascii="仿宋_GB2312" w:hAnsi="仿宋_GB2312" w:eastAsia="仿宋_GB2312" w:cs="仿宋_GB2312"/>
          <w:b w:val="0"/>
          <w:bCs/>
          <w:color w:val="auto"/>
          <w:sz w:val="32"/>
          <w:szCs w:val="32"/>
          <w:lang w:eastAsia="zh-CN"/>
        </w:rPr>
      </w:pPr>
      <w:r>
        <w:rPr>
          <w:rStyle w:val="9"/>
          <w:rFonts w:hint="eastAsia" w:ascii="楷体" w:hAnsi="楷体" w:eastAsia="楷体" w:cs="楷体"/>
          <w:b/>
          <w:bCs w:val="0"/>
          <w:color w:val="auto"/>
          <w:sz w:val="32"/>
          <w:szCs w:val="32"/>
          <w:lang w:val="en-US" w:eastAsia="zh-CN"/>
        </w:rPr>
        <w:t>（一）</w:t>
      </w:r>
      <w:r>
        <w:rPr>
          <w:rStyle w:val="9"/>
          <w:rFonts w:hint="eastAsia" w:ascii="仿宋_GB2312" w:hAnsi="仿宋_GB2312" w:eastAsia="仿宋_GB2312" w:cs="仿宋_GB2312"/>
          <w:b w:val="0"/>
          <w:bCs/>
          <w:color w:val="auto"/>
          <w:sz w:val="32"/>
          <w:szCs w:val="32"/>
        </w:rPr>
        <w:t>本合同自签订之日起生效</w:t>
      </w:r>
      <w:r>
        <w:rPr>
          <w:rStyle w:val="9"/>
          <w:rFonts w:hint="eastAsia" w:ascii="仿宋_GB2312" w:hAnsi="仿宋_GB2312" w:eastAsia="仿宋_GB2312" w:cs="仿宋_GB2312"/>
          <w:b w:val="0"/>
          <w:bCs/>
          <w:color w:val="auto"/>
          <w:sz w:val="32"/>
          <w:szCs w:val="32"/>
          <w:lang w:eastAsia="zh-CN"/>
        </w:rPr>
        <w:t>。</w:t>
      </w:r>
    </w:p>
    <w:p w14:paraId="6A8A97A8">
      <w:pPr>
        <w:pStyle w:val="5"/>
        <w:keepNext w:val="0"/>
        <w:keepLines w:val="0"/>
        <w:pageBreakBefore w:val="0"/>
        <w:numPr>
          <w:ilvl w:val="0"/>
          <w:numId w:val="0"/>
        </w:numPr>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b w:val="0"/>
          <w:bCs/>
          <w:color w:val="auto"/>
          <w:sz w:val="32"/>
          <w:szCs w:val="32"/>
        </w:rPr>
      </w:pPr>
      <w:r>
        <w:rPr>
          <w:rStyle w:val="9"/>
          <w:rFonts w:hint="eastAsia" w:ascii="楷体" w:hAnsi="楷体" w:eastAsia="楷体" w:cs="楷体"/>
          <w:b/>
          <w:bCs w:val="0"/>
          <w:color w:val="auto"/>
          <w:sz w:val="32"/>
          <w:szCs w:val="32"/>
          <w:lang w:val="en-US" w:eastAsia="zh-CN"/>
        </w:rPr>
        <w:t>（二）</w:t>
      </w:r>
      <w:r>
        <w:rPr>
          <w:rStyle w:val="9"/>
          <w:rFonts w:hint="eastAsia" w:ascii="仿宋_GB2312" w:hAnsi="仿宋_GB2312" w:eastAsia="仿宋_GB2312" w:cs="仿宋_GB2312"/>
          <w:b w:val="0"/>
          <w:bCs/>
          <w:color w:val="auto"/>
          <w:sz w:val="32"/>
          <w:szCs w:val="32"/>
          <w:lang w:val="en-US" w:eastAsia="zh-CN"/>
        </w:rPr>
        <w:t>服务期限自签订合同之日起12个月，本项目采用一次招标三年沿用，实行一年一考评一签合同的办法。服务期满后，经采购人考评合格后，在预算有保障，可以续签合同。</w:t>
      </w:r>
    </w:p>
    <w:p w14:paraId="18761057">
      <w:pPr>
        <w:pStyle w:val="5"/>
        <w:keepNext w:val="0"/>
        <w:keepLines w:val="0"/>
        <w:pageBreakBefore w:val="0"/>
        <w:numPr>
          <w:ilvl w:val="0"/>
          <w:numId w:val="0"/>
        </w:numPr>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b w:val="0"/>
          <w:bCs/>
          <w:color w:val="auto"/>
          <w:sz w:val="32"/>
          <w:szCs w:val="32"/>
        </w:rPr>
      </w:pPr>
      <w:r>
        <w:rPr>
          <w:rStyle w:val="9"/>
          <w:rFonts w:hint="eastAsia" w:ascii="楷体" w:hAnsi="楷体" w:eastAsia="楷体" w:cs="楷体"/>
          <w:b/>
          <w:bCs w:val="0"/>
          <w:color w:val="auto"/>
          <w:sz w:val="32"/>
          <w:szCs w:val="32"/>
          <w:lang w:val="en-US" w:eastAsia="zh-CN"/>
        </w:rPr>
        <w:t>（三）</w:t>
      </w:r>
      <w:r>
        <w:rPr>
          <w:rStyle w:val="9"/>
          <w:rFonts w:hint="eastAsia" w:ascii="仿宋_GB2312" w:hAnsi="仿宋_GB2312" w:eastAsia="仿宋_GB2312" w:cs="仿宋_GB2312"/>
          <w:b w:val="0"/>
          <w:bCs/>
          <w:color w:val="auto"/>
          <w:sz w:val="32"/>
          <w:szCs w:val="32"/>
          <w:lang w:val="en-US" w:eastAsia="zh-CN"/>
        </w:rPr>
        <w:t>合同份数由采购人和中标供应商商定。</w:t>
      </w:r>
    </w:p>
    <w:p w14:paraId="18593145">
      <w:pPr>
        <w:pStyle w:val="5"/>
        <w:keepNext w:val="0"/>
        <w:keepLines w:val="0"/>
        <w:pageBreakBefore w:val="0"/>
        <w:numPr>
          <w:ilvl w:val="0"/>
          <w:numId w:val="0"/>
        </w:numPr>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color w:val="auto"/>
          <w:sz w:val="32"/>
          <w:szCs w:val="32"/>
        </w:rPr>
      </w:pPr>
      <w:r>
        <w:rPr>
          <w:rFonts w:hint="eastAsia" w:ascii="仿宋_GB2312" w:hAnsi="仿宋_GB2312" w:eastAsia="仿宋_GB2312" w:cs="仿宋_GB2312"/>
          <w:b/>
          <w:color w:val="auto"/>
          <w:kern w:val="0"/>
          <w:sz w:val="32"/>
          <w:szCs w:val="32"/>
          <w:lang w:val="en-US" w:eastAsia="zh-CN" w:bidi="ar-SA"/>
        </w:rPr>
        <w:t>四、</w:t>
      </w:r>
      <w:r>
        <w:rPr>
          <w:rStyle w:val="9"/>
          <w:rFonts w:hint="eastAsia" w:ascii="仿宋_GB2312" w:hAnsi="仿宋_GB2312" w:eastAsia="仿宋_GB2312" w:cs="仿宋_GB2312"/>
          <w:color w:val="auto"/>
          <w:sz w:val="32"/>
          <w:szCs w:val="32"/>
        </w:rPr>
        <w:t>服务内容</w:t>
      </w:r>
    </w:p>
    <w:p w14:paraId="2916B548">
      <w:pPr>
        <w:keepNext w:val="0"/>
        <w:keepLines w:val="0"/>
        <w:pageBreakBefore w:val="0"/>
        <w:widowControl w:val="0"/>
        <w:kinsoku/>
        <w:wordWrap/>
        <w:overflowPunct/>
        <w:topLinePunct w:val="0"/>
        <w:autoSpaceDE/>
        <w:autoSpaceDN/>
        <w:bidi w:val="0"/>
        <w:spacing w:beforeAutospacing="0" w:line="456" w:lineRule="exact"/>
        <w:ind w:firstLine="643" w:firstLineChars="200"/>
        <w:jc w:val="left"/>
        <w:textAlignment w:val="auto"/>
        <w:rPr>
          <w:rFonts w:hint="eastAsia" w:ascii="仿宋_GB2312" w:hAnsi="仿宋_GB2312" w:eastAsia="仿宋_GB2312" w:cs="仿宋_GB2312"/>
          <w:color w:val="auto"/>
          <w:sz w:val="32"/>
          <w:szCs w:val="32"/>
        </w:rPr>
      </w:pPr>
      <w:r>
        <w:rPr>
          <w:rStyle w:val="9"/>
          <w:rFonts w:hint="eastAsia" w:ascii="楷体" w:hAnsi="楷体" w:eastAsia="楷体" w:cs="楷体"/>
          <w:bCs w:val="0"/>
          <w:color w:val="auto"/>
          <w:kern w:val="0"/>
          <w:sz w:val="32"/>
          <w:szCs w:val="32"/>
          <w:lang w:val="en-US" w:eastAsia="zh-CN" w:bidi="ar-SA"/>
        </w:rPr>
        <w:t>（一）日常绿化养护工作：</w:t>
      </w:r>
    </w:p>
    <w:p w14:paraId="10DE8D29">
      <w:pPr>
        <w:keepNext w:val="0"/>
        <w:keepLines w:val="0"/>
        <w:pageBreakBefore w:val="0"/>
        <w:widowControl w:val="0"/>
        <w:kinsoku/>
        <w:wordWrap/>
        <w:overflowPunct/>
        <w:topLinePunct w:val="0"/>
        <w:autoSpaceDE/>
        <w:autoSpaceDN/>
        <w:bidi w:val="0"/>
        <w:spacing w:beforeAutospacing="0" w:line="456"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1、绿地日常保洁：</w:t>
      </w:r>
      <w:r>
        <w:rPr>
          <w:rFonts w:hint="eastAsia" w:ascii="仿宋_GB2312" w:hAnsi="仿宋_GB2312" w:eastAsia="仿宋_GB2312" w:cs="仿宋_GB2312"/>
          <w:color w:val="auto"/>
          <w:sz w:val="32"/>
          <w:szCs w:val="32"/>
        </w:rPr>
        <w:t>白色垃圾、枯枝落叶、砖瓦石块、废弃</w:t>
      </w:r>
      <w:r>
        <w:rPr>
          <w:rFonts w:hint="eastAsia" w:ascii="仿宋_GB2312" w:hAnsi="仿宋_GB2312" w:eastAsia="仿宋_GB2312" w:cs="仿宋_GB2312"/>
          <w:color w:val="auto"/>
          <w:sz w:val="32"/>
          <w:szCs w:val="32"/>
          <w:lang w:val="en-US" w:eastAsia="zh-CN"/>
        </w:rPr>
        <w:t>杂</w:t>
      </w:r>
      <w:r>
        <w:rPr>
          <w:rFonts w:hint="eastAsia" w:ascii="仿宋_GB2312" w:hAnsi="仿宋_GB2312" w:eastAsia="仿宋_GB2312" w:cs="仿宋_GB2312"/>
          <w:color w:val="auto"/>
          <w:sz w:val="32"/>
          <w:szCs w:val="32"/>
        </w:rPr>
        <w:t>物等</w:t>
      </w:r>
      <w:r>
        <w:rPr>
          <w:rFonts w:hint="eastAsia" w:ascii="仿宋_GB2312" w:hAnsi="仿宋_GB2312" w:eastAsia="仿宋_GB2312" w:cs="仿宋_GB2312"/>
          <w:color w:val="auto"/>
          <w:sz w:val="32"/>
          <w:szCs w:val="32"/>
          <w:lang w:val="en-US" w:eastAsia="zh-CN"/>
        </w:rPr>
        <w:t>清运、处置</w:t>
      </w:r>
      <w:r>
        <w:rPr>
          <w:rFonts w:hint="eastAsia" w:ascii="仿宋_GB2312" w:hAnsi="仿宋_GB2312" w:eastAsia="仿宋_GB2312" w:cs="仿宋_GB2312"/>
          <w:color w:val="auto"/>
          <w:sz w:val="32"/>
          <w:szCs w:val="32"/>
        </w:rPr>
        <w:t>工作</w:t>
      </w:r>
      <w:r>
        <w:rPr>
          <w:rFonts w:hint="eastAsia" w:ascii="仿宋_GB2312" w:hAnsi="仿宋_GB2312" w:eastAsia="仿宋_GB2312" w:cs="仿宋_GB2312"/>
          <w:color w:val="auto"/>
          <w:sz w:val="32"/>
          <w:szCs w:val="32"/>
          <w:lang w:eastAsia="zh-CN"/>
        </w:rPr>
        <w:t>。</w:t>
      </w:r>
    </w:p>
    <w:p w14:paraId="586B64F9">
      <w:pPr>
        <w:keepNext w:val="0"/>
        <w:keepLines w:val="0"/>
        <w:pageBreakBefore w:val="0"/>
        <w:widowControl w:val="0"/>
        <w:kinsoku/>
        <w:wordWrap/>
        <w:overflowPunct/>
        <w:topLinePunct w:val="0"/>
        <w:autoSpaceDE/>
        <w:autoSpaceDN/>
        <w:bidi w:val="0"/>
        <w:spacing w:beforeAutospacing="0" w:line="45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2、绿地日常</w:t>
      </w:r>
      <w:r>
        <w:rPr>
          <w:rFonts w:hint="eastAsia" w:ascii="仿宋_GB2312" w:hAnsi="仿宋_GB2312" w:eastAsia="仿宋_GB2312" w:cs="仿宋_GB2312"/>
          <w:color w:val="auto"/>
          <w:sz w:val="32"/>
          <w:szCs w:val="32"/>
        </w:rPr>
        <w:t>养护</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绿地内除草</w:t>
      </w:r>
      <w:r>
        <w:rPr>
          <w:rFonts w:hint="eastAsia" w:ascii="仿宋_GB2312" w:hAnsi="仿宋_GB2312" w:eastAsia="仿宋_GB2312" w:cs="仿宋_GB2312"/>
          <w:color w:val="auto"/>
          <w:sz w:val="32"/>
          <w:szCs w:val="32"/>
          <w:lang w:eastAsia="zh-CN"/>
        </w:rPr>
        <w:t>，地被、</w:t>
      </w:r>
      <w:r>
        <w:rPr>
          <w:rFonts w:hint="eastAsia" w:ascii="仿宋_GB2312" w:hAnsi="仿宋_GB2312" w:eastAsia="仿宋_GB2312" w:cs="仿宋_GB2312"/>
          <w:color w:val="auto"/>
          <w:sz w:val="32"/>
          <w:szCs w:val="32"/>
        </w:rPr>
        <w:t>绿篱</w:t>
      </w:r>
      <w:r>
        <w:rPr>
          <w:rFonts w:hint="eastAsia" w:ascii="仿宋_GB2312" w:hAnsi="仿宋_GB2312" w:eastAsia="仿宋_GB2312" w:cs="仿宋_GB2312"/>
          <w:color w:val="auto"/>
          <w:sz w:val="32"/>
          <w:szCs w:val="32"/>
          <w:lang w:eastAsia="zh-CN"/>
        </w:rPr>
        <w:t>、球体</w:t>
      </w:r>
      <w:r>
        <w:rPr>
          <w:rFonts w:hint="eastAsia" w:ascii="仿宋_GB2312" w:hAnsi="仿宋_GB2312" w:eastAsia="仿宋_GB2312" w:cs="仿宋_GB2312"/>
          <w:color w:val="auto"/>
          <w:sz w:val="32"/>
          <w:szCs w:val="32"/>
        </w:rPr>
        <w:t>修剪整形</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浇水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倒伏苗木扶正</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绿化设施维护</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枯枝</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断枝</w:t>
      </w:r>
      <w:r>
        <w:rPr>
          <w:rFonts w:hint="eastAsia" w:ascii="仿宋_GB2312" w:hAnsi="仿宋_GB2312" w:eastAsia="仿宋_GB2312" w:cs="仿宋_GB2312"/>
          <w:color w:val="auto"/>
          <w:sz w:val="32"/>
          <w:szCs w:val="32"/>
          <w:lang w:eastAsia="zh-CN"/>
        </w:rPr>
        <w:t>、死树</w:t>
      </w:r>
      <w:r>
        <w:rPr>
          <w:rFonts w:hint="eastAsia" w:ascii="仿宋_GB2312" w:hAnsi="仿宋_GB2312" w:eastAsia="仿宋_GB2312" w:cs="仿宋_GB2312"/>
          <w:color w:val="auto"/>
          <w:sz w:val="32"/>
          <w:szCs w:val="32"/>
        </w:rPr>
        <w:t>清理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安全排查</w:t>
      </w:r>
      <w:r>
        <w:rPr>
          <w:rFonts w:hint="eastAsia" w:ascii="仿宋_GB2312" w:hAnsi="仿宋_GB2312" w:eastAsia="仿宋_GB2312" w:cs="仿宋_GB2312"/>
          <w:color w:val="auto"/>
          <w:sz w:val="32"/>
          <w:szCs w:val="32"/>
          <w:lang w:eastAsia="zh-CN"/>
        </w:rPr>
        <w:t>、处置</w:t>
      </w:r>
      <w:r>
        <w:rPr>
          <w:rFonts w:hint="eastAsia" w:ascii="仿宋_GB2312" w:hAnsi="仿宋_GB2312" w:eastAsia="仿宋_GB2312" w:cs="仿宋_GB2312"/>
          <w:color w:val="auto"/>
          <w:sz w:val="32"/>
          <w:szCs w:val="32"/>
        </w:rPr>
        <w:t>等工作。</w:t>
      </w:r>
    </w:p>
    <w:p w14:paraId="46311963">
      <w:pPr>
        <w:keepNext w:val="0"/>
        <w:keepLines w:val="0"/>
        <w:pageBreakBefore w:val="0"/>
        <w:widowControl w:val="0"/>
        <w:kinsoku/>
        <w:wordWrap/>
        <w:overflowPunct/>
        <w:topLinePunct w:val="0"/>
        <w:autoSpaceDE/>
        <w:autoSpaceDN/>
        <w:bidi w:val="0"/>
        <w:spacing w:beforeAutospacing="0" w:line="45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季节性养护</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松土、中耕除草、</w:t>
      </w:r>
      <w:r>
        <w:rPr>
          <w:rFonts w:hint="eastAsia" w:ascii="仿宋_GB2312" w:hAnsi="仿宋_GB2312" w:eastAsia="仿宋_GB2312" w:cs="仿宋_GB2312"/>
          <w:color w:val="auto"/>
          <w:sz w:val="32"/>
          <w:szCs w:val="32"/>
        </w:rPr>
        <w:t>浇水、施肥、抗旱</w:t>
      </w:r>
      <w:r>
        <w:rPr>
          <w:rFonts w:hint="eastAsia" w:ascii="仿宋_GB2312" w:hAnsi="仿宋_GB2312" w:eastAsia="仿宋_GB2312" w:cs="仿宋_GB2312"/>
          <w:color w:val="auto"/>
          <w:sz w:val="32"/>
          <w:szCs w:val="32"/>
          <w:lang w:eastAsia="zh-CN"/>
        </w:rPr>
        <w:t>、冬季清园、</w:t>
      </w:r>
      <w:r>
        <w:rPr>
          <w:rFonts w:hint="eastAsia" w:ascii="仿宋_GB2312" w:hAnsi="仿宋_GB2312" w:eastAsia="仿宋_GB2312" w:cs="仿宋_GB2312"/>
          <w:color w:val="auto"/>
          <w:sz w:val="32"/>
          <w:szCs w:val="32"/>
          <w:lang w:val="en-US" w:eastAsia="zh-CN"/>
        </w:rPr>
        <w:t>绿地内</w:t>
      </w:r>
      <w:r>
        <w:rPr>
          <w:rFonts w:hint="eastAsia" w:ascii="仿宋_GB2312" w:hAnsi="仿宋_GB2312" w:eastAsia="仿宋_GB2312" w:cs="仿宋_GB2312"/>
          <w:color w:val="auto"/>
          <w:sz w:val="32"/>
          <w:szCs w:val="32"/>
        </w:rPr>
        <w:t>乔木修枝抹芽等工作。</w:t>
      </w:r>
    </w:p>
    <w:p w14:paraId="7ABE85AC">
      <w:pPr>
        <w:keepNext w:val="0"/>
        <w:keepLines w:val="0"/>
        <w:pageBreakBefore w:val="0"/>
        <w:widowControl w:val="0"/>
        <w:kinsoku/>
        <w:wordWrap/>
        <w:overflowPunct/>
        <w:topLinePunct w:val="0"/>
        <w:autoSpaceDE/>
        <w:autoSpaceDN/>
        <w:bidi w:val="0"/>
        <w:spacing w:beforeAutospacing="0" w:line="456"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4、检查巡查：</w:t>
      </w:r>
      <w:r>
        <w:rPr>
          <w:rFonts w:hint="eastAsia" w:ascii="仿宋_GB2312" w:hAnsi="仿宋_GB2312" w:eastAsia="仿宋_GB2312" w:cs="仿宋_GB2312"/>
          <w:color w:val="auto"/>
          <w:sz w:val="32"/>
          <w:szCs w:val="32"/>
        </w:rPr>
        <w:t>服务范围内路段绿地</w:t>
      </w:r>
      <w:r>
        <w:rPr>
          <w:rFonts w:hint="eastAsia" w:ascii="仿宋_GB2312" w:hAnsi="仿宋_GB2312" w:eastAsia="仿宋_GB2312" w:cs="仿宋_GB2312"/>
          <w:color w:val="auto"/>
          <w:sz w:val="32"/>
          <w:szCs w:val="32"/>
          <w:lang w:val="en-US" w:eastAsia="zh-CN"/>
        </w:rPr>
        <w:t>巡查检查，对</w:t>
      </w:r>
      <w:r>
        <w:rPr>
          <w:rFonts w:hint="eastAsia" w:ascii="仿宋_GB2312" w:hAnsi="仿宋_GB2312" w:eastAsia="仿宋_GB2312" w:cs="仿宋_GB2312"/>
          <w:color w:val="auto"/>
          <w:sz w:val="32"/>
          <w:szCs w:val="32"/>
        </w:rPr>
        <w:t>有毁绿、违规砍伐树木、破坏绿化基础设施等行为及时制止</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处理</w:t>
      </w:r>
      <w:r>
        <w:rPr>
          <w:rFonts w:hint="eastAsia" w:ascii="仿宋_GB2312" w:hAnsi="仿宋_GB2312" w:eastAsia="仿宋_GB2312" w:cs="仿宋_GB2312"/>
          <w:color w:val="auto"/>
          <w:sz w:val="32"/>
          <w:szCs w:val="32"/>
          <w:lang w:eastAsia="zh-CN"/>
        </w:rPr>
        <w:t>并上报相关科室。</w:t>
      </w:r>
    </w:p>
    <w:p w14:paraId="3AF502CB">
      <w:pPr>
        <w:keepNext w:val="0"/>
        <w:keepLines w:val="0"/>
        <w:pageBreakBefore w:val="0"/>
        <w:widowControl w:val="0"/>
        <w:kinsoku/>
        <w:wordWrap/>
        <w:overflowPunct/>
        <w:topLinePunct w:val="0"/>
        <w:autoSpaceDE/>
        <w:autoSpaceDN/>
        <w:bidi w:val="0"/>
        <w:spacing w:beforeAutospacing="0" w:line="456"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5、其他专项工作：</w:t>
      </w:r>
      <w:r>
        <w:rPr>
          <w:rFonts w:hint="eastAsia" w:ascii="仿宋_GB2312" w:hAnsi="仿宋_GB2312" w:eastAsia="仿宋_GB2312" w:cs="仿宋_GB2312"/>
          <w:color w:val="auto"/>
          <w:sz w:val="32"/>
          <w:szCs w:val="32"/>
        </w:rPr>
        <w:t>服务范围</w:t>
      </w:r>
      <w:r>
        <w:rPr>
          <w:rFonts w:hint="eastAsia" w:ascii="仿宋_GB2312" w:hAnsi="仿宋_GB2312" w:eastAsia="仿宋_GB2312" w:cs="仿宋_GB2312"/>
          <w:color w:val="auto"/>
          <w:sz w:val="32"/>
          <w:szCs w:val="32"/>
          <w:lang w:eastAsia="zh-CN"/>
        </w:rPr>
        <w:t>内重要节假日迎检、环境整治、</w:t>
      </w:r>
      <w:r>
        <w:rPr>
          <w:rFonts w:hint="eastAsia" w:ascii="仿宋_GB2312" w:hAnsi="仿宋_GB2312" w:eastAsia="仿宋_GB2312" w:cs="仿宋_GB2312"/>
          <w:color w:val="auto"/>
          <w:sz w:val="32"/>
          <w:szCs w:val="32"/>
          <w:lang w:val="en-US" w:eastAsia="zh-CN"/>
        </w:rPr>
        <w:t xml:space="preserve">12345热线反映问题处置、极端天气应急抢险、上级临时交办其他任务等 。  </w:t>
      </w:r>
    </w:p>
    <w:p w14:paraId="07CEA901">
      <w:pPr>
        <w:keepNext w:val="0"/>
        <w:keepLines w:val="0"/>
        <w:pageBreakBefore w:val="0"/>
        <w:widowControl w:val="0"/>
        <w:kinsoku/>
        <w:wordWrap/>
        <w:overflowPunct/>
        <w:topLinePunct w:val="0"/>
        <w:autoSpaceDE/>
        <w:autoSpaceDN/>
        <w:bidi w:val="0"/>
        <w:adjustRightInd/>
        <w:snapToGrid/>
        <w:spacing w:beforeAutospacing="0" w:line="456" w:lineRule="exact"/>
        <w:ind w:firstLine="643" w:firstLineChars="200"/>
        <w:jc w:val="left"/>
        <w:textAlignment w:val="auto"/>
        <w:rPr>
          <w:rFonts w:hint="default" w:ascii="Times New Roman" w:hAnsi="Times New Roman" w:eastAsia="仿宋_GB2312" w:cs="Times New Roman"/>
          <w:color w:val="auto"/>
          <w:sz w:val="32"/>
          <w:szCs w:val="32"/>
          <w:lang w:val="en-US" w:eastAsia="zh-CN"/>
        </w:rPr>
      </w:pPr>
      <w:r>
        <w:rPr>
          <w:rStyle w:val="9"/>
          <w:rFonts w:hint="eastAsia" w:ascii="楷体" w:hAnsi="楷体" w:eastAsia="楷体" w:cs="楷体"/>
          <w:bCs w:val="0"/>
          <w:color w:val="auto"/>
          <w:kern w:val="0"/>
          <w:sz w:val="32"/>
          <w:szCs w:val="32"/>
          <w:lang w:val="en-US" w:eastAsia="zh-CN" w:bidi="ar-SA"/>
        </w:rPr>
        <w:t>（二）金牛路专项养护工作：</w:t>
      </w:r>
      <w:r>
        <w:rPr>
          <w:rFonts w:hint="eastAsia" w:ascii="仿宋_GB2312" w:hAnsi="仿宋_GB2312" w:eastAsia="仿宋_GB2312" w:cs="仿宋_GB2312"/>
          <w:color w:val="auto"/>
          <w:sz w:val="32"/>
          <w:szCs w:val="32"/>
          <w:lang w:eastAsia="zh-CN"/>
        </w:rPr>
        <w:t>金牛路月季大道除开展上述</w:t>
      </w:r>
      <w:r>
        <w:rPr>
          <w:rFonts w:hint="eastAsia" w:ascii="仿宋_GB2312" w:hAnsi="仿宋_GB2312" w:eastAsia="仿宋_GB2312" w:cs="仿宋_GB2312"/>
          <w:color w:val="auto"/>
          <w:sz w:val="32"/>
          <w:szCs w:val="32"/>
          <w:lang w:val="en-US" w:eastAsia="zh-CN"/>
        </w:rPr>
        <w:t>5项日常绿化养护工作外，还</w:t>
      </w:r>
      <w:r>
        <w:rPr>
          <w:rFonts w:hint="eastAsia" w:ascii="仿宋_GB2312" w:hAnsi="仿宋_GB2312" w:eastAsia="仿宋_GB2312" w:cs="仿宋_GB2312"/>
          <w:color w:val="auto"/>
          <w:sz w:val="32"/>
          <w:szCs w:val="32"/>
          <w:lang w:eastAsia="zh-CN"/>
        </w:rPr>
        <w:t>应有针对性开展重点养护，包括：一是</w:t>
      </w:r>
      <w:r>
        <w:rPr>
          <w:rFonts w:hint="default" w:ascii="Times New Roman" w:hAnsi="Times New Roman" w:eastAsia="仿宋_GB2312" w:cs="Times New Roman"/>
          <w:color w:val="auto"/>
          <w:sz w:val="32"/>
          <w:szCs w:val="32"/>
          <w:lang w:val="en-US" w:eastAsia="zh-CN"/>
        </w:rPr>
        <w:t>定期对月季造型的编</w:t>
      </w:r>
      <w:r>
        <w:rPr>
          <w:rFonts w:hint="eastAsia" w:ascii="Times New Roman" w:hAnsi="Times New Roman" w:eastAsia="仿宋_GB2312" w:cs="Times New Roman"/>
          <w:color w:val="auto"/>
          <w:sz w:val="32"/>
          <w:szCs w:val="32"/>
          <w:lang w:val="en-US" w:eastAsia="zh-CN"/>
        </w:rPr>
        <w:t>枝</w:t>
      </w:r>
      <w:r>
        <w:rPr>
          <w:rFonts w:hint="default" w:ascii="Times New Roman" w:hAnsi="Times New Roman" w:eastAsia="仿宋_GB2312" w:cs="Times New Roman"/>
          <w:color w:val="auto"/>
          <w:sz w:val="32"/>
          <w:szCs w:val="32"/>
          <w:lang w:val="en-US" w:eastAsia="zh-CN"/>
        </w:rPr>
        <w:t>整形、修剪，确保造型的美观性</w:t>
      </w:r>
      <w:r>
        <w:rPr>
          <w:rFonts w:hint="eastAsia" w:ascii="Times New Roman" w:hAnsi="Times New Roman" w:eastAsia="仿宋_GB2312" w:cs="Times New Roman"/>
          <w:color w:val="auto"/>
          <w:sz w:val="32"/>
          <w:szCs w:val="32"/>
          <w:lang w:val="en-US" w:eastAsia="zh-CN"/>
        </w:rPr>
        <w:t>；二是定期施用适合月季生长的专业有机肥、生物肥，对土壤进行改良；三是</w:t>
      </w:r>
      <w:r>
        <w:rPr>
          <w:rFonts w:hint="default" w:ascii="Times New Roman" w:hAnsi="Times New Roman" w:eastAsia="仿宋_GB2312" w:cs="Times New Roman"/>
          <w:color w:val="auto"/>
          <w:sz w:val="32"/>
          <w:szCs w:val="32"/>
          <w:lang w:val="en-US" w:eastAsia="zh-CN"/>
        </w:rPr>
        <w:t>“五一”“七一”“国庆”等3个重要节日的花期调控和促花工作</w:t>
      </w:r>
      <w:r>
        <w:rPr>
          <w:rFonts w:hint="eastAsia" w:ascii="Times New Roman" w:hAnsi="Times New Roman" w:eastAsia="仿宋_GB2312" w:cs="Times New Roman"/>
          <w:color w:val="auto"/>
          <w:sz w:val="32"/>
          <w:szCs w:val="32"/>
          <w:lang w:val="en-US" w:eastAsia="zh-CN"/>
        </w:rPr>
        <w:t>。</w:t>
      </w:r>
    </w:p>
    <w:p w14:paraId="2C3F61E1">
      <w:pPr>
        <w:keepNext w:val="0"/>
        <w:keepLines w:val="0"/>
        <w:pageBreakBefore w:val="0"/>
        <w:widowControl w:val="0"/>
        <w:kinsoku/>
        <w:wordWrap/>
        <w:overflowPunct/>
        <w:topLinePunct w:val="0"/>
        <w:autoSpaceDE/>
        <w:autoSpaceDN/>
        <w:bidi w:val="0"/>
        <w:adjustRightInd w:val="0"/>
        <w:snapToGrid w:val="0"/>
        <w:spacing w:beforeAutospacing="0" w:line="456" w:lineRule="exact"/>
        <w:ind w:right="-334" w:rightChars="-159" w:firstLine="643" w:firstLineChars="200"/>
        <w:jc w:val="left"/>
        <w:textAlignment w:val="auto"/>
        <w:rPr>
          <w:rFonts w:hint="eastAsia" w:ascii="仿宋_GB2312" w:hAnsi="仿宋_GB2312" w:eastAsia="仿宋_GB2312" w:cs="仿宋_GB2312"/>
          <w:color w:val="auto"/>
          <w:sz w:val="32"/>
          <w:szCs w:val="32"/>
        </w:rPr>
      </w:pPr>
      <w:r>
        <w:rPr>
          <w:rStyle w:val="9"/>
          <w:rFonts w:hint="eastAsia" w:ascii="楷体" w:hAnsi="楷体" w:eastAsia="楷体" w:cs="楷体"/>
          <w:bCs w:val="0"/>
          <w:color w:val="auto"/>
          <w:kern w:val="0"/>
          <w:sz w:val="32"/>
          <w:szCs w:val="32"/>
          <w:lang w:val="en-US" w:eastAsia="zh-CN" w:bidi="ar-SA"/>
        </w:rPr>
        <w:t>（三）</w:t>
      </w:r>
      <w:r>
        <w:rPr>
          <w:rFonts w:hint="eastAsia" w:ascii="Times New Roman" w:hAnsi="Times New Roman" w:eastAsia="仿宋_GB2312" w:cs="Times New Roman"/>
          <w:color w:val="auto"/>
          <w:sz w:val="32"/>
          <w:szCs w:val="32"/>
          <w:lang w:eastAsia="zh-CN"/>
        </w:rPr>
        <w:t>绿地内病虫害药物防治、苗木涂白专项工作及单树池行道树所有养护工作不在此次招标范围。</w:t>
      </w:r>
    </w:p>
    <w:p w14:paraId="69838049">
      <w:pPr>
        <w:pStyle w:val="5"/>
        <w:keepNext w:val="0"/>
        <w:keepLines w:val="0"/>
        <w:pageBreakBefore w:val="0"/>
        <w:numPr>
          <w:ilvl w:val="0"/>
          <w:numId w:val="0"/>
        </w:numPr>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color w:val="auto"/>
          <w:sz w:val="32"/>
          <w:szCs w:val="32"/>
        </w:rPr>
      </w:pPr>
      <w:r>
        <w:rPr>
          <w:rFonts w:hint="eastAsia" w:ascii="仿宋_GB2312" w:hAnsi="仿宋_GB2312" w:eastAsia="仿宋_GB2312" w:cs="仿宋_GB2312"/>
          <w:b/>
          <w:color w:val="auto"/>
          <w:kern w:val="0"/>
          <w:sz w:val="32"/>
          <w:szCs w:val="32"/>
          <w:lang w:val="en-US" w:eastAsia="zh-CN" w:bidi="ar-SA"/>
        </w:rPr>
        <w:t>五、</w:t>
      </w:r>
      <w:r>
        <w:rPr>
          <w:rStyle w:val="9"/>
          <w:rFonts w:hint="eastAsia" w:ascii="仿宋_GB2312" w:hAnsi="仿宋_GB2312" w:eastAsia="仿宋_GB2312" w:cs="仿宋_GB2312"/>
          <w:color w:val="auto"/>
          <w:sz w:val="32"/>
          <w:szCs w:val="32"/>
        </w:rPr>
        <w:t>养护具体要求</w:t>
      </w:r>
    </w:p>
    <w:p w14:paraId="5B48EEAF">
      <w:pPr>
        <w:keepNext w:val="0"/>
        <w:keepLines w:val="0"/>
        <w:pageBreakBefore w:val="0"/>
        <w:kinsoku/>
        <w:wordWrap/>
        <w:overflowPunct/>
        <w:topLinePunct w:val="0"/>
        <w:autoSpaceDE/>
        <w:autoSpaceDN w:val="0"/>
        <w:bidi w:val="0"/>
        <w:spacing w:beforeAutospacing="0" w:line="456" w:lineRule="exact"/>
        <w:ind w:firstLine="640" w:firstLineChars="200"/>
        <w:textAlignment w:val="auto"/>
        <w:rPr>
          <w:rStyle w:val="9"/>
          <w:rFonts w:hint="default" w:ascii="仿宋_GB2312" w:hAnsi="仿宋_GB2312" w:eastAsia="仿宋_GB2312" w:cs="仿宋_GB2312"/>
          <w:b w:val="0"/>
          <w:bCs/>
          <w:color w:val="auto"/>
          <w:sz w:val="32"/>
          <w:szCs w:val="32"/>
          <w:shd w:val="clear" w:fill="FFFF00"/>
          <w:lang w:val="en-US" w:eastAsia="zh-CN"/>
        </w:rPr>
      </w:pPr>
      <w:r>
        <w:rPr>
          <w:rStyle w:val="9"/>
          <w:rFonts w:hint="eastAsia" w:ascii="仿宋_GB2312" w:hAnsi="仿宋_GB2312" w:eastAsia="仿宋_GB2312" w:cs="仿宋_GB2312"/>
          <w:b w:val="0"/>
          <w:bCs/>
          <w:color w:val="auto"/>
          <w:sz w:val="32"/>
          <w:szCs w:val="32"/>
        </w:rPr>
        <w:t>参考</w:t>
      </w:r>
      <w:r>
        <w:rPr>
          <w:rFonts w:hint="eastAsia" w:ascii="仿宋_GB2312" w:hAnsi="仿宋_GB2312" w:eastAsia="仿宋_GB2312" w:cs="仿宋_GB2312"/>
          <w:color w:val="auto"/>
          <w:sz w:val="32"/>
          <w:szCs w:val="32"/>
          <w:lang w:eastAsia="zh-CN"/>
        </w:rPr>
        <w:t>《汉中市中心城区绿化养护管理考核办法》（</w:t>
      </w:r>
      <w:r>
        <w:rPr>
          <w:rFonts w:hint="eastAsia" w:ascii="仿宋_GB2312" w:hAnsi="仿宋_GB2312" w:eastAsia="仿宋_GB2312" w:cs="仿宋_GB2312"/>
          <w:color w:val="auto"/>
          <w:sz w:val="32"/>
          <w:szCs w:val="32"/>
          <w:lang w:val="en-US" w:eastAsia="zh-CN"/>
        </w:rPr>
        <w:t>2025年6月</w:t>
      </w:r>
      <w:r>
        <w:rPr>
          <w:rFonts w:hint="eastAsia" w:ascii="仿宋_GB2312" w:hAnsi="仿宋_GB2312" w:eastAsia="仿宋_GB2312" w:cs="仿宋_GB2312"/>
          <w:color w:val="auto"/>
          <w:sz w:val="32"/>
          <w:szCs w:val="32"/>
          <w:lang w:eastAsia="zh-CN"/>
        </w:rPr>
        <w:t>）、《汉中市中心城区养护管理考核细则》，</w:t>
      </w:r>
      <w:r>
        <w:rPr>
          <w:rStyle w:val="9"/>
          <w:rFonts w:hint="eastAsia" w:ascii="仿宋_GB2312" w:hAnsi="仿宋_GB2312" w:eastAsia="仿宋_GB2312" w:cs="仿宋_GB2312"/>
          <w:b w:val="0"/>
          <w:bCs/>
          <w:color w:val="auto"/>
          <w:sz w:val="32"/>
          <w:szCs w:val="32"/>
        </w:rPr>
        <w:t>实行月度考核打分制，每月月底前定期考核与日常不定期</w:t>
      </w:r>
      <w:r>
        <w:rPr>
          <w:rFonts w:hint="eastAsia" w:ascii="仿宋_GB2312" w:hAnsi="仿宋_GB2312" w:eastAsia="仿宋_GB2312" w:cs="仿宋_GB2312"/>
          <w:color w:val="auto"/>
          <w:sz w:val="32"/>
          <w:szCs w:val="32"/>
        </w:rPr>
        <w:t>考核相结合的方式。100分制，每扣除1分扣减当月养护费用</w:t>
      </w:r>
      <w:r>
        <w:rPr>
          <w:rFonts w:hint="eastAsia" w:ascii="仿宋_GB2312" w:hAnsi="仿宋_GB2312" w:eastAsia="仿宋_GB2312" w:cs="仿宋_GB2312"/>
          <w:color w:val="auto"/>
          <w:sz w:val="32"/>
          <w:szCs w:val="32"/>
          <w:lang w:val="en-US" w:eastAsia="zh-CN"/>
        </w:rPr>
        <w:t>300</w:t>
      </w:r>
      <w:r>
        <w:rPr>
          <w:rFonts w:hint="eastAsia" w:ascii="仿宋_GB2312" w:hAnsi="仿宋_GB2312" w:eastAsia="仿宋_GB2312" w:cs="仿宋_GB2312"/>
          <w:color w:val="auto"/>
          <w:sz w:val="32"/>
          <w:szCs w:val="32"/>
        </w:rPr>
        <w:t>元；连续3月低于60分，甲方有权单方面终止该合同。</w:t>
      </w:r>
    </w:p>
    <w:p w14:paraId="3C3F7C07">
      <w:pPr>
        <w:pStyle w:val="5"/>
        <w:keepNext w:val="0"/>
        <w:keepLines w:val="0"/>
        <w:pageBreakBefore w:val="0"/>
        <w:numPr>
          <w:ilvl w:val="0"/>
          <w:numId w:val="0"/>
        </w:numPr>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color w:val="auto"/>
          <w:sz w:val="32"/>
          <w:szCs w:val="32"/>
        </w:rPr>
      </w:pPr>
      <w:r>
        <w:rPr>
          <w:rFonts w:hint="eastAsia" w:ascii="仿宋_GB2312" w:hAnsi="仿宋_GB2312" w:eastAsia="仿宋_GB2312" w:cs="仿宋_GB2312"/>
          <w:b/>
          <w:color w:val="auto"/>
          <w:kern w:val="0"/>
          <w:sz w:val="32"/>
          <w:szCs w:val="32"/>
          <w:lang w:val="en-US" w:eastAsia="zh-CN" w:bidi="ar-SA"/>
        </w:rPr>
        <w:t>六、</w:t>
      </w:r>
      <w:r>
        <w:rPr>
          <w:rStyle w:val="9"/>
          <w:rFonts w:hint="eastAsia" w:ascii="仿宋_GB2312" w:hAnsi="仿宋_GB2312" w:eastAsia="仿宋_GB2312" w:cs="仿宋_GB2312"/>
          <w:color w:val="auto"/>
          <w:sz w:val="32"/>
          <w:szCs w:val="32"/>
        </w:rPr>
        <w:t>双方权利与义务</w:t>
      </w:r>
    </w:p>
    <w:p w14:paraId="2EEA5B8A">
      <w:pPr>
        <w:keepNext w:val="0"/>
        <w:keepLines w:val="0"/>
        <w:pageBreakBefore w:val="0"/>
        <w:kinsoku/>
        <w:wordWrap/>
        <w:overflowPunct/>
        <w:topLinePunct w:val="0"/>
        <w:autoSpaceDE/>
        <w:bidi w:val="0"/>
        <w:snapToGrid w:val="0"/>
        <w:spacing w:beforeAutospacing="0" w:line="456" w:lineRule="exact"/>
        <w:ind w:firstLine="643" w:firstLineChars="200"/>
        <w:jc w:val="left"/>
        <w:textAlignment w:val="auto"/>
        <w:rPr>
          <w:rStyle w:val="9"/>
          <w:rFonts w:hint="eastAsia" w:ascii="楷体" w:hAnsi="楷体" w:eastAsia="楷体" w:cs="楷体"/>
          <w:bCs w:val="0"/>
          <w:color w:val="auto"/>
          <w:kern w:val="0"/>
          <w:sz w:val="32"/>
          <w:szCs w:val="32"/>
          <w:lang w:val="en-US" w:eastAsia="zh-CN" w:bidi="ar-SA"/>
        </w:rPr>
      </w:pPr>
      <w:r>
        <w:rPr>
          <w:rStyle w:val="9"/>
          <w:rFonts w:hint="eastAsia" w:ascii="楷体" w:hAnsi="楷体" w:eastAsia="楷体" w:cs="楷体"/>
          <w:bCs w:val="0"/>
          <w:color w:val="auto"/>
          <w:kern w:val="0"/>
          <w:sz w:val="32"/>
          <w:szCs w:val="32"/>
          <w:lang w:val="en-US" w:eastAsia="zh-CN" w:bidi="ar-SA"/>
        </w:rPr>
        <w:t>（一）甲方权利和义务：</w:t>
      </w:r>
    </w:p>
    <w:p w14:paraId="493A672B">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lang w:val="en-US" w:eastAsia="zh-CN"/>
        </w:rPr>
        <w:t>1、</w:t>
      </w:r>
      <w:r>
        <w:rPr>
          <w:rStyle w:val="9"/>
          <w:rFonts w:hint="eastAsia" w:ascii="仿宋_GB2312" w:hAnsi="仿宋_GB2312" w:eastAsia="仿宋_GB2312" w:cs="仿宋_GB2312"/>
          <w:b w:val="0"/>
          <w:bCs/>
          <w:color w:val="auto"/>
          <w:sz w:val="32"/>
          <w:szCs w:val="32"/>
        </w:rPr>
        <w:t>甲方对乙方进行环境、安全、文明作业交底，指导乙方的保洁、绿化养护等工作，监督乙方合同执行效果。</w:t>
      </w:r>
    </w:p>
    <w:p w14:paraId="339B0BB3">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lang w:val="en-US" w:eastAsia="zh-CN"/>
        </w:rPr>
        <w:t>2、</w:t>
      </w:r>
      <w:r>
        <w:rPr>
          <w:rStyle w:val="9"/>
          <w:rFonts w:hint="eastAsia" w:ascii="仿宋_GB2312" w:hAnsi="仿宋_GB2312" w:eastAsia="仿宋_GB2312" w:cs="仿宋_GB2312"/>
          <w:b w:val="0"/>
          <w:bCs/>
          <w:color w:val="auto"/>
          <w:sz w:val="32"/>
          <w:szCs w:val="32"/>
        </w:rPr>
        <w:t>甲方协调处理绿化养护管理中需要甲方解决的问题。</w:t>
      </w:r>
    </w:p>
    <w:p w14:paraId="1BCB7770">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lang w:val="en-US" w:eastAsia="zh-CN"/>
        </w:rPr>
        <w:t>3、</w:t>
      </w:r>
      <w:r>
        <w:rPr>
          <w:rStyle w:val="9"/>
          <w:rFonts w:hint="eastAsia" w:ascii="仿宋_GB2312" w:hAnsi="仿宋_GB2312" w:eastAsia="仿宋_GB2312" w:cs="仿宋_GB2312"/>
          <w:b w:val="0"/>
          <w:bCs/>
          <w:color w:val="auto"/>
          <w:sz w:val="32"/>
          <w:szCs w:val="32"/>
        </w:rPr>
        <w:t>甲方全面监督、检查和考核乙方绿化养护工作。包括乙方的设备及材料投入、绿化养护质量、安全防护等情况，甲方对乙方工作有随时检查的权利，每月考核一次。</w:t>
      </w:r>
    </w:p>
    <w:p w14:paraId="7DDF10B0">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lang w:val="en-US" w:eastAsia="zh-CN"/>
        </w:rPr>
        <w:t>4、</w:t>
      </w:r>
      <w:r>
        <w:rPr>
          <w:rStyle w:val="9"/>
          <w:rFonts w:hint="eastAsia" w:ascii="仿宋_GB2312" w:hAnsi="仿宋_GB2312" w:eastAsia="仿宋_GB2312" w:cs="仿宋_GB2312"/>
          <w:b w:val="0"/>
          <w:bCs/>
          <w:color w:val="auto"/>
          <w:sz w:val="32"/>
          <w:szCs w:val="32"/>
        </w:rPr>
        <w:t>甲方对不符合绿化养护质量标准的有权进行处罚通告，限期整改，直至达到甲方标准和要求。</w:t>
      </w:r>
    </w:p>
    <w:p w14:paraId="7558B925">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lang w:val="en-US" w:eastAsia="zh-CN"/>
        </w:rPr>
        <w:t>5、</w:t>
      </w:r>
      <w:r>
        <w:rPr>
          <w:rStyle w:val="9"/>
          <w:rFonts w:hint="eastAsia" w:ascii="仿宋_GB2312" w:hAnsi="仿宋_GB2312" w:eastAsia="仿宋_GB2312" w:cs="仿宋_GB2312"/>
          <w:b w:val="0"/>
          <w:bCs/>
          <w:color w:val="auto"/>
          <w:sz w:val="32"/>
          <w:szCs w:val="32"/>
        </w:rPr>
        <w:t>甲方有权检查乙方工作人员的劳动合同及社会保险凭证，有权要求乙方更换不合格绿化养管维护人员。</w:t>
      </w:r>
    </w:p>
    <w:p w14:paraId="65E729AF">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_GB2312" w:hAnsi="仿宋_GB2312" w:eastAsia="仿宋_GB2312" w:cs="仿宋_GB2312"/>
          <w:b w:val="0"/>
          <w:bCs/>
          <w:color w:val="auto"/>
          <w:sz w:val="32"/>
          <w:szCs w:val="32"/>
          <w:lang w:val="en-US" w:eastAsia="zh-CN"/>
        </w:rPr>
      </w:pPr>
      <w:r>
        <w:rPr>
          <w:rStyle w:val="9"/>
          <w:rFonts w:hint="eastAsia" w:ascii="仿宋_GB2312" w:hAnsi="仿宋_GB2312" w:eastAsia="仿宋_GB2312" w:cs="仿宋_GB2312"/>
          <w:b w:val="0"/>
          <w:bCs/>
          <w:color w:val="auto"/>
          <w:sz w:val="32"/>
          <w:szCs w:val="32"/>
          <w:lang w:val="en-US" w:eastAsia="zh-CN"/>
        </w:rPr>
        <w:t>6、甲方对乙方组织培训。</w:t>
      </w:r>
    </w:p>
    <w:p w14:paraId="52838FF2">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_GB2312" w:hAnsi="仿宋_GB2312" w:eastAsia="仿宋_GB2312" w:cs="仿宋_GB2312"/>
          <w:b w:val="0"/>
          <w:bCs/>
          <w:color w:val="auto"/>
          <w:sz w:val="32"/>
          <w:szCs w:val="32"/>
          <w:lang w:val="en-US" w:eastAsia="zh-CN"/>
        </w:rPr>
      </w:pPr>
      <w:r>
        <w:rPr>
          <w:rStyle w:val="9"/>
          <w:rFonts w:hint="eastAsia" w:ascii="仿宋_GB2312" w:hAnsi="仿宋_GB2312" w:eastAsia="仿宋_GB2312" w:cs="仿宋_GB2312"/>
          <w:b w:val="0"/>
          <w:bCs/>
          <w:color w:val="auto"/>
          <w:sz w:val="32"/>
          <w:szCs w:val="32"/>
          <w:lang w:val="en-US" w:eastAsia="zh-CN"/>
        </w:rPr>
        <w:t>7、甲方根据合同及时办理费用的结算。</w:t>
      </w:r>
    </w:p>
    <w:p w14:paraId="3248897D">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lang w:val="en-US" w:eastAsia="zh-CN"/>
        </w:rPr>
        <w:t>8、</w:t>
      </w:r>
      <w:r>
        <w:rPr>
          <w:rStyle w:val="9"/>
          <w:rFonts w:hint="eastAsia" w:ascii="仿宋_GB2312" w:hAnsi="仿宋_GB2312" w:eastAsia="仿宋_GB2312" w:cs="仿宋_GB2312"/>
          <w:b w:val="0"/>
          <w:bCs/>
          <w:color w:val="auto"/>
          <w:sz w:val="32"/>
          <w:szCs w:val="32"/>
        </w:rPr>
        <w:t>其他约定。</w:t>
      </w:r>
    </w:p>
    <w:p w14:paraId="47113012">
      <w:pPr>
        <w:keepNext w:val="0"/>
        <w:keepLines w:val="0"/>
        <w:pageBreakBefore w:val="0"/>
        <w:kinsoku/>
        <w:wordWrap/>
        <w:overflowPunct/>
        <w:topLinePunct w:val="0"/>
        <w:autoSpaceDE/>
        <w:bidi w:val="0"/>
        <w:snapToGrid w:val="0"/>
        <w:spacing w:beforeAutospacing="0" w:line="456" w:lineRule="exact"/>
        <w:ind w:firstLine="643" w:firstLineChars="200"/>
        <w:textAlignment w:val="auto"/>
        <w:rPr>
          <w:rStyle w:val="9"/>
          <w:rFonts w:hint="eastAsia" w:ascii="楷体" w:hAnsi="楷体" w:eastAsia="楷体" w:cs="楷体"/>
          <w:bCs w:val="0"/>
          <w:color w:val="auto"/>
          <w:kern w:val="0"/>
          <w:sz w:val="32"/>
          <w:szCs w:val="32"/>
          <w:lang w:val="en-US" w:eastAsia="zh-CN" w:bidi="ar-SA"/>
        </w:rPr>
      </w:pPr>
      <w:r>
        <w:rPr>
          <w:rStyle w:val="9"/>
          <w:rFonts w:hint="eastAsia" w:ascii="楷体" w:hAnsi="楷体" w:eastAsia="楷体" w:cs="楷体"/>
          <w:bCs w:val="0"/>
          <w:color w:val="auto"/>
          <w:kern w:val="0"/>
          <w:sz w:val="32"/>
          <w:szCs w:val="32"/>
          <w:lang w:val="en-US" w:eastAsia="zh-CN" w:bidi="ar-SA"/>
        </w:rPr>
        <w:t>（二）乙方权利与义务：</w:t>
      </w:r>
    </w:p>
    <w:p w14:paraId="7F74F9D1">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_GB2312" w:hAnsi="仿宋_GB2312" w:eastAsia="仿宋_GB2312" w:cs="仿宋_GB2312"/>
          <w:b w:val="0"/>
          <w:bCs/>
          <w:color w:val="auto"/>
          <w:sz w:val="32"/>
          <w:szCs w:val="32"/>
          <w:lang w:eastAsia="zh-CN"/>
        </w:rPr>
      </w:pPr>
      <w:r>
        <w:rPr>
          <w:rStyle w:val="9"/>
          <w:rFonts w:hint="eastAsia" w:ascii="仿宋_GB2312" w:hAnsi="仿宋_GB2312" w:eastAsia="仿宋_GB2312" w:cs="仿宋_GB2312"/>
          <w:b w:val="0"/>
          <w:bCs/>
          <w:color w:val="auto"/>
          <w:sz w:val="32"/>
          <w:szCs w:val="32"/>
          <w:lang w:val="en-US" w:eastAsia="zh-CN"/>
        </w:rPr>
        <w:t>1、</w:t>
      </w:r>
      <w:r>
        <w:rPr>
          <w:rStyle w:val="9"/>
          <w:rFonts w:hint="eastAsia" w:ascii="仿宋_GB2312" w:hAnsi="仿宋_GB2312" w:eastAsia="仿宋_GB2312" w:cs="仿宋_GB2312"/>
          <w:b w:val="0"/>
          <w:bCs/>
          <w:color w:val="auto"/>
          <w:sz w:val="32"/>
          <w:szCs w:val="32"/>
        </w:rPr>
        <w:t>满足甲方绿化养管维护人数和服务质量要求，经甲乙双方负责人确认，对达不到服务规范要求或其他条件要求的人员进行更换</w:t>
      </w:r>
      <w:r>
        <w:rPr>
          <w:rStyle w:val="9"/>
          <w:rFonts w:hint="eastAsia" w:ascii="仿宋_GB2312" w:hAnsi="仿宋_GB2312" w:eastAsia="仿宋_GB2312" w:cs="仿宋_GB2312"/>
          <w:b w:val="0"/>
          <w:bCs/>
          <w:color w:val="auto"/>
          <w:sz w:val="32"/>
          <w:szCs w:val="32"/>
          <w:lang w:eastAsia="zh-CN"/>
        </w:rPr>
        <w:t>。</w:t>
      </w:r>
    </w:p>
    <w:p w14:paraId="1FEF7C4B">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lang w:val="en-US" w:eastAsia="zh-CN"/>
        </w:rPr>
        <w:t>2、</w:t>
      </w:r>
      <w:r>
        <w:rPr>
          <w:rStyle w:val="9"/>
          <w:rFonts w:hint="eastAsia" w:ascii="仿宋_GB2312" w:hAnsi="仿宋_GB2312" w:eastAsia="仿宋_GB2312" w:cs="仿宋_GB2312"/>
          <w:b w:val="0"/>
          <w:bCs/>
          <w:color w:val="auto"/>
          <w:sz w:val="32"/>
          <w:szCs w:val="32"/>
        </w:rPr>
        <w:t>乙方应严格按规定的工作量和质量标准开展工作，并接受甲方的检查、监督、考核。</w:t>
      </w:r>
    </w:p>
    <w:p w14:paraId="50B5E747">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lang w:val="en-US" w:eastAsia="zh-CN"/>
        </w:rPr>
        <w:t>3、</w:t>
      </w:r>
      <w:r>
        <w:rPr>
          <w:rStyle w:val="9"/>
          <w:rFonts w:hint="eastAsia" w:ascii="仿宋_GB2312" w:hAnsi="仿宋_GB2312" w:eastAsia="仿宋_GB2312" w:cs="仿宋_GB2312"/>
          <w:b w:val="0"/>
          <w:bCs/>
          <w:color w:val="auto"/>
          <w:sz w:val="32"/>
          <w:szCs w:val="32"/>
        </w:rPr>
        <w:t>乙方应负责绿化生产垃圾的收集、清理。养护垃圾做到日产日清，文明施工作业。</w:t>
      </w:r>
    </w:p>
    <w:p w14:paraId="15EF4A3D">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lang w:val="en-US" w:eastAsia="zh-CN"/>
        </w:rPr>
        <w:t>4、</w:t>
      </w:r>
      <w:r>
        <w:rPr>
          <w:rStyle w:val="9"/>
          <w:rFonts w:hint="eastAsia" w:ascii="仿宋_GB2312" w:hAnsi="仿宋_GB2312" w:eastAsia="仿宋_GB2312" w:cs="仿宋_GB2312"/>
          <w:b w:val="0"/>
          <w:bCs/>
          <w:color w:val="auto"/>
          <w:sz w:val="32"/>
          <w:szCs w:val="32"/>
        </w:rPr>
        <w:t>乙方负责办理应由乙方投保的各项保险，保证绿化养管维护人员享受法律、法规和国家、省规定的劳动者应当的福利待遇；照章纳税，所需费用包含在合同价格内。</w:t>
      </w:r>
    </w:p>
    <w:p w14:paraId="16DF1FD2">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lang w:val="en-US" w:eastAsia="zh-CN"/>
        </w:rPr>
        <w:t>5、</w:t>
      </w:r>
      <w:r>
        <w:rPr>
          <w:rStyle w:val="9"/>
          <w:rFonts w:hint="eastAsia" w:ascii="仿宋_GB2312" w:hAnsi="仿宋_GB2312" w:eastAsia="仿宋_GB2312" w:cs="仿宋_GB2312"/>
          <w:b w:val="0"/>
          <w:bCs/>
          <w:color w:val="auto"/>
          <w:sz w:val="32"/>
          <w:szCs w:val="32"/>
        </w:rPr>
        <w:t>乙方应做好详细的绿化养管维护工作记录，按照甲方要求编制相应工作报表，按期提交至甲方指定的管理部门。</w:t>
      </w:r>
    </w:p>
    <w:p w14:paraId="6333537D">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_GB2312" w:hAnsi="仿宋_GB2312" w:eastAsia="仿宋_GB2312" w:cs="仿宋_GB2312"/>
          <w:b w:val="0"/>
          <w:bCs/>
          <w:color w:val="auto"/>
          <w:sz w:val="32"/>
          <w:szCs w:val="32"/>
          <w:lang w:eastAsia="zh-CN"/>
        </w:rPr>
      </w:pPr>
      <w:r>
        <w:rPr>
          <w:rStyle w:val="9"/>
          <w:rFonts w:hint="eastAsia" w:ascii="仿宋_GB2312" w:hAnsi="仿宋_GB2312" w:eastAsia="仿宋_GB2312" w:cs="仿宋_GB2312"/>
          <w:b w:val="0"/>
          <w:bCs/>
          <w:color w:val="auto"/>
          <w:sz w:val="32"/>
          <w:szCs w:val="32"/>
          <w:lang w:val="en-US" w:eastAsia="zh-CN"/>
        </w:rPr>
        <w:t>6、</w:t>
      </w:r>
      <w:r>
        <w:rPr>
          <w:rStyle w:val="9"/>
          <w:rFonts w:hint="eastAsia" w:ascii="仿宋_GB2312" w:hAnsi="仿宋_GB2312" w:eastAsia="仿宋_GB2312" w:cs="仿宋_GB2312"/>
          <w:b w:val="0"/>
          <w:bCs/>
          <w:color w:val="auto"/>
          <w:sz w:val="32"/>
          <w:szCs w:val="32"/>
        </w:rPr>
        <w:t>乙方应承担因自身原因造成的事故责任和整改责任，以及因此发生的费用；乙方在养护工作期间或在甲方服务区域内违法、犯罪，乙方应负全部责任</w:t>
      </w:r>
      <w:r>
        <w:rPr>
          <w:rStyle w:val="9"/>
          <w:rFonts w:hint="eastAsia" w:ascii="仿宋_GB2312" w:hAnsi="仿宋_GB2312" w:eastAsia="仿宋_GB2312" w:cs="仿宋_GB2312"/>
          <w:b w:val="0"/>
          <w:bCs/>
          <w:color w:val="auto"/>
          <w:sz w:val="32"/>
          <w:szCs w:val="32"/>
          <w:lang w:eastAsia="zh-CN"/>
        </w:rPr>
        <w:t>。</w:t>
      </w:r>
    </w:p>
    <w:p w14:paraId="526FA7A9">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lang w:val="en-US" w:eastAsia="zh-CN"/>
        </w:rPr>
        <w:t>7、</w:t>
      </w:r>
      <w:r>
        <w:rPr>
          <w:rStyle w:val="9"/>
          <w:rFonts w:hint="eastAsia" w:ascii="仿宋_GB2312" w:hAnsi="仿宋_GB2312" w:eastAsia="仿宋_GB2312" w:cs="仿宋_GB2312"/>
          <w:b w:val="0"/>
          <w:bCs/>
          <w:color w:val="auto"/>
          <w:sz w:val="32"/>
          <w:szCs w:val="32"/>
        </w:rPr>
        <w:t>乙方在养护作业中应配备相应的现场安全管理员，作业现场需有安全警示设施，保证自身作业安全和过往行人、车辆的安全。在作业中因自身安全措施不到位和设备操作不当造成的安全事故，由乙方自行承担全部责任。</w:t>
      </w:r>
    </w:p>
    <w:p w14:paraId="1BC8166B">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Fonts w:ascii="仿宋_GB2312" w:hAnsi="仿宋" w:eastAsia="仿宋_GB2312"/>
          <w:color w:val="auto"/>
          <w:sz w:val="32"/>
          <w:szCs w:val="32"/>
        </w:rPr>
      </w:pPr>
      <w:r>
        <w:rPr>
          <w:rStyle w:val="9"/>
          <w:rFonts w:hint="eastAsia" w:ascii="仿宋_GB2312" w:hAnsi="仿宋_GB2312" w:eastAsia="仿宋_GB2312" w:cs="仿宋_GB2312"/>
          <w:b w:val="0"/>
          <w:bCs/>
          <w:color w:val="auto"/>
          <w:sz w:val="32"/>
          <w:szCs w:val="32"/>
          <w:lang w:val="en-US" w:eastAsia="zh-CN"/>
        </w:rPr>
        <w:t>8、</w:t>
      </w:r>
      <w:r>
        <w:rPr>
          <w:rStyle w:val="9"/>
          <w:rFonts w:hint="eastAsia" w:ascii="仿宋_GB2312" w:hAnsi="仿宋_GB2312" w:eastAsia="仿宋_GB2312" w:cs="仿宋_GB2312"/>
          <w:b w:val="0"/>
          <w:bCs/>
          <w:color w:val="auto"/>
          <w:sz w:val="32"/>
          <w:szCs w:val="32"/>
        </w:rPr>
        <w:t xml:space="preserve">其他约定。     </w:t>
      </w:r>
      <w:r>
        <w:rPr>
          <w:rFonts w:hint="eastAsia" w:ascii="仿宋_GB2312" w:hAnsi="仿宋_GB2312" w:eastAsia="仿宋_GB2312" w:cs="仿宋_GB2312"/>
          <w:color w:val="auto"/>
          <w:sz w:val="32"/>
          <w:szCs w:val="32"/>
        </w:rPr>
        <w:t xml:space="preserve">         </w:t>
      </w:r>
      <w:r>
        <w:rPr>
          <w:rFonts w:hint="eastAsia" w:ascii="仿宋_GB2312" w:hAnsi="仿宋" w:eastAsia="仿宋_GB2312"/>
          <w:color w:val="auto"/>
          <w:sz w:val="32"/>
          <w:szCs w:val="32"/>
        </w:rPr>
        <w:t xml:space="preserve"> </w:t>
      </w:r>
    </w:p>
    <w:p w14:paraId="3D3ECC35">
      <w:pPr>
        <w:pStyle w:val="5"/>
        <w:keepNext w:val="0"/>
        <w:keepLines w:val="0"/>
        <w:pageBreakBefore w:val="0"/>
        <w:numPr>
          <w:ilvl w:val="0"/>
          <w:numId w:val="0"/>
        </w:numPr>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color w:val="auto"/>
          <w:sz w:val="32"/>
          <w:szCs w:val="32"/>
        </w:rPr>
      </w:pPr>
      <w:r>
        <w:rPr>
          <w:rFonts w:hint="eastAsia" w:ascii="仿宋_GB2312" w:hAnsi="仿宋_GB2312" w:eastAsia="仿宋_GB2312" w:cs="仿宋_GB2312"/>
          <w:b/>
          <w:color w:val="auto"/>
          <w:kern w:val="0"/>
          <w:sz w:val="32"/>
          <w:szCs w:val="32"/>
          <w:lang w:val="en-US" w:eastAsia="zh-CN" w:bidi="ar-SA"/>
        </w:rPr>
        <w:t>七、</w:t>
      </w:r>
      <w:r>
        <w:rPr>
          <w:rStyle w:val="9"/>
          <w:rFonts w:hint="eastAsia" w:ascii="仿宋_GB2312" w:hAnsi="仿宋_GB2312" w:eastAsia="仿宋_GB2312" w:cs="仿宋_GB2312"/>
          <w:color w:val="auto"/>
          <w:sz w:val="32"/>
          <w:szCs w:val="32"/>
        </w:rPr>
        <w:t>合同变更与解除</w:t>
      </w:r>
    </w:p>
    <w:p w14:paraId="6FEBDC99">
      <w:pPr>
        <w:pStyle w:val="5"/>
        <w:keepNext w:val="0"/>
        <w:keepLines w:val="0"/>
        <w:pageBreakBefore w:val="0"/>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b w:val="0"/>
          <w:bCs/>
          <w:color w:val="auto"/>
          <w:sz w:val="32"/>
          <w:szCs w:val="32"/>
        </w:rPr>
      </w:pPr>
      <w:r>
        <w:rPr>
          <w:rStyle w:val="9"/>
          <w:rFonts w:hint="eastAsia" w:ascii="楷体" w:hAnsi="楷体" w:eastAsia="楷体" w:cs="楷体"/>
          <w:b/>
          <w:bCs w:val="0"/>
          <w:color w:val="auto"/>
          <w:sz w:val="32"/>
          <w:szCs w:val="32"/>
          <w:lang w:val="en-US" w:eastAsia="zh-CN"/>
        </w:rPr>
        <w:t>（一）</w:t>
      </w:r>
      <w:r>
        <w:rPr>
          <w:rStyle w:val="9"/>
          <w:rFonts w:hint="eastAsia" w:ascii="仿宋_GB2312" w:hAnsi="仿宋_GB2312" w:eastAsia="仿宋_GB2312" w:cs="仿宋_GB2312"/>
          <w:b w:val="0"/>
          <w:bCs/>
          <w:color w:val="auto"/>
          <w:sz w:val="32"/>
          <w:szCs w:val="32"/>
        </w:rPr>
        <w:t>合同期间工作量发生变化（养护范围和工作内容发生变化），经甲乙双方共同确认后按规程办理相关手续。因乙方自身原因导致的工作量变更增加，乙方无权追加合同价款。</w:t>
      </w:r>
    </w:p>
    <w:p w14:paraId="4882AE3D">
      <w:pPr>
        <w:pStyle w:val="5"/>
        <w:keepNext w:val="0"/>
        <w:keepLines w:val="0"/>
        <w:pageBreakBefore w:val="0"/>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b w:val="0"/>
          <w:bCs/>
          <w:color w:val="auto"/>
          <w:sz w:val="32"/>
          <w:szCs w:val="32"/>
        </w:rPr>
      </w:pPr>
      <w:r>
        <w:rPr>
          <w:rStyle w:val="9"/>
          <w:rFonts w:hint="eastAsia" w:ascii="楷体" w:hAnsi="楷体" w:eastAsia="楷体" w:cs="楷体"/>
          <w:b/>
          <w:bCs w:val="0"/>
          <w:color w:val="auto"/>
          <w:sz w:val="32"/>
          <w:szCs w:val="32"/>
          <w:lang w:val="en-US" w:eastAsia="zh-CN"/>
        </w:rPr>
        <w:t>（二）</w:t>
      </w:r>
      <w:r>
        <w:rPr>
          <w:rStyle w:val="9"/>
          <w:rFonts w:hint="eastAsia" w:ascii="仿宋_GB2312" w:hAnsi="仿宋_GB2312" w:eastAsia="仿宋_GB2312" w:cs="仿宋_GB2312"/>
          <w:b w:val="0"/>
          <w:bCs/>
          <w:color w:val="auto"/>
          <w:sz w:val="32"/>
          <w:szCs w:val="32"/>
        </w:rPr>
        <w:t>本合同在履行过程中，因不可抗力、国家对此类业务外包有禁止性规定、甲方管辖范围变更导致本合同不能履行，可提前终止或变更本合同。</w:t>
      </w:r>
    </w:p>
    <w:p w14:paraId="637A5434">
      <w:pPr>
        <w:pStyle w:val="5"/>
        <w:keepNext w:val="0"/>
        <w:keepLines w:val="0"/>
        <w:pageBreakBefore w:val="0"/>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b w:val="0"/>
          <w:bCs/>
          <w:color w:val="auto"/>
          <w:sz w:val="32"/>
          <w:szCs w:val="32"/>
        </w:rPr>
      </w:pPr>
      <w:r>
        <w:rPr>
          <w:rStyle w:val="9"/>
          <w:rFonts w:hint="eastAsia" w:ascii="楷体" w:hAnsi="楷体" w:eastAsia="楷体" w:cs="楷体"/>
          <w:b/>
          <w:bCs w:val="0"/>
          <w:color w:val="auto"/>
          <w:sz w:val="32"/>
          <w:szCs w:val="32"/>
          <w:lang w:val="en-US" w:eastAsia="zh-CN"/>
        </w:rPr>
        <w:t>（三）</w:t>
      </w:r>
      <w:r>
        <w:rPr>
          <w:rStyle w:val="9"/>
          <w:rFonts w:hint="eastAsia" w:ascii="仿宋_GB2312" w:hAnsi="仿宋_GB2312" w:eastAsia="仿宋_GB2312" w:cs="仿宋_GB2312"/>
          <w:b w:val="0"/>
          <w:bCs/>
          <w:color w:val="auto"/>
          <w:sz w:val="32"/>
          <w:szCs w:val="32"/>
        </w:rPr>
        <w:t>本合同在履行过程中，若乙方月度考核连续三个月不合格或累计四次不合格，即提前终止本合同。</w:t>
      </w:r>
    </w:p>
    <w:p w14:paraId="3C13C926">
      <w:pPr>
        <w:pStyle w:val="5"/>
        <w:keepNext w:val="0"/>
        <w:keepLines w:val="0"/>
        <w:pageBreakBefore w:val="0"/>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b w:val="0"/>
          <w:bCs/>
          <w:color w:val="auto"/>
          <w:sz w:val="32"/>
          <w:szCs w:val="32"/>
        </w:rPr>
      </w:pPr>
      <w:r>
        <w:rPr>
          <w:rStyle w:val="9"/>
          <w:rFonts w:hint="eastAsia" w:ascii="楷体" w:hAnsi="楷体" w:eastAsia="楷体" w:cs="楷体"/>
          <w:b/>
          <w:bCs w:val="0"/>
          <w:color w:val="auto"/>
          <w:sz w:val="32"/>
          <w:szCs w:val="32"/>
          <w:lang w:val="en-US" w:eastAsia="zh-CN"/>
        </w:rPr>
        <w:t>（四）</w:t>
      </w:r>
      <w:r>
        <w:rPr>
          <w:rStyle w:val="9"/>
          <w:rFonts w:hint="eastAsia" w:ascii="仿宋_GB2312" w:hAnsi="仿宋_GB2312" w:eastAsia="仿宋_GB2312" w:cs="仿宋_GB2312"/>
          <w:b w:val="0"/>
          <w:bCs/>
          <w:color w:val="auto"/>
          <w:sz w:val="32"/>
          <w:szCs w:val="32"/>
        </w:rPr>
        <w:t>合同双方协商一致，可解除本合同。</w:t>
      </w:r>
    </w:p>
    <w:p w14:paraId="5D31E680">
      <w:pPr>
        <w:pStyle w:val="5"/>
        <w:keepNext w:val="0"/>
        <w:keepLines w:val="0"/>
        <w:pageBreakBefore w:val="0"/>
        <w:numPr>
          <w:ilvl w:val="0"/>
          <w:numId w:val="0"/>
        </w:numPr>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color w:val="auto"/>
          <w:sz w:val="32"/>
          <w:szCs w:val="32"/>
        </w:rPr>
      </w:pPr>
      <w:r>
        <w:rPr>
          <w:rFonts w:hint="eastAsia" w:ascii="仿宋_GB2312" w:hAnsi="仿宋_GB2312" w:eastAsia="仿宋_GB2312" w:cs="仿宋_GB2312"/>
          <w:b/>
          <w:color w:val="auto"/>
          <w:kern w:val="0"/>
          <w:sz w:val="32"/>
          <w:szCs w:val="32"/>
          <w:lang w:val="en-US" w:eastAsia="zh-CN" w:bidi="ar-SA"/>
        </w:rPr>
        <w:t>八、</w:t>
      </w:r>
      <w:r>
        <w:rPr>
          <w:rStyle w:val="9"/>
          <w:rFonts w:hint="eastAsia" w:ascii="仿宋_GB2312" w:hAnsi="仿宋_GB2312" w:eastAsia="仿宋_GB2312" w:cs="仿宋_GB2312"/>
          <w:color w:val="auto"/>
          <w:sz w:val="32"/>
          <w:szCs w:val="32"/>
        </w:rPr>
        <w:t>违约责任</w:t>
      </w:r>
    </w:p>
    <w:p w14:paraId="133BDF22">
      <w:pPr>
        <w:pStyle w:val="5"/>
        <w:keepNext w:val="0"/>
        <w:keepLines w:val="0"/>
        <w:pageBreakBefore w:val="0"/>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b w:val="0"/>
          <w:bCs/>
          <w:color w:val="auto"/>
          <w:sz w:val="32"/>
          <w:szCs w:val="32"/>
        </w:rPr>
      </w:pPr>
      <w:r>
        <w:rPr>
          <w:rStyle w:val="9"/>
          <w:rFonts w:hint="eastAsia" w:ascii="楷体" w:hAnsi="楷体" w:eastAsia="楷体" w:cs="楷体"/>
          <w:b/>
          <w:bCs w:val="0"/>
          <w:color w:val="auto"/>
          <w:sz w:val="32"/>
          <w:szCs w:val="32"/>
          <w:lang w:val="en-US" w:eastAsia="zh-CN"/>
        </w:rPr>
        <w:t>（一）</w:t>
      </w:r>
      <w:r>
        <w:rPr>
          <w:rStyle w:val="9"/>
          <w:rFonts w:hint="eastAsia" w:ascii="仿宋_GB2312" w:hAnsi="仿宋_GB2312" w:eastAsia="仿宋_GB2312" w:cs="仿宋_GB2312"/>
          <w:b w:val="0"/>
          <w:bCs/>
          <w:color w:val="auto"/>
          <w:sz w:val="32"/>
          <w:szCs w:val="32"/>
        </w:rPr>
        <w:t>任何一方违反本合同约定，不履行或不完全履行合同约定义务构成根本性违约时，应向对方支付合同价款20%的违约金，并赔偿对方遭受的经济损失，受损方有权解除本合同。</w:t>
      </w:r>
    </w:p>
    <w:p w14:paraId="5CEF5118">
      <w:pPr>
        <w:pStyle w:val="5"/>
        <w:keepNext w:val="0"/>
        <w:keepLines w:val="0"/>
        <w:pageBreakBefore w:val="0"/>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b w:val="0"/>
          <w:bCs/>
          <w:color w:val="auto"/>
          <w:sz w:val="32"/>
          <w:szCs w:val="32"/>
        </w:rPr>
      </w:pPr>
      <w:r>
        <w:rPr>
          <w:rStyle w:val="9"/>
          <w:rFonts w:hint="eastAsia" w:ascii="楷体" w:hAnsi="楷体" w:eastAsia="楷体" w:cs="楷体"/>
          <w:b/>
          <w:bCs w:val="0"/>
          <w:color w:val="auto"/>
          <w:sz w:val="32"/>
          <w:szCs w:val="32"/>
          <w:lang w:val="en-US" w:eastAsia="zh-CN"/>
        </w:rPr>
        <w:t>（二）</w:t>
      </w:r>
      <w:r>
        <w:rPr>
          <w:rStyle w:val="9"/>
          <w:rFonts w:hint="eastAsia" w:ascii="仿宋_GB2312" w:hAnsi="仿宋_GB2312" w:eastAsia="仿宋_GB2312" w:cs="仿宋_GB2312"/>
          <w:b w:val="0"/>
          <w:bCs/>
          <w:color w:val="auto"/>
          <w:sz w:val="32"/>
          <w:szCs w:val="32"/>
        </w:rPr>
        <w:t>乙方对合同约定工作内容，未按甲方要求的质量和时间完成的。甲方有权要求乙方限期整改，并按考核细则相关要求扣除相应费用。</w:t>
      </w:r>
    </w:p>
    <w:p w14:paraId="2FAD2F11">
      <w:pPr>
        <w:pStyle w:val="5"/>
        <w:keepNext w:val="0"/>
        <w:keepLines w:val="0"/>
        <w:pageBreakBefore w:val="0"/>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b w:val="0"/>
          <w:bCs/>
          <w:color w:val="auto"/>
          <w:sz w:val="32"/>
          <w:szCs w:val="32"/>
        </w:rPr>
      </w:pPr>
      <w:r>
        <w:rPr>
          <w:rStyle w:val="9"/>
          <w:rFonts w:hint="eastAsia" w:ascii="楷体" w:hAnsi="楷体" w:eastAsia="楷体" w:cs="楷体"/>
          <w:b/>
          <w:bCs w:val="0"/>
          <w:color w:val="auto"/>
          <w:sz w:val="32"/>
          <w:szCs w:val="32"/>
          <w:lang w:val="en-US" w:eastAsia="zh-CN"/>
        </w:rPr>
        <w:t>（三）</w:t>
      </w:r>
      <w:r>
        <w:rPr>
          <w:rStyle w:val="9"/>
          <w:rFonts w:hint="eastAsia" w:ascii="仿宋_GB2312" w:hAnsi="仿宋_GB2312" w:eastAsia="仿宋_GB2312" w:cs="仿宋_GB2312"/>
          <w:b w:val="0"/>
          <w:bCs/>
          <w:color w:val="auto"/>
          <w:sz w:val="32"/>
          <w:szCs w:val="32"/>
        </w:rPr>
        <w:t>违反合同约定进行转包和分包，乙方应立即停止，并纠正违约行为，采取补救措施，承担违约后果，并支付甲方合同价款20%的违约金，同时解除本合同。</w:t>
      </w:r>
    </w:p>
    <w:p w14:paraId="5F16E1DA">
      <w:pPr>
        <w:pStyle w:val="5"/>
        <w:keepNext w:val="0"/>
        <w:keepLines w:val="0"/>
        <w:pageBreakBefore w:val="0"/>
        <w:numPr>
          <w:ilvl w:val="0"/>
          <w:numId w:val="0"/>
        </w:numPr>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color w:val="auto"/>
          <w:sz w:val="32"/>
          <w:szCs w:val="32"/>
        </w:rPr>
      </w:pPr>
      <w:r>
        <w:rPr>
          <w:rFonts w:hint="eastAsia" w:ascii="仿宋_GB2312" w:hAnsi="仿宋_GB2312" w:eastAsia="仿宋_GB2312" w:cs="仿宋_GB2312"/>
          <w:b/>
          <w:color w:val="auto"/>
          <w:kern w:val="0"/>
          <w:sz w:val="32"/>
          <w:szCs w:val="32"/>
          <w:lang w:val="en-US" w:eastAsia="zh-CN" w:bidi="ar-SA"/>
        </w:rPr>
        <w:t>九、</w:t>
      </w:r>
      <w:r>
        <w:rPr>
          <w:rStyle w:val="9"/>
          <w:rFonts w:hint="eastAsia" w:ascii="仿宋_GB2312" w:hAnsi="仿宋_GB2312" w:eastAsia="仿宋_GB2312" w:cs="仿宋_GB2312"/>
          <w:color w:val="auto"/>
          <w:sz w:val="32"/>
          <w:szCs w:val="32"/>
        </w:rPr>
        <w:t>争议解决办法</w:t>
      </w:r>
    </w:p>
    <w:p w14:paraId="4FB1C16F">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Fonts w:ascii="仿宋_GB2312" w:hAnsi="仿宋_GB2312" w:eastAsia="仿宋_GB2312" w:cs="仿宋_GB2312"/>
          <w:color w:val="auto"/>
          <w:sz w:val="32"/>
          <w:szCs w:val="32"/>
        </w:rPr>
      </w:pPr>
      <w:r>
        <w:rPr>
          <w:rStyle w:val="9"/>
          <w:rFonts w:hint="eastAsia" w:ascii="仿宋_GB2312" w:hAnsi="仿宋_GB2312" w:eastAsia="仿宋_GB2312" w:cs="仿宋_GB2312"/>
          <w:b w:val="0"/>
          <w:bCs/>
          <w:color w:val="auto"/>
          <w:sz w:val="32"/>
          <w:szCs w:val="32"/>
        </w:rPr>
        <w:t>本合同在履行过程中发生争议时，双方应本着公平、合理的原则，及时协商处理。协商不成时，由汉中市仲裁委员会仲裁解决，也可向发包人所在地的人民法院诉讼方法解决。</w:t>
      </w:r>
    </w:p>
    <w:p w14:paraId="1D972C68">
      <w:pPr>
        <w:pStyle w:val="5"/>
        <w:keepNext w:val="0"/>
        <w:keepLines w:val="0"/>
        <w:pageBreakBefore w:val="0"/>
        <w:numPr>
          <w:ilvl w:val="0"/>
          <w:numId w:val="0"/>
        </w:numPr>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color w:val="auto"/>
          <w:sz w:val="32"/>
          <w:szCs w:val="32"/>
        </w:rPr>
      </w:pPr>
      <w:r>
        <w:rPr>
          <w:rFonts w:hint="eastAsia" w:ascii="仿宋_GB2312" w:hAnsi="仿宋_GB2312" w:eastAsia="仿宋_GB2312" w:cs="仿宋_GB2312"/>
          <w:b/>
          <w:color w:val="auto"/>
          <w:kern w:val="0"/>
          <w:sz w:val="32"/>
          <w:szCs w:val="32"/>
          <w:lang w:val="en-US" w:eastAsia="zh-CN" w:bidi="ar-SA"/>
        </w:rPr>
        <w:t>十、</w:t>
      </w:r>
      <w:r>
        <w:rPr>
          <w:rStyle w:val="9"/>
          <w:rFonts w:hint="eastAsia" w:ascii="仿宋_GB2312" w:hAnsi="仿宋_GB2312" w:eastAsia="仿宋_GB2312" w:cs="仿宋_GB2312"/>
          <w:color w:val="auto"/>
          <w:sz w:val="32"/>
          <w:szCs w:val="32"/>
        </w:rPr>
        <w:t>其他</w:t>
      </w:r>
    </w:p>
    <w:p w14:paraId="601C03A4">
      <w:pPr>
        <w:pStyle w:val="5"/>
        <w:keepNext w:val="0"/>
        <w:keepLines w:val="0"/>
        <w:pageBreakBefore w:val="0"/>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b w:val="0"/>
          <w:bCs/>
          <w:color w:val="auto"/>
          <w:sz w:val="32"/>
          <w:szCs w:val="32"/>
        </w:rPr>
      </w:pPr>
      <w:r>
        <w:rPr>
          <w:rStyle w:val="9"/>
          <w:rFonts w:hint="eastAsia" w:ascii="楷体" w:hAnsi="楷体" w:eastAsia="楷体" w:cs="楷体"/>
          <w:b/>
          <w:bCs w:val="0"/>
          <w:color w:val="auto"/>
          <w:sz w:val="32"/>
          <w:szCs w:val="32"/>
          <w:lang w:val="en-US" w:eastAsia="zh-CN"/>
        </w:rPr>
        <w:t>（一）</w:t>
      </w:r>
      <w:r>
        <w:rPr>
          <w:rStyle w:val="9"/>
          <w:rFonts w:hint="eastAsia" w:ascii="仿宋_GB2312" w:hAnsi="仿宋_GB2312" w:eastAsia="仿宋_GB2312" w:cs="仿宋_GB2312"/>
          <w:b w:val="0"/>
          <w:bCs/>
          <w:color w:val="auto"/>
          <w:sz w:val="32"/>
          <w:szCs w:val="32"/>
        </w:rPr>
        <w:t>本合同一式4份，甲乙双方各执2份，经双方签字盖章后生效。</w:t>
      </w:r>
    </w:p>
    <w:p w14:paraId="0BF36AB1">
      <w:pPr>
        <w:pStyle w:val="5"/>
        <w:keepNext w:val="0"/>
        <w:keepLines w:val="0"/>
        <w:pageBreakBefore w:val="0"/>
        <w:kinsoku/>
        <w:wordWrap/>
        <w:overflowPunct/>
        <w:topLinePunct w:val="0"/>
        <w:autoSpaceDE/>
        <w:bidi w:val="0"/>
        <w:spacing w:beforeAutospacing="0" w:afterAutospacing="0" w:line="456" w:lineRule="exact"/>
        <w:ind w:firstLine="643" w:firstLineChars="200"/>
        <w:textAlignment w:val="auto"/>
        <w:rPr>
          <w:rStyle w:val="9"/>
          <w:rFonts w:ascii="仿宋_GB2312" w:hAnsi="仿宋_GB2312" w:eastAsia="仿宋_GB2312" w:cs="仿宋_GB2312"/>
          <w:b w:val="0"/>
          <w:bCs/>
          <w:color w:val="auto"/>
          <w:sz w:val="32"/>
          <w:szCs w:val="32"/>
        </w:rPr>
      </w:pPr>
      <w:r>
        <w:rPr>
          <w:rStyle w:val="9"/>
          <w:rFonts w:hint="eastAsia" w:ascii="楷体" w:hAnsi="楷体" w:eastAsia="楷体" w:cs="楷体"/>
          <w:b/>
          <w:bCs w:val="0"/>
          <w:color w:val="auto"/>
          <w:sz w:val="32"/>
          <w:szCs w:val="32"/>
          <w:lang w:val="en-US" w:eastAsia="zh-CN"/>
        </w:rPr>
        <w:t>（二）</w:t>
      </w:r>
      <w:r>
        <w:rPr>
          <w:rStyle w:val="9"/>
          <w:rFonts w:hint="eastAsia" w:ascii="仿宋_GB2312" w:hAnsi="仿宋_GB2312" w:eastAsia="仿宋_GB2312" w:cs="仿宋_GB2312"/>
          <w:b w:val="0"/>
          <w:bCs/>
          <w:color w:val="auto"/>
          <w:sz w:val="32"/>
          <w:szCs w:val="32"/>
        </w:rPr>
        <w:t>本合同未尽事宜，双方可另行协商解决。</w:t>
      </w:r>
    </w:p>
    <w:p w14:paraId="607AE293">
      <w:pPr>
        <w:pStyle w:val="5"/>
        <w:keepNext w:val="0"/>
        <w:keepLines w:val="0"/>
        <w:pageBreakBefore w:val="0"/>
        <w:kinsoku/>
        <w:wordWrap/>
        <w:overflowPunct/>
        <w:topLinePunct w:val="0"/>
        <w:autoSpaceDE/>
        <w:bidi w:val="0"/>
        <w:spacing w:beforeAutospacing="0" w:afterAutospacing="0" w:line="456" w:lineRule="exact"/>
        <w:textAlignment w:val="auto"/>
        <w:rPr>
          <w:rStyle w:val="9"/>
          <w:rFonts w:ascii="仿宋_GB2312" w:hAnsi="仿宋_GB2312" w:eastAsia="仿宋_GB2312" w:cs="仿宋_GB2312"/>
          <w:color w:val="auto"/>
          <w:sz w:val="32"/>
          <w:szCs w:val="32"/>
        </w:rPr>
      </w:pPr>
    </w:p>
    <w:p w14:paraId="3A8C0CC0">
      <w:pPr>
        <w:pStyle w:val="5"/>
        <w:keepNext w:val="0"/>
        <w:keepLines w:val="0"/>
        <w:pageBreakBefore w:val="0"/>
        <w:kinsoku/>
        <w:wordWrap/>
        <w:overflowPunct/>
        <w:topLinePunct w:val="0"/>
        <w:autoSpaceDE/>
        <w:bidi w:val="0"/>
        <w:spacing w:beforeAutospacing="0" w:afterAutospacing="0" w:line="456" w:lineRule="exact"/>
        <w:textAlignment w:val="auto"/>
        <w:rPr>
          <w:rStyle w:val="9"/>
          <w:rFonts w:ascii="仿宋_GB2312" w:hAnsi="仿宋_GB2312" w:eastAsia="仿宋_GB2312" w:cs="仿宋_GB2312"/>
          <w:color w:val="auto"/>
          <w:sz w:val="32"/>
          <w:szCs w:val="32"/>
        </w:rPr>
      </w:pPr>
    </w:p>
    <w:p w14:paraId="329E7D64">
      <w:pPr>
        <w:pStyle w:val="5"/>
        <w:keepNext w:val="0"/>
        <w:keepLines w:val="0"/>
        <w:pageBreakBefore w:val="0"/>
        <w:kinsoku/>
        <w:wordWrap/>
        <w:overflowPunct/>
        <w:topLinePunct w:val="0"/>
        <w:autoSpaceDE/>
        <w:bidi w:val="0"/>
        <w:spacing w:beforeAutospacing="0" w:afterAutospacing="0" w:line="456" w:lineRule="exact"/>
        <w:textAlignment w:val="auto"/>
        <w:rPr>
          <w:rStyle w:val="9"/>
          <w:rFonts w:ascii="仿宋_GB2312" w:hAnsi="仿宋_GB2312" w:eastAsia="仿宋_GB2312" w:cs="仿宋_GB2312"/>
          <w:color w:val="auto"/>
          <w:sz w:val="32"/>
          <w:szCs w:val="32"/>
        </w:rPr>
      </w:pPr>
    </w:p>
    <w:p w14:paraId="582029A1">
      <w:pPr>
        <w:pStyle w:val="5"/>
        <w:keepNext w:val="0"/>
        <w:keepLines w:val="0"/>
        <w:pageBreakBefore w:val="0"/>
        <w:kinsoku/>
        <w:wordWrap/>
        <w:overflowPunct/>
        <w:topLinePunct w:val="0"/>
        <w:autoSpaceDE/>
        <w:bidi w:val="0"/>
        <w:spacing w:beforeAutospacing="0" w:afterAutospacing="0" w:line="456" w:lineRule="exact"/>
        <w:textAlignment w:val="auto"/>
        <w:rPr>
          <w:rStyle w:val="9"/>
          <w:rFonts w:ascii="仿宋_GB2312" w:hAnsi="仿宋_GB2312" w:eastAsia="仿宋_GB2312" w:cs="仿宋_GB2312"/>
          <w:color w:val="auto"/>
          <w:sz w:val="32"/>
          <w:szCs w:val="32"/>
        </w:rPr>
      </w:pPr>
      <w:r>
        <w:rPr>
          <w:rStyle w:val="9"/>
          <w:rFonts w:hint="eastAsia" w:ascii="仿宋_GB2312" w:hAnsi="仿宋_GB2312" w:eastAsia="仿宋_GB2312" w:cs="仿宋_GB2312"/>
          <w:color w:val="auto"/>
          <w:sz w:val="32"/>
          <w:szCs w:val="32"/>
        </w:rPr>
        <w:t>甲方（盖章）：                   乙方（盖章）：</w:t>
      </w:r>
    </w:p>
    <w:p w14:paraId="36609318">
      <w:pPr>
        <w:pStyle w:val="5"/>
        <w:keepNext w:val="0"/>
        <w:keepLines w:val="0"/>
        <w:pageBreakBefore w:val="0"/>
        <w:kinsoku/>
        <w:wordWrap/>
        <w:overflowPunct/>
        <w:topLinePunct w:val="0"/>
        <w:autoSpaceDE/>
        <w:bidi w:val="0"/>
        <w:spacing w:beforeAutospacing="0" w:afterAutospacing="0" w:line="456" w:lineRule="exact"/>
        <w:textAlignment w:val="auto"/>
        <w:rPr>
          <w:rStyle w:val="9"/>
          <w:rFonts w:ascii="仿宋_GB2312" w:hAnsi="仿宋_GB2312" w:eastAsia="仿宋_GB2312" w:cs="仿宋_GB2312"/>
          <w:color w:val="auto"/>
          <w:sz w:val="32"/>
          <w:szCs w:val="32"/>
        </w:rPr>
      </w:pPr>
    </w:p>
    <w:p w14:paraId="7BCA0A58">
      <w:pPr>
        <w:pStyle w:val="5"/>
        <w:keepNext w:val="0"/>
        <w:keepLines w:val="0"/>
        <w:pageBreakBefore w:val="0"/>
        <w:kinsoku/>
        <w:wordWrap/>
        <w:overflowPunct/>
        <w:topLinePunct w:val="0"/>
        <w:autoSpaceDE/>
        <w:bidi w:val="0"/>
        <w:spacing w:beforeAutospacing="0" w:afterAutospacing="0" w:line="456" w:lineRule="exact"/>
        <w:textAlignment w:val="auto"/>
        <w:rPr>
          <w:rStyle w:val="9"/>
          <w:rFonts w:ascii="仿宋_GB2312" w:hAnsi="仿宋_GB2312" w:eastAsia="仿宋_GB2312" w:cs="仿宋_GB2312"/>
          <w:color w:val="auto"/>
          <w:sz w:val="32"/>
          <w:szCs w:val="32"/>
        </w:rPr>
      </w:pPr>
      <w:r>
        <w:rPr>
          <w:rStyle w:val="9"/>
          <w:rFonts w:hint="eastAsia" w:ascii="仿宋_GB2312" w:hAnsi="仿宋_GB2312" w:eastAsia="仿宋_GB2312" w:cs="仿宋_GB2312"/>
          <w:color w:val="auto"/>
          <w:sz w:val="32"/>
          <w:szCs w:val="32"/>
        </w:rPr>
        <w:t xml:space="preserve">法定代表人（签字）：            </w:t>
      </w:r>
      <w:r>
        <w:rPr>
          <w:rFonts w:hint="eastAsia" w:ascii="仿宋_GB2312" w:hAnsi="仿宋_GB2312" w:eastAsia="仿宋_GB2312" w:cs="仿宋_GB2312"/>
          <w:color w:val="auto"/>
          <w:sz w:val="32"/>
          <w:szCs w:val="32"/>
        </w:rPr>
        <w:t> </w:t>
      </w:r>
      <w:r>
        <w:rPr>
          <w:rStyle w:val="9"/>
          <w:rFonts w:hint="eastAsia" w:ascii="仿宋_GB2312" w:hAnsi="仿宋_GB2312" w:eastAsia="仿宋_GB2312" w:cs="仿宋_GB2312"/>
          <w:color w:val="auto"/>
          <w:sz w:val="32"/>
          <w:szCs w:val="32"/>
        </w:rPr>
        <w:t>法定代表人（签字）：</w:t>
      </w:r>
    </w:p>
    <w:p w14:paraId="43946274">
      <w:pPr>
        <w:pStyle w:val="5"/>
        <w:keepNext w:val="0"/>
        <w:keepLines w:val="0"/>
        <w:pageBreakBefore w:val="0"/>
        <w:kinsoku/>
        <w:wordWrap/>
        <w:overflowPunct/>
        <w:topLinePunct w:val="0"/>
        <w:autoSpaceDE/>
        <w:bidi w:val="0"/>
        <w:spacing w:beforeAutospacing="0" w:afterAutospacing="0" w:line="456" w:lineRule="exact"/>
        <w:textAlignment w:val="auto"/>
        <w:rPr>
          <w:rFonts w:ascii="仿宋_GB2312" w:hAnsi="仿宋_GB2312" w:eastAsia="仿宋_GB2312" w:cs="仿宋_GB2312"/>
          <w:color w:val="auto"/>
          <w:sz w:val="32"/>
          <w:szCs w:val="32"/>
        </w:rPr>
      </w:pPr>
      <w:r>
        <w:rPr>
          <w:rStyle w:val="9"/>
          <w:rFonts w:hint="eastAsia" w:ascii="仿宋_GB2312" w:hAnsi="仿宋_GB2312" w:eastAsia="仿宋_GB2312" w:cs="仿宋_GB2312"/>
          <w:color w:val="auto"/>
          <w:sz w:val="32"/>
          <w:szCs w:val="32"/>
        </w:rPr>
        <w:t xml:space="preserve">日 期：                          </w:t>
      </w:r>
      <w:r>
        <w:rPr>
          <w:rFonts w:hint="eastAsia" w:ascii="仿宋_GB2312" w:hAnsi="仿宋_GB2312" w:eastAsia="仿宋_GB2312" w:cs="仿宋_GB2312"/>
          <w:color w:val="auto"/>
          <w:sz w:val="32"/>
          <w:szCs w:val="32"/>
        </w:rPr>
        <w:t> </w:t>
      </w:r>
      <w:r>
        <w:rPr>
          <w:rStyle w:val="9"/>
          <w:rFonts w:hint="eastAsia" w:ascii="仿宋_GB2312" w:hAnsi="仿宋_GB2312" w:eastAsia="仿宋_GB2312" w:cs="仿宋_GB2312"/>
          <w:color w:val="auto"/>
          <w:sz w:val="32"/>
          <w:szCs w:val="32"/>
        </w:rPr>
        <w:t>日 期：</w:t>
      </w:r>
    </w:p>
    <w:p w14:paraId="0A5CBE08">
      <w:pPr>
        <w:pStyle w:val="5"/>
        <w:keepNext w:val="0"/>
        <w:keepLines w:val="0"/>
        <w:pageBreakBefore w:val="0"/>
        <w:kinsoku/>
        <w:wordWrap/>
        <w:overflowPunct/>
        <w:topLinePunct w:val="0"/>
        <w:autoSpaceDE/>
        <w:bidi w:val="0"/>
        <w:spacing w:beforeAutospacing="0" w:afterAutospacing="0" w:line="456" w:lineRule="exact"/>
        <w:textAlignment w:val="auto"/>
        <w:rPr>
          <w:rFonts w:ascii="仿宋_GB2312" w:hAnsi="仿宋_GB2312" w:eastAsia="仿宋_GB2312" w:cs="仿宋_GB2312"/>
          <w:color w:val="auto"/>
          <w:sz w:val="32"/>
          <w:szCs w:val="32"/>
        </w:rPr>
      </w:pPr>
    </w:p>
    <w:p w14:paraId="131E8372">
      <w:pPr>
        <w:pStyle w:val="5"/>
        <w:keepNext w:val="0"/>
        <w:keepLines w:val="0"/>
        <w:pageBreakBefore w:val="0"/>
        <w:kinsoku/>
        <w:wordWrap/>
        <w:overflowPunct/>
        <w:topLinePunct w:val="0"/>
        <w:autoSpaceDE/>
        <w:bidi w:val="0"/>
        <w:spacing w:beforeAutospacing="0" w:afterAutospacing="0" w:line="456" w:lineRule="exact"/>
        <w:textAlignment w:val="auto"/>
        <w:rPr>
          <w:rFonts w:ascii="仿宋_GB2312" w:hAnsi="仿宋_GB2312" w:eastAsia="仿宋_GB2312" w:cs="仿宋_GB2312"/>
          <w:color w:val="auto"/>
          <w:sz w:val="32"/>
          <w:szCs w:val="32"/>
        </w:rPr>
      </w:pPr>
    </w:p>
    <w:p w14:paraId="6E3B99DE">
      <w:pPr>
        <w:pStyle w:val="5"/>
        <w:keepNext w:val="0"/>
        <w:keepLines w:val="0"/>
        <w:pageBreakBefore w:val="0"/>
        <w:kinsoku/>
        <w:wordWrap/>
        <w:overflowPunct/>
        <w:topLinePunct w:val="0"/>
        <w:autoSpaceDE/>
        <w:bidi w:val="0"/>
        <w:spacing w:beforeAutospacing="0" w:afterAutospacing="0" w:line="456" w:lineRule="exact"/>
        <w:textAlignment w:val="auto"/>
        <w:rPr>
          <w:rFonts w:hint="eastAsia" w:ascii="仿宋_GB2312" w:hAnsi="仿宋_GB2312" w:eastAsia="仿宋_GB2312" w:cs="仿宋_GB2312"/>
          <w:color w:val="auto"/>
          <w:sz w:val="32"/>
          <w:szCs w:val="32"/>
        </w:rPr>
      </w:pPr>
    </w:p>
    <w:p w14:paraId="2A293B23">
      <w:pPr>
        <w:pStyle w:val="5"/>
        <w:keepNext w:val="0"/>
        <w:keepLines w:val="0"/>
        <w:pageBreakBefore w:val="0"/>
        <w:kinsoku/>
        <w:wordWrap/>
        <w:overflowPunct/>
        <w:topLinePunct w:val="0"/>
        <w:autoSpaceDE/>
        <w:bidi w:val="0"/>
        <w:spacing w:beforeAutospacing="0" w:afterAutospacing="0" w:line="456" w:lineRule="exact"/>
        <w:textAlignment w:val="auto"/>
        <w:rPr>
          <w:rFonts w:hint="eastAsia" w:ascii="仿宋_GB2312" w:hAnsi="仿宋_GB2312" w:eastAsia="仿宋_GB2312" w:cs="仿宋_GB2312"/>
          <w:color w:val="auto"/>
          <w:sz w:val="32"/>
          <w:szCs w:val="32"/>
        </w:rPr>
      </w:pPr>
    </w:p>
    <w:p w14:paraId="2FC220C5">
      <w:pPr>
        <w:pStyle w:val="5"/>
        <w:keepNext w:val="0"/>
        <w:keepLines w:val="0"/>
        <w:pageBreakBefore w:val="0"/>
        <w:kinsoku/>
        <w:wordWrap/>
        <w:overflowPunct/>
        <w:topLinePunct w:val="0"/>
        <w:autoSpaceDE/>
        <w:bidi w:val="0"/>
        <w:spacing w:beforeAutospacing="0" w:afterAutospacing="0" w:line="456" w:lineRule="exact"/>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附件：</w:t>
      </w:r>
    </w:p>
    <w:p w14:paraId="6AF30B24">
      <w:pPr>
        <w:pStyle w:val="5"/>
        <w:keepNext w:val="0"/>
        <w:keepLines w:val="0"/>
        <w:pageBreakBefore w:val="0"/>
        <w:kinsoku/>
        <w:wordWrap/>
        <w:overflowPunct/>
        <w:topLinePunct w:val="0"/>
        <w:autoSpaceDE/>
        <w:bidi w:val="0"/>
        <w:spacing w:beforeAutospacing="0" w:afterAutospacing="0" w:line="456" w:lineRule="exact"/>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原</w:t>
      </w:r>
      <w:r>
        <w:rPr>
          <w:rFonts w:hint="eastAsia" w:ascii="仿宋_GB2312" w:hAnsi="仿宋_GB2312" w:eastAsia="仿宋_GB2312" w:cs="仿宋_GB2312"/>
          <w:color w:val="auto"/>
          <w:sz w:val="32"/>
          <w:szCs w:val="32"/>
        </w:rPr>
        <w:t>滨江新区</w:t>
      </w:r>
      <w:r>
        <w:rPr>
          <w:rFonts w:hint="eastAsia" w:ascii="仿宋_GB2312" w:hAnsi="仿宋_GB2312" w:eastAsia="仿宋_GB2312" w:cs="仿宋_GB2312"/>
          <w:color w:val="auto"/>
          <w:sz w:val="32"/>
          <w:szCs w:val="32"/>
          <w:lang w:eastAsia="zh-CN"/>
        </w:rPr>
        <w:t>市政</w:t>
      </w:r>
      <w:r>
        <w:rPr>
          <w:rFonts w:hint="eastAsia" w:ascii="仿宋_GB2312" w:hAnsi="仿宋_GB2312" w:eastAsia="仿宋_GB2312" w:cs="仿宋_GB2312"/>
          <w:color w:val="auto"/>
          <w:sz w:val="32"/>
          <w:szCs w:val="32"/>
        </w:rPr>
        <w:t>道路</w:t>
      </w:r>
      <w:r>
        <w:rPr>
          <w:rFonts w:hint="eastAsia" w:ascii="仿宋_GB2312" w:hAnsi="仿宋_GB2312" w:eastAsia="仿宋_GB2312" w:cs="仿宋_GB2312"/>
          <w:color w:val="auto"/>
          <w:sz w:val="32"/>
          <w:szCs w:val="32"/>
          <w:lang w:eastAsia="zh-CN"/>
        </w:rPr>
        <w:t>绿化</w:t>
      </w:r>
      <w:r>
        <w:rPr>
          <w:rFonts w:hint="eastAsia" w:ascii="仿宋_GB2312" w:hAnsi="仿宋_GB2312" w:eastAsia="仿宋_GB2312" w:cs="仿宋_GB2312"/>
          <w:color w:val="auto"/>
          <w:sz w:val="32"/>
          <w:szCs w:val="32"/>
        </w:rPr>
        <w:t>片区</w:t>
      </w:r>
      <w:r>
        <w:rPr>
          <w:rFonts w:hint="eastAsia" w:ascii="仿宋_GB2312" w:hAnsi="仿宋_GB2312" w:eastAsia="仿宋_GB2312" w:cs="仿宋_GB2312"/>
          <w:color w:val="auto"/>
          <w:sz w:val="32"/>
          <w:szCs w:val="32"/>
          <w:lang w:val="en-US" w:eastAsia="zh-CN"/>
        </w:rPr>
        <w:t>路段</w:t>
      </w:r>
      <w:r>
        <w:rPr>
          <w:rFonts w:hint="eastAsia" w:ascii="仿宋_GB2312" w:hAnsi="仿宋_GB2312" w:eastAsia="仿宋_GB2312" w:cs="仿宋_GB2312"/>
          <w:color w:val="auto"/>
          <w:sz w:val="32"/>
          <w:szCs w:val="32"/>
        </w:rPr>
        <w:t>表》</w:t>
      </w:r>
    </w:p>
    <w:p w14:paraId="208EA1AE">
      <w:pPr>
        <w:pStyle w:val="5"/>
        <w:keepNext w:val="0"/>
        <w:keepLines w:val="0"/>
        <w:pageBreakBefore w:val="0"/>
        <w:kinsoku/>
        <w:wordWrap/>
        <w:overflowPunct/>
        <w:topLinePunct w:val="0"/>
        <w:autoSpaceDE/>
        <w:bidi w:val="0"/>
        <w:spacing w:beforeAutospacing="0" w:afterAutospacing="0" w:line="456" w:lineRule="exact"/>
        <w:textAlignment w:val="auto"/>
        <w:rPr>
          <w:rStyle w:val="9"/>
          <w:rFonts w:hint="eastAsia"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lang w:val="en-US" w:eastAsia="zh-CN"/>
        </w:rPr>
        <w:t>2</w:t>
      </w:r>
      <w:r>
        <w:rPr>
          <w:rStyle w:val="9"/>
          <w:rFonts w:hint="eastAsia" w:ascii="仿宋_GB2312" w:hAnsi="仿宋_GB2312" w:eastAsia="仿宋_GB2312" w:cs="仿宋_GB2312"/>
          <w:b w:val="0"/>
          <w:bCs/>
          <w:color w:val="auto"/>
          <w:sz w:val="32"/>
          <w:szCs w:val="32"/>
        </w:rPr>
        <w:t>.</w:t>
      </w:r>
      <w:r>
        <w:rPr>
          <w:rFonts w:hint="eastAsia" w:ascii="仿宋_GB2312" w:hAnsi="仿宋_GB2312" w:eastAsia="仿宋_GB2312" w:cs="仿宋_GB2312"/>
          <w:color w:val="auto"/>
          <w:sz w:val="32"/>
          <w:szCs w:val="32"/>
          <w:lang w:eastAsia="zh-CN"/>
        </w:rPr>
        <w:t>《汉中市中心城区绿化养护管理考核办法》</w:t>
      </w:r>
    </w:p>
    <w:p w14:paraId="48232853">
      <w:pPr>
        <w:pStyle w:val="5"/>
        <w:keepNext w:val="0"/>
        <w:keepLines w:val="0"/>
        <w:pageBreakBefore w:val="0"/>
        <w:kinsoku/>
        <w:wordWrap/>
        <w:overflowPunct/>
        <w:topLinePunct w:val="0"/>
        <w:autoSpaceDE/>
        <w:bidi w:val="0"/>
        <w:spacing w:beforeAutospacing="0" w:afterAutospacing="0" w:line="456" w:lineRule="exact"/>
        <w:textAlignment w:val="auto"/>
        <w:rPr>
          <w:rStyle w:val="9"/>
          <w:rFonts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lang w:val="en-US" w:eastAsia="zh-CN"/>
        </w:rPr>
        <w:t>3.</w:t>
      </w:r>
      <w:r>
        <w:rPr>
          <w:rStyle w:val="9"/>
          <w:rFonts w:hint="eastAsia" w:ascii="仿宋_GB2312" w:hAnsi="仿宋_GB2312" w:eastAsia="仿宋_GB2312" w:cs="仿宋_GB2312"/>
          <w:b w:val="0"/>
          <w:bCs/>
          <w:color w:val="auto"/>
          <w:sz w:val="32"/>
          <w:szCs w:val="32"/>
        </w:rPr>
        <w:t>《</w:t>
      </w:r>
      <w:r>
        <w:rPr>
          <w:rStyle w:val="9"/>
          <w:rFonts w:hint="eastAsia" w:ascii="仿宋_GB2312" w:hAnsi="仿宋_GB2312" w:eastAsia="仿宋_GB2312" w:cs="仿宋_GB2312"/>
          <w:b w:val="0"/>
          <w:bCs/>
          <w:color w:val="auto"/>
          <w:sz w:val="32"/>
          <w:szCs w:val="32"/>
          <w:lang w:val="en-US" w:eastAsia="zh-CN"/>
        </w:rPr>
        <w:t>汉中市中心城区绿地养护考核细则</w:t>
      </w:r>
      <w:r>
        <w:rPr>
          <w:rStyle w:val="9"/>
          <w:rFonts w:hint="eastAsia" w:ascii="仿宋_GB2312" w:hAnsi="仿宋_GB2312" w:eastAsia="仿宋_GB2312" w:cs="仿宋_GB2312"/>
          <w:b w:val="0"/>
          <w:bCs/>
          <w:color w:val="auto"/>
          <w:sz w:val="32"/>
          <w:szCs w:val="32"/>
        </w:rPr>
        <w:t>》</w:t>
      </w:r>
    </w:p>
    <w:p w14:paraId="68E002F5">
      <w:pPr>
        <w:pStyle w:val="5"/>
        <w:keepNext w:val="0"/>
        <w:keepLines w:val="0"/>
        <w:pageBreakBefore w:val="0"/>
        <w:kinsoku/>
        <w:wordWrap/>
        <w:overflowPunct/>
        <w:topLinePunct w:val="0"/>
        <w:autoSpaceDE/>
        <w:bidi w:val="0"/>
        <w:spacing w:beforeAutospacing="0" w:afterAutospacing="0" w:line="456" w:lineRule="exact"/>
        <w:textAlignment w:val="auto"/>
        <w:rPr>
          <w:rStyle w:val="9"/>
          <w:rFonts w:hint="eastAsia"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lang w:val="en-US" w:eastAsia="zh-CN"/>
        </w:rPr>
        <w:t>4</w:t>
      </w:r>
      <w:r>
        <w:rPr>
          <w:rStyle w:val="9"/>
          <w:rFonts w:hint="eastAsia" w:ascii="仿宋_GB2312" w:hAnsi="仿宋_GB2312" w:eastAsia="仿宋_GB2312" w:cs="仿宋_GB2312"/>
          <w:b w:val="0"/>
          <w:bCs/>
          <w:color w:val="auto"/>
          <w:sz w:val="32"/>
          <w:szCs w:val="32"/>
        </w:rPr>
        <w:t>.《</w:t>
      </w:r>
      <w:r>
        <w:rPr>
          <w:rStyle w:val="9"/>
          <w:rFonts w:hint="eastAsia" w:ascii="仿宋_GB2312" w:hAnsi="仿宋_GB2312" w:eastAsia="仿宋_GB2312" w:cs="仿宋_GB2312"/>
          <w:b w:val="0"/>
          <w:bCs/>
          <w:color w:val="auto"/>
          <w:sz w:val="32"/>
          <w:szCs w:val="32"/>
          <w:lang w:val="en-US" w:eastAsia="zh-CN"/>
        </w:rPr>
        <w:t>汉中市园林绿化管理处道路绿化（绿地）养护管理月度考核打分表</w:t>
      </w:r>
      <w:r>
        <w:rPr>
          <w:rStyle w:val="9"/>
          <w:rFonts w:hint="eastAsia" w:ascii="仿宋_GB2312" w:hAnsi="仿宋_GB2312" w:eastAsia="仿宋_GB2312" w:cs="仿宋_GB2312"/>
          <w:b w:val="0"/>
          <w:bCs/>
          <w:color w:val="auto"/>
          <w:sz w:val="32"/>
          <w:szCs w:val="32"/>
        </w:rPr>
        <w:t>》</w:t>
      </w:r>
    </w:p>
    <w:p w14:paraId="6FED563A">
      <w:pPr>
        <w:pStyle w:val="5"/>
        <w:keepNext w:val="0"/>
        <w:keepLines w:val="0"/>
        <w:pageBreakBefore w:val="0"/>
        <w:kinsoku/>
        <w:wordWrap/>
        <w:overflowPunct/>
        <w:topLinePunct w:val="0"/>
        <w:autoSpaceDE/>
        <w:bidi w:val="0"/>
        <w:spacing w:beforeAutospacing="0" w:afterAutospacing="0" w:line="456" w:lineRule="exact"/>
        <w:textAlignment w:val="auto"/>
        <w:rPr>
          <w:rStyle w:val="9"/>
          <w:rFonts w:hint="eastAsia"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sz w:val="32"/>
          <w:szCs w:val="32"/>
          <w:lang w:val="en-US" w:eastAsia="zh-CN"/>
        </w:rPr>
        <w:t>5</w:t>
      </w:r>
      <w:r>
        <w:rPr>
          <w:rStyle w:val="9"/>
          <w:rFonts w:hint="eastAsia" w:ascii="仿宋_GB2312" w:hAnsi="仿宋_GB2312" w:eastAsia="仿宋_GB2312" w:cs="仿宋_GB2312"/>
          <w:b w:val="0"/>
          <w:bCs/>
          <w:color w:val="auto"/>
          <w:sz w:val="32"/>
          <w:szCs w:val="32"/>
        </w:rPr>
        <w:t>.《绿化养护服务标准》</w:t>
      </w:r>
    </w:p>
    <w:p w14:paraId="7E70D5C9">
      <w:pPr>
        <w:pStyle w:val="5"/>
        <w:keepNext w:val="0"/>
        <w:keepLines w:val="0"/>
        <w:pageBreakBefore w:val="0"/>
        <w:kinsoku/>
        <w:wordWrap/>
        <w:overflowPunct/>
        <w:topLinePunct w:val="0"/>
        <w:autoSpaceDE/>
        <w:bidi w:val="0"/>
        <w:spacing w:beforeAutospacing="0" w:afterAutospacing="0" w:line="456" w:lineRule="exact"/>
        <w:textAlignment w:val="auto"/>
        <w:rPr>
          <w:rStyle w:val="9"/>
          <w:rFonts w:hint="eastAsia" w:ascii="仿宋_GB2312" w:hAnsi="仿宋_GB2312" w:eastAsia="仿宋_GB2312" w:cs="仿宋_GB2312"/>
          <w:b w:val="0"/>
          <w:bCs/>
          <w:color w:val="auto"/>
          <w:sz w:val="32"/>
          <w:szCs w:val="32"/>
        </w:rPr>
      </w:pPr>
    </w:p>
    <w:p w14:paraId="0E5BF43C">
      <w:pPr>
        <w:widowControl/>
        <w:spacing w:before="60"/>
        <w:rPr>
          <w:rFonts w:ascii="仿宋_GB2312" w:hAnsi="仿宋_GB2312" w:eastAsia="仿宋_GB2312" w:cs="仿宋_GB2312"/>
          <w:color w:val="auto"/>
          <w:sz w:val="32"/>
          <w:szCs w:val="32"/>
        </w:rPr>
        <w:sectPr>
          <w:footerReference r:id="rId3" w:type="default"/>
          <w:pgSz w:w="11906" w:h="16838"/>
          <w:pgMar w:top="1440" w:right="1800" w:bottom="1440" w:left="1800" w:header="851" w:footer="992" w:gutter="0"/>
          <w:pgNumType w:start="1"/>
          <w:cols w:space="425" w:num="1"/>
          <w:docGrid w:type="lines" w:linePitch="312" w:charSpace="0"/>
        </w:sectPr>
      </w:pPr>
      <w:r>
        <w:rPr>
          <w:rFonts w:hint="eastAsia" w:ascii="仿宋_GB2312" w:hAnsi="仿宋_GB2312" w:eastAsia="仿宋_GB2312" w:cs="仿宋_GB2312"/>
          <w:color w:val="auto"/>
          <w:sz w:val="32"/>
          <w:szCs w:val="32"/>
        </w:rPr>
        <w:t xml:space="preserve">                      </w:t>
      </w:r>
    </w:p>
    <w:p w14:paraId="127D87B5">
      <w:pPr>
        <w:widowControl/>
        <w:jc w:val="left"/>
        <w:rPr>
          <w:rFonts w:hint="eastAsia" w:ascii="微软雅黑" w:hAnsi="微软雅黑" w:eastAsia="仿宋_GB2312" w:cs="微软雅黑"/>
          <w:bCs/>
          <w:color w:val="auto"/>
          <w:kern w:val="0"/>
          <w:sz w:val="28"/>
          <w:szCs w:val="28"/>
          <w:lang w:val="en-US" w:eastAsia="zh-CN" w:bidi="ar"/>
        </w:rPr>
      </w:pPr>
      <w:r>
        <w:rPr>
          <w:rStyle w:val="9"/>
          <w:rFonts w:hint="eastAsia" w:ascii="仿宋_GB2312" w:hAnsi="仿宋_GB2312" w:eastAsia="仿宋_GB2312" w:cs="仿宋_GB2312"/>
          <w:b w:val="0"/>
          <w:bCs/>
          <w:color w:val="auto"/>
          <w:sz w:val="28"/>
          <w:szCs w:val="28"/>
        </w:rPr>
        <w:t>附件</w:t>
      </w:r>
      <w:r>
        <w:rPr>
          <w:rStyle w:val="9"/>
          <w:rFonts w:hint="eastAsia" w:ascii="仿宋_GB2312" w:hAnsi="仿宋_GB2312" w:eastAsia="仿宋_GB2312" w:cs="仿宋_GB2312"/>
          <w:b w:val="0"/>
          <w:bCs/>
          <w:color w:val="auto"/>
          <w:sz w:val="28"/>
          <w:szCs w:val="28"/>
          <w:lang w:val="en-US" w:eastAsia="zh-CN"/>
        </w:rPr>
        <w:t>1</w:t>
      </w:r>
    </w:p>
    <w:p w14:paraId="7B64ECE4">
      <w:pPr>
        <w:widowControl/>
        <w:spacing w:before="60"/>
        <w:jc w:val="center"/>
        <w:rPr>
          <w:rFonts w:hint="eastAsia" w:ascii="方正小标宋_GBK" w:hAnsi="方正小标宋_GBK" w:eastAsia="方正小标宋_GBK" w:cs="方正小标宋_GBK"/>
          <w:color w:val="auto"/>
          <w:sz w:val="44"/>
          <w:szCs w:val="44"/>
        </w:rPr>
      </w:pPr>
      <w:r>
        <w:rPr>
          <w:rFonts w:hint="eastAsia" w:ascii="方正小标宋_GBK" w:hAnsi="方正小标宋_GBK" w:eastAsia="方正小标宋_GBK" w:cs="方正小标宋_GBK"/>
          <w:color w:val="auto"/>
          <w:sz w:val="44"/>
          <w:szCs w:val="44"/>
          <w:lang w:eastAsia="zh-CN"/>
        </w:rPr>
        <w:t>原</w:t>
      </w:r>
      <w:r>
        <w:rPr>
          <w:rFonts w:hint="eastAsia" w:ascii="方正小标宋_GBK" w:hAnsi="方正小标宋_GBK" w:eastAsia="方正小标宋_GBK" w:cs="方正小标宋_GBK"/>
          <w:color w:val="auto"/>
          <w:sz w:val="44"/>
          <w:szCs w:val="44"/>
        </w:rPr>
        <w:t>滨江新区</w:t>
      </w:r>
      <w:r>
        <w:rPr>
          <w:rFonts w:hint="eastAsia" w:ascii="方正小标宋_GBK" w:hAnsi="方正小标宋_GBK" w:eastAsia="方正小标宋_GBK" w:cs="方正小标宋_GBK"/>
          <w:color w:val="auto"/>
          <w:sz w:val="44"/>
          <w:szCs w:val="44"/>
          <w:lang w:eastAsia="zh-CN"/>
        </w:rPr>
        <w:t>市政</w:t>
      </w:r>
      <w:r>
        <w:rPr>
          <w:rFonts w:hint="eastAsia" w:ascii="方正小标宋_GBK" w:hAnsi="方正小标宋_GBK" w:eastAsia="方正小标宋_GBK" w:cs="方正小标宋_GBK"/>
          <w:color w:val="auto"/>
          <w:sz w:val="44"/>
          <w:szCs w:val="44"/>
        </w:rPr>
        <w:t>道路</w:t>
      </w:r>
      <w:r>
        <w:rPr>
          <w:rFonts w:hint="eastAsia" w:ascii="方正小标宋_GBK" w:hAnsi="方正小标宋_GBK" w:eastAsia="方正小标宋_GBK" w:cs="方正小标宋_GBK"/>
          <w:color w:val="auto"/>
          <w:sz w:val="44"/>
          <w:szCs w:val="44"/>
          <w:lang w:eastAsia="zh-CN"/>
        </w:rPr>
        <w:t>绿化</w:t>
      </w:r>
      <w:r>
        <w:rPr>
          <w:rFonts w:hint="eastAsia" w:ascii="方正小标宋_GBK" w:hAnsi="方正小标宋_GBK" w:eastAsia="方正小标宋_GBK" w:cs="方正小标宋_GBK"/>
          <w:color w:val="auto"/>
          <w:sz w:val="44"/>
          <w:szCs w:val="44"/>
        </w:rPr>
        <w:t>片区</w:t>
      </w:r>
      <w:r>
        <w:rPr>
          <w:rFonts w:hint="eastAsia" w:ascii="方正小标宋_GBK" w:hAnsi="方正小标宋_GBK" w:eastAsia="方正小标宋_GBK" w:cs="方正小标宋_GBK"/>
          <w:color w:val="auto"/>
          <w:sz w:val="44"/>
          <w:szCs w:val="44"/>
          <w:lang w:val="en-US" w:eastAsia="zh-CN"/>
        </w:rPr>
        <w:t>路段</w:t>
      </w:r>
      <w:r>
        <w:rPr>
          <w:rFonts w:hint="eastAsia" w:ascii="方正小标宋_GBK" w:hAnsi="方正小标宋_GBK" w:eastAsia="方正小标宋_GBK" w:cs="方正小标宋_GBK"/>
          <w:color w:val="auto"/>
          <w:sz w:val="44"/>
          <w:szCs w:val="44"/>
        </w:rPr>
        <w:t>表</w:t>
      </w:r>
    </w:p>
    <w:tbl>
      <w:tblPr>
        <w:tblStyle w:val="6"/>
        <w:tblW w:w="10500" w:type="dxa"/>
        <w:tblInd w:w="-7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08"/>
        <w:gridCol w:w="3466"/>
        <w:gridCol w:w="1139"/>
        <w:gridCol w:w="5087"/>
      </w:tblGrid>
      <w:tr w14:paraId="4335D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4"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018DAB2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方正仿宋_GB2312" w:hAnsi="方正仿宋_GB2312" w:eastAsia="方正仿宋_GB2312" w:cs="方正仿宋_GB2312"/>
                <w:b/>
                <w:bCs/>
                <w:i w:val="0"/>
                <w:iCs w:val="0"/>
                <w:color w:val="000000"/>
                <w:sz w:val="24"/>
                <w:szCs w:val="24"/>
                <w:u w:val="none"/>
              </w:rPr>
            </w:pPr>
            <w:r>
              <w:rPr>
                <w:rFonts w:hint="default" w:ascii="方正仿宋_GB2312" w:hAnsi="方正仿宋_GB2312" w:eastAsia="方正仿宋_GB2312" w:cs="方正仿宋_GB2312"/>
                <w:b/>
                <w:bCs/>
                <w:i w:val="0"/>
                <w:iCs w:val="0"/>
                <w:color w:val="000000"/>
                <w:kern w:val="0"/>
                <w:sz w:val="24"/>
                <w:szCs w:val="24"/>
                <w:u w:val="none"/>
                <w:lang w:val="en-US" w:eastAsia="zh-CN" w:bidi="ar"/>
              </w:rPr>
              <w:t>序号</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3432D9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b/>
                <w:bCs/>
                <w:i w:val="0"/>
                <w:iCs w:val="0"/>
                <w:color w:val="000000"/>
                <w:sz w:val="24"/>
                <w:szCs w:val="24"/>
                <w:u w:val="none"/>
              </w:rPr>
            </w:pPr>
            <w:r>
              <w:rPr>
                <w:rFonts w:hint="default" w:ascii="方正仿宋_GB2312" w:hAnsi="方正仿宋_GB2312" w:eastAsia="方正仿宋_GB2312" w:cs="方正仿宋_GB2312"/>
                <w:b/>
                <w:bCs/>
                <w:i w:val="0"/>
                <w:iCs w:val="0"/>
                <w:color w:val="000000"/>
                <w:kern w:val="0"/>
                <w:sz w:val="24"/>
                <w:szCs w:val="24"/>
                <w:u w:val="none"/>
                <w:lang w:val="en-US" w:eastAsia="zh-CN" w:bidi="ar"/>
              </w:rPr>
              <w:t>资产名称</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713FE9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b/>
                <w:bCs/>
                <w:i w:val="0"/>
                <w:iCs w:val="0"/>
                <w:color w:val="000000"/>
                <w:sz w:val="24"/>
                <w:szCs w:val="24"/>
                <w:u w:val="none"/>
              </w:rPr>
            </w:pPr>
            <w:r>
              <w:rPr>
                <w:rFonts w:hint="default" w:ascii="方正仿宋_GB2312" w:hAnsi="方正仿宋_GB2312" w:eastAsia="方正仿宋_GB2312" w:cs="方正仿宋_GB2312"/>
                <w:b/>
                <w:bCs/>
                <w:i w:val="0"/>
                <w:iCs w:val="0"/>
                <w:color w:val="000000"/>
                <w:kern w:val="0"/>
                <w:sz w:val="24"/>
                <w:szCs w:val="24"/>
                <w:u w:val="none"/>
                <w:lang w:val="en-US" w:eastAsia="zh-CN" w:bidi="ar"/>
              </w:rPr>
              <w:t>绿化（㎡）</w:t>
            </w:r>
          </w:p>
        </w:tc>
        <w:tc>
          <w:tcPr>
            <w:tcW w:w="5087" w:type="dxa"/>
            <w:tcBorders>
              <w:top w:val="single" w:color="000000" w:sz="4" w:space="0"/>
              <w:left w:val="single" w:color="000000" w:sz="4" w:space="0"/>
              <w:bottom w:val="nil"/>
              <w:right w:val="single" w:color="000000" w:sz="4" w:space="0"/>
            </w:tcBorders>
            <w:noWrap w:val="0"/>
            <w:vAlign w:val="center"/>
          </w:tcPr>
          <w:p w14:paraId="0081CEA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b/>
                <w:bCs/>
                <w:i w:val="0"/>
                <w:iCs w:val="0"/>
                <w:color w:val="000000"/>
                <w:sz w:val="24"/>
                <w:szCs w:val="24"/>
                <w:u w:val="none"/>
              </w:rPr>
            </w:pPr>
            <w:r>
              <w:rPr>
                <w:rFonts w:hint="default" w:ascii="方正仿宋_GB2312" w:hAnsi="方正仿宋_GB2312" w:eastAsia="方正仿宋_GB2312" w:cs="方正仿宋_GB2312"/>
                <w:b/>
                <w:bCs/>
                <w:i w:val="0"/>
                <w:iCs w:val="0"/>
                <w:color w:val="000000"/>
                <w:kern w:val="0"/>
                <w:sz w:val="24"/>
                <w:szCs w:val="24"/>
                <w:u w:val="none"/>
                <w:lang w:val="en-US" w:eastAsia="zh-CN" w:bidi="ar"/>
              </w:rPr>
              <w:t>说明</w:t>
            </w:r>
          </w:p>
        </w:tc>
      </w:tr>
      <w:tr w14:paraId="3CC33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6A1BF3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b/>
                <w:bCs/>
                <w:i w:val="0"/>
                <w:iCs w:val="0"/>
                <w:color w:val="000000"/>
                <w:sz w:val="20"/>
                <w:szCs w:val="20"/>
                <w:u w:val="none"/>
              </w:rPr>
            </w:pPr>
            <w:r>
              <w:rPr>
                <w:rFonts w:hint="default" w:ascii="方正仿宋_GB2312" w:hAnsi="方正仿宋_GB2312" w:eastAsia="方正仿宋_GB2312" w:cs="方正仿宋_GB2312"/>
                <w:b/>
                <w:bCs/>
                <w:i w:val="0"/>
                <w:iCs w:val="0"/>
                <w:color w:val="000000"/>
                <w:kern w:val="0"/>
                <w:sz w:val="20"/>
                <w:szCs w:val="20"/>
                <w:u w:val="none"/>
                <w:lang w:val="en-US" w:eastAsia="zh-CN" w:bidi="ar"/>
              </w:rPr>
              <w:t>一</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71F436D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方正仿宋_GB2312" w:hAnsi="方正仿宋_GB2312" w:eastAsia="方正仿宋_GB2312" w:cs="方正仿宋_GB2312"/>
                <w:b/>
                <w:bCs/>
                <w:i w:val="0"/>
                <w:iCs w:val="0"/>
                <w:color w:val="000000"/>
                <w:sz w:val="20"/>
                <w:szCs w:val="20"/>
                <w:u w:val="none"/>
              </w:rPr>
            </w:pPr>
            <w:r>
              <w:rPr>
                <w:rFonts w:hint="default" w:ascii="方正仿宋_GB2312" w:hAnsi="方正仿宋_GB2312" w:eastAsia="方正仿宋_GB2312" w:cs="方正仿宋_GB2312"/>
                <w:b/>
                <w:bCs/>
                <w:i w:val="0"/>
                <w:iCs w:val="0"/>
                <w:color w:val="000000"/>
                <w:kern w:val="0"/>
                <w:sz w:val="20"/>
                <w:szCs w:val="20"/>
                <w:u w:val="none"/>
                <w:lang w:val="en-US" w:eastAsia="zh-CN" w:bidi="ar"/>
              </w:rPr>
              <w:t>其余路段</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109DCEB3">
            <w:pPr>
              <w:keepNext w:val="0"/>
              <w:keepLines w:val="0"/>
              <w:pageBreakBefore w:val="0"/>
              <w:kinsoku/>
              <w:wordWrap/>
              <w:overflowPunct/>
              <w:topLinePunct w:val="0"/>
              <w:autoSpaceDE/>
              <w:autoSpaceDN/>
              <w:bidi w:val="0"/>
              <w:adjustRightInd/>
              <w:snapToGrid/>
              <w:spacing w:line="300" w:lineRule="exact"/>
              <w:jc w:val="left"/>
              <w:rPr>
                <w:rFonts w:hint="default" w:ascii="方正仿宋_GB2312" w:hAnsi="方正仿宋_GB2312" w:eastAsia="方正仿宋_GB2312" w:cs="方正仿宋_GB2312"/>
                <w:b/>
                <w:bCs/>
                <w:i w:val="0"/>
                <w:iCs w:val="0"/>
                <w:color w:val="000000"/>
                <w:sz w:val="20"/>
                <w:szCs w:val="20"/>
                <w:u w:val="none"/>
              </w:rPr>
            </w:pP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509D8B11">
            <w:pPr>
              <w:keepNext w:val="0"/>
              <w:keepLines w:val="0"/>
              <w:pageBreakBefore w:val="0"/>
              <w:kinsoku/>
              <w:wordWrap/>
              <w:overflowPunct/>
              <w:topLinePunct w:val="0"/>
              <w:autoSpaceDE/>
              <w:autoSpaceDN/>
              <w:bidi w:val="0"/>
              <w:adjustRightInd/>
              <w:snapToGrid/>
              <w:spacing w:line="300" w:lineRule="exact"/>
              <w:jc w:val="left"/>
              <w:rPr>
                <w:rFonts w:hint="default" w:ascii="方正仿宋_GB2312" w:hAnsi="方正仿宋_GB2312" w:eastAsia="方正仿宋_GB2312" w:cs="方正仿宋_GB2312"/>
                <w:b/>
                <w:bCs/>
                <w:i w:val="0"/>
                <w:iCs w:val="0"/>
                <w:color w:val="000000"/>
                <w:sz w:val="20"/>
                <w:szCs w:val="20"/>
                <w:u w:val="none"/>
              </w:rPr>
            </w:pPr>
          </w:p>
        </w:tc>
      </w:tr>
      <w:tr w14:paraId="4E4B6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7AC46C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3CA351C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虎桥西路延伸段（虎桥西路—堤顶路）</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02A9FB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2400</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49C11C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含人行道外侧绿地</w:t>
            </w:r>
          </w:p>
        </w:tc>
      </w:tr>
      <w:tr w14:paraId="2D2A8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058ED2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2</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09A0D15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虎桥西路（沙沿路—兴元路）</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0B2851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1152</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7C3BC15D">
            <w:pPr>
              <w:keepNext w:val="0"/>
              <w:keepLines w:val="0"/>
              <w:pageBreakBefore w:val="0"/>
              <w:kinsoku/>
              <w:wordWrap/>
              <w:overflowPunct/>
              <w:topLinePunct w:val="0"/>
              <w:autoSpaceDE/>
              <w:autoSpaceDN/>
              <w:bidi w:val="0"/>
              <w:adjustRightInd/>
              <w:snapToGrid/>
              <w:spacing w:line="300" w:lineRule="exact"/>
              <w:jc w:val="center"/>
              <w:rPr>
                <w:rFonts w:hint="default" w:ascii="方正仿宋_GB2312" w:hAnsi="方正仿宋_GB2312" w:eastAsia="方正仿宋_GB2312" w:cs="方正仿宋_GB2312"/>
                <w:i w:val="0"/>
                <w:iCs w:val="0"/>
                <w:color w:val="000000"/>
                <w:sz w:val="20"/>
                <w:szCs w:val="20"/>
                <w:u w:val="none"/>
              </w:rPr>
            </w:pPr>
          </w:p>
        </w:tc>
      </w:tr>
      <w:tr w14:paraId="173E2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2632E1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3</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40BE09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滨江大道（西新街—虎桥西路）</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7F3749F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22198</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5EA390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含人行道外侧绿地、南侧人行道绿地（待铺装）</w:t>
            </w:r>
          </w:p>
        </w:tc>
      </w:tr>
      <w:tr w14:paraId="01E93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2EE7AE4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4</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227B2B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沙沿路（虎桥西路—西新街）</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4979AE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9236</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5D6C52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含人行道外侧绿地</w:t>
            </w:r>
          </w:p>
        </w:tc>
      </w:tr>
      <w:tr w14:paraId="18A27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3D9F90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5</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3DCE90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规划一路（劳动西路—西关正街）</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5689768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1602</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7348A249">
            <w:pPr>
              <w:keepNext w:val="0"/>
              <w:keepLines w:val="0"/>
              <w:pageBreakBefore w:val="0"/>
              <w:kinsoku/>
              <w:wordWrap/>
              <w:overflowPunct/>
              <w:topLinePunct w:val="0"/>
              <w:autoSpaceDE/>
              <w:autoSpaceDN/>
              <w:bidi w:val="0"/>
              <w:adjustRightInd/>
              <w:snapToGrid/>
              <w:spacing w:line="300" w:lineRule="exact"/>
              <w:jc w:val="center"/>
              <w:rPr>
                <w:rFonts w:hint="default" w:ascii="方正仿宋_GB2312" w:hAnsi="方正仿宋_GB2312" w:eastAsia="方正仿宋_GB2312" w:cs="方正仿宋_GB2312"/>
                <w:i w:val="0"/>
                <w:iCs w:val="0"/>
                <w:color w:val="000000"/>
                <w:sz w:val="20"/>
                <w:szCs w:val="20"/>
                <w:u w:val="none"/>
              </w:rPr>
            </w:pPr>
          </w:p>
        </w:tc>
      </w:tr>
      <w:tr w14:paraId="3E2CE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2FB698B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6</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744D999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明珠路（滨江大道—兴元路）</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5185B8F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3835</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5C2B2B26">
            <w:pPr>
              <w:keepNext w:val="0"/>
              <w:keepLines w:val="0"/>
              <w:pageBreakBefore w:val="0"/>
              <w:kinsoku/>
              <w:wordWrap/>
              <w:overflowPunct/>
              <w:topLinePunct w:val="0"/>
              <w:autoSpaceDE/>
              <w:autoSpaceDN/>
              <w:bidi w:val="0"/>
              <w:adjustRightInd/>
              <w:snapToGrid/>
              <w:spacing w:line="300" w:lineRule="exact"/>
              <w:jc w:val="center"/>
              <w:rPr>
                <w:rFonts w:hint="default" w:ascii="方正仿宋_GB2312" w:hAnsi="方正仿宋_GB2312" w:eastAsia="方正仿宋_GB2312" w:cs="方正仿宋_GB2312"/>
                <w:i w:val="0"/>
                <w:iCs w:val="0"/>
                <w:color w:val="000000"/>
                <w:sz w:val="20"/>
                <w:szCs w:val="20"/>
                <w:u w:val="none"/>
              </w:rPr>
            </w:pPr>
          </w:p>
        </w:tc>
      </w:tr>
      <w:tr w14:paraId="383F7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440A5B6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7</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2539D09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西关正街（滨江大道—兴元路）</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1735D0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175.6</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13D26F69">
            <w:pPr>
              <w:keepNext w:val="0"/>
              <w:keepLines w:val="0"/>
              <w:pageBreakBefore w:val="0"/>
              <w:kinsoku/>
              <w:wordWrap/>
              <w:overflowPunct/>
              <w:topLinePunct w:val="0"/>
              <w:autoSpaceDE/>
              <w:autoSpaceDN/>
              <w:bidi w:val="0"/>
              <w:adjustRightInd/>
              <w:snapToGrid/>
              <w:spacing w:line="300" w:lineRule="exact"/>
              <w:jc w:val="center"/>
              <w:rPr>
                <w:rFonts w:hint="default" w:ascii="方正仿宋_GB2312" w:hAnsi="方正仿宋_GB2312" w:eastAsia="方正仿宋_GB2312" w:cs="方正仿宋_GB2312"/>
                <w:i w:val="0"/>
                <w:iCs w:val="0"/>
                <w:color w:val="000000"/>
                <w:sz w:val="20"/>
                <w:szCs w:val="20"/>
                <w:u w:val="none"/>
              </w:rPr>
            </w:pPr>
          </w:p>
        </w:tc>
      </w:tr>
      <w:tr w14:paraId="1C55D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3EAA53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8</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47A1712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规划四路（劳动西路—西新街）</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4B09A86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1435.42</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0039F437">
            <w:pPr>
              <w:keepNext w:val="0"/>
              <w:keepLines w:val="0"/>
              <w:pageBreakBefore w:val="0"/>
              <w:kinsoku/>
              <w:wordWrap/>
              <w:overflowPunct/>
              <w:topLinePunct w:val="0"/>
              <w:autoSpaceDE/>
              <w:autoSpaceDN/>
              <w:bidi w:val="0"/>
              <w:adjustRightInd/>
              <w:snapToGrid/>
              <w:spacing w:line="300" w:lineRule="exact"/>
              <w:jc w:val="center"/>
              <w:rPr>
                <w:rFonts w:hint="default" w:ascii="方正仿宋_GB2312" w:hAnsi="方正仿宋_GB2312" w:eastAsia="方正仿宋_GB2312" w:cs="方正仿宋_GB2312"/>
                <w:i w:val="0"/>
                <w:iCs w:val="0"/>
                <w:color w:val="000000"/>
                <w:sz w:val="20"/>
                <w:szCs w:val="20"/>
                <w:u w:val="none"/>
              </w:rPr>
            </w:pPr>
          </w:p>
        </w:tc>
      </w:tr>
      <w:tr w14:paraId="607D6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6577FCD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9</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34FF102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博学街（虎桥西路延伸段—滨江大道）</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46D35AF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4625</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00D677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含人行道外侧绿地</w:t>
            </w:r>
          </w:p>
        </w:tc>
      </w:tr>
      <w:tr w14:paraId="4B86E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51F28C8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10</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67A72CF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滨江八幼配套道路</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071820D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5291</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4A5CC3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含人行道外侧绿地</w:t>
            </w:r>
          </w:p>
        </w:tc>
      </w:tr>
      <w:tr w14:paraId="75E05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28BE956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11</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14B851F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西新街（滨江西路—民主巷）</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3075AD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8729</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20CCA83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含兴元路口绿地</w:t>
            </w:r>
          </w:p>
        </w:tc>
      </w:tr>
      <w:tr w14:paraId="3CC7D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7C3DF2F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12</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0D2C0BE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滨江西路（天汉大道—西新街）</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69344BB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19747.6</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0B399F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不含碧桂园至五幼段人行道外侧绿化</w:t>
            </w:r>
          </w:p>
        </w:tc>
      </w:tr>
      <w:tr w14:paraId="48B38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502688A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13</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78FE8A4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汉阳路（西新街—荔枝路）</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4CFD998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46020.66</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524C355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含人行道外侧绿地、西新街路口街头广场、不含新荣府小区绿化地及乔木</w:t>
            </w:r>
          </w:p>
        </w:tc>
      </w:tr>
      <w:tr w14:paraId="5D8DE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13BD3C3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14</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3ADFBA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民主街（滨江西路—汉宁路）</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58CE11B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7710.75</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691706F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含汉阳路路口绿地、滨江西路中交地产广场绿化、不含碧桂园（滨江西路）路口绿化</w:t>
            </w:r>
          </w:p>
        </w:tc>
      </w:tr>
      <w:tr w14:paraId="44126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0C82A6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15</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1FD05F3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古渡路（滨江西路—褒斜路幼儿园）</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5FD724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0</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3E2F11E8">
            <w:pPr>
              <w:keepNext w:val="0"/>
              <w:keepLines w:val="0"/>
              <w:pageBreakBefore w:val="0"/>
              <w:kinsoku/>
              <w:wordWrap/>
              <w:overflowPunct/>
              <w:topLinePunct w:val="0"/>
              <w:autoSpaceDE/>
              <w:autoSpaceDN/>
              <w:bidi w:val="0"/>
              <w:adjustRightInd/>
              <w:snapToGrid/>
              <w:spacing w:line="300" w:lineRule="exact"/>
              <w:jc w:val="center"/>
              <w:rPr>
                <w:rFonts w:hint="default" w:ascii="方正仿宋_GB2312" w:hAnsi="方正仿宋_GB2312" w:eastAsia="方正仿宋_GB2312" w:cs="方正仿宋_GB2312"/>
                <w:i w:val="0"/>
                <w:iCs w:val="0"/>
                <w:color w:val="000000"/>
                <w:sz w:val="20"/>
                <w:szCs w:val="20"/>
                <w:u w:val="none"/>
              </w:rPr>
            </w:pPr>
          </w:p>
        </w:tc>
      </w:tr>
      <w:tr w14:paraId="5BA0A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668914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16</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7CACB5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褒斜路（滨江西路—汉阳路）</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4F2AD2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6019</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3578241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含人行道外侧绿地</w:t>
            </w:r>
          </w:p>
        </w:tc>
      </w:tr>
      <w:tr w14:paraId="0B31D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2E5CB20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17</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687507A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汉津路东段（汉阳路—规划六路）</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763C28A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0</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31C6E7AB">
            <w:pPr>
              <w:keepNext w:val="0"/>
              <w:keepLines w:val="0"/>
              <w:pageBreakBefore w:val="0"/>
              <w:kinsoku/>
              <w:wordWrap/>
              <w:overflowPunct/>
              <w:topLinePunct w:val="0"/>
              <w:autoSpaceDE/>
              <w:autoSpaceDN/>
              <w:bidi w:val="0"/>
              <w:adjustRightInd/>
              <w:snapToGrid/>
              <w:spacing w:line="300" w:lineRule="exact"/>
              <w:jc w:val="center"/>
              <w:rPr>
                <w:rFonts w:hint="default" w:ascii="方正仿宋_GB2312" w:hAnsi="方正仿宋_GB2312" w:eastAsia="方正仿宋_GB2312" w:cs="方正仿宋_GB2312"/>
                <w:i w:val="0"/>
                <w:iCs w:val="0"/>
                <w:color w:val="000000"/>
                <w:sz w:val="20"/>
                <w:szCs w:val="20"/>
                <w:u w:val="none"/>
              </w:rPr>
            </w:pPr>
          </w:p>
        </w:tc>
      </w:tr>
      <w:tr w14:paraId="7B21D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62F234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18</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1A2FBC1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荔枝路（滨江西路—南一环）</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015B05B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5361</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54D63FE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含大剧院绿地内大香樟</w:t>
            </w:r>
          </w:p>
        </w:tc>
      </w:tr>
      <w:tr w14:paraId="4AA49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5E6E22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19</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3CB46BF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规划五路（汉津路-褒斜路）</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0D5A7BA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255</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2C9636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人行道红线外绿地属玫瑰庄园小区</w:t>
            </w:r>
          </w:p>
        </w:tc>
      </w:tr>
      <w:tr w14:paraId="225F0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0F741DD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20</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41FE94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兴元路（虎桥西路—西新街）</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2501B16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4944.61</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0B0955FE">
            <w:pPr>
              <w:keepNext w:val="0"/>
              <w:keepLines w:val="0"/>
              <w:pageBreakBefore w:val="0"/>
              <w:kinsoku/>
              <w:wordWrap/>
              <w:overflowPunct/>
              <w:topLinePunct w:val="0"/>
              <w:autoSpaceDE/>
              <w:autoSpaceDN/>
              <w:bidi w:val="0"/>
              <w:adjustRightInd/>
              <w:snapToGrid/>
              <w:spacing w:line="300" w:lineRule="exact"/>
              <w:jc w:val="center"/>
              <w:rPr>
                <w:rFonts w:hint="default" w:ascii="方正仿宋_GB2312" w:hAnsi="方正仿宋_GB2312" w:eastAsia="方正仿宋_GB2312" w:cs="方正仿宋_GB2312"/>
                <w:i w:val="0"/>
                <w:iCs w:val="0"/>
                <w:color w:val="000000"/>
                <w:sz w:val="20"/>
                <w:szCs w:val="20"/>
                <w:u w:val="none"/>
              </w:rPr>
            </w:pPr>
          </w:p>
        </w:tc>
      </w:tr>
      <w:tr w14:paraId="338C2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31BA28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21</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2844C7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舒家营南巷（虎桥西巷）</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7616D8A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0</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0B536D51">
            <w:pPr>
              <w:keepNext w:val="0"/>
              <w:keepLines w:val="0"/>
              <w:pageBreakBefore w:val="0"/>
              <w:kinsoku/>
              <w:wordWrap/>
              <w:overflowPunct/>
              <w:topLinePunct w:val="0"/>
              <w:autoSpaceDE/>
              <w:autoSpaceDN/>
              <w:bidi w:val="0"/>
              <w:adjustRightInd/>
              <w:snapToGrid/>
              <w:spacing w:line="300" w:lineRule="exact"/>
              <w:jc w:val="center"/>
              <w:rPr>
                <w:rFonts w:hint="default" w:ascii="方正仿宋_GB2312" w:hAnsi="方正仿宋_GB2312" w:eastAsia="方正仿宋_GB2312" w:cs="方正仿宋_GB2312"/>
                <w:i w:val="0"/>
                <w:iCs w:val="0"/>
                <w:color w:val="000000"/>
                <w:sz w:val="20"/>
                <w:szCs w:val="20"/>
                <w:u w:val="none"/>
              </w:rPr>
            </w:pPr>
          </w:p>
        </w:tc>
      </w:tr>
      <w:tr w14:paraId="77563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5DAD87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22</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731D7A5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劳动西路（滨江大道—兴元路）</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30458F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854.81</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3702A9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含清水湾路口绿地</w:t>
            </w:r>
          </w:p>
        </w:tc>
      </w:tr>
      <w:tr w14:paraId="16048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47133F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23</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6035F6C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汉津路西段（滨江西路—汉阳路）</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2987ED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1139.4</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6BDCDED1">
            <w:pPr>
              <w:keepNext w:val="0"/>
              <w:keepLines w:val="0"/>
              <w:pageBreakBefore w:val="0"/>
              <w:kinsoku/>
              <w:wordWrap/>
              <w:overflowPunct/>
              <w:topLinePunct w:val="0"/>
              <w:autoSpaceDE/>
              <w:autoSpaceDN/>
              <w:bidi w:val="0"/>
              <w:adjustRightInd/>
              <w:snapToGrid/>
              <w:spacing w:line="300" w:lineRule="exact"/>
              <w:jc w:val="center"/>
              <w:rPr>
                <w:rFonts w:hint="default" w:ascii="方正仿宋_GB2312" w:hAnsi="方正仿宋_GB2312" w:eastAsia="方正仿宋_GB2312" w:cs="方正仿宋_GB2312"/>
                <w:i w:val="0"/>
                <w:iCs w:val="0"/>
                <w:color w:val="000000"/>
                <w:sz w:val="20"/>
                <w:szCs w:val="20"/>
                <w:u w:val="none"/>
              </w:rPr>
            </w:pPr>
          </w:p>
        </w:tc>
      </w:tr>
      <w:tr w14:paraId="0D1DB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144E918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24</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063321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汉宁路（荔枝路—天汉大道）</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6A94AC2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15051.16</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61AFE9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含人行道外侧绿地</w:t>
            </w:r>
          </w:p>
        </w:tc>
      </w:tr>
      <w:tr w14:paraId="252D9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3250A3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25</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177FBDB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规划六路（民主街—汉津路）</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7510045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13</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0F935F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含人行道外侧绿地</w:t>
            </w:r>
          </w:p>
        </w:tc>
      </w:tr>
      <w:tr w14:paraId="27B11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3168DC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26</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3E94CF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规划七路（汉阳路—规划六路</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55783A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230.8</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7BD9BC39">
            <w:pPr>
              <w:keepNext w:val="0"/>
              <w:keepLines w:val="0"/>
              <w:pageBreakBefore w:val="0"/>
              <w:kinsoku/>
              <w:wordWrap/>
              <w:overflowPunct/>
              <w:topLinePunct w:val="0"/>
              <w:autoSpaceDE/>
              <w:autoSpaceDN/>
              <w:bidi w:val="0"/>
              <w:adjustRightInd/>
              <w:snapToGrid/>
              <w:spacing w:line="300" w:lineRule="exact"/>
              <w:jc w:val="center"/>
              <w:rPr>
                <w:rFonts w:hint="default" w:ascii="方正仿宋_GB2312" w:hAnsi="方正仿宋_GB2312" w:eastAsia="方正仿宋_GB2312" w:cs="方正仿宋_GB2312"/>
                <w:i w:val="0"/>
                <w:iCs w:val="0"/>
                <w:color w:val="000000"/>
                <w:sz w:val="20"/>
                <w:szCs w:val="20"/>
                <w:u w:val="none"/>
              </w:rPr>
            </w:pPr>
          </w:p>
        </w:tc>
      </w:tr>
      <w:tr w14:paraId="64D63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2164E2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27</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0232FD7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荔枝路停车场周边</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08A32F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616</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0DF0EED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范围：滨江西路与荔枝路交叉路口停车场周边绿地</w:t>
            </w:r>
          </w:p>
        </w:tc>
      </w:tr>
      <w:tr w14:paraId="5A10B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5FA9C8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28</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39B542F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第二幼儿园外围</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457C32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1667</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7401A6B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范围：汉宁路沿线、不含第二幼儿园校门东侧（临广坪巷）绿地</w:t>
            </w:r>
          </w:p>
        </w:tc>
      </w:tr>
      <w:tr w14:paraId="5016B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429E3FD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29</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3BFC3C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第九幼儿园外围</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70B7A2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920</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3C86399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范围：虎桥西路沿线</w:t>
            </w:r>
          </w:p>
        </w:tc>
      </w:tr>
      <w:tr w14:paraId="067C7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7EE6E5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30</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382DE6C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滨江实验第二小学外围</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5E362A4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710</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1AB6F37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范围：汉阳路、汉津路、规划六路、规划七路沿线</w:t>
            </w:r>
          </w:p>
        </w:tc>
      </w:tr>
      <w:tr w14:paraId="63F05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08CBE6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31</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3AEA03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滨江西高新初级中学外围</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37D25C4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1253</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04EAE26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范围：民主路、汉阳路、规划六路、规划七路沿线</w:t>
            </w:r>
          </w:p>
        </w:tc>
      </w:tr>
      <w:tr w14:paraId="716E0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1D164B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32</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118E65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滨江实验初级中学外围</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19E81B4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2353.7</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04E38F4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范围：虎桥西路沿线</w:t>
            </w:r>
          </w:p>
        </w:tc>
      </w:tr>
      <w:tr w14:paraId="2B531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4274" w:type="dxa"/>
            <w:gridSpan w:val="2"/>
            <w:tcBorders>
              <w:top w:val="single" w:color="000000" w:sz="4" w:space="0"/>
              <w:left w:val="single" w:color="000000" w:sz="4" w:space="0"/>
              <w:bottom w:val="single" w:color="000000" w:sz="4" w:space="0"/>
              <w:right w:val="single" w:color="000000" w:sz="4" w:space="0"/>
            </w:tcBorders>
            <w:noWrap w:val="0"/>
            <w:vAlign w:val="center"/>
          </w:tcPr>
          <w:p w14:paraId="4B0AC1F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方正仿宋_GB2312" w:hAnsi="方正仿宋_GB2312" w:eastAsia="方正仿宋_GB2312" w:cs="方正仿宋_GB2312"/>
                <w:b/>
                <w:bCs/>
                <w:i w:val="0"/>
                <w:iCs w:val="0"/>
                <w:color w:val="000000"/>
                <w:sz w:val="20"/>
                <w:szCs w:val="20"/>
                <w:u w:val="none"/>
              </w:rPr>
            </w:pPr>
            <w:r>
              <w:rPr>
                <w:rFonts w:hint="default" w:ascii="方正仿宋_GB2312" w:hAnsi="方正仿宋_GB2312" w:eastAsia="方正仿宋_GB2312" w:cs="方正仿宋_GB2312"/>
                <w:b/>
                <w:bCs/>
                <w:i w:val="0"/>
                <w:iCs w:val="0"/>
                <w:color w:val="000000"/>
                <w:kern w:val="0"/>
                <w:sz w:val="20"/>
                <w:szCs w:val="20"/>
                <w:u w:val="none"/>
                <w:lang w:val="en-US" w:eastAsia="zh-CN" w:bidi="ar"/>
              </w:rPr>
              <w:t>小计</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16F923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方正仿宋_GB2312" w:hAnsi="方正仿宋_GB2312" w:eastAsia="方正仿宋_GB2312" w:cs="方正仿宋_GB2312"/>
                <w:b/>
                <w:bCs/>
                <w:i w:val="0"/>
                <w:iCs w:val="0"/>
                <w:color w:val="000000"/>
                <w:sz w:val="20"/>
                <w:szCs w:val="20"/>
                <w:u w:val="none"/>
              </w:rPr>
            </w:pPr>
            <w:r>
              <w:rPr>
                <w:rFonts w:hint="default" w:ascii="方正仿宋_GB2312" w:hAnsi="方正仿宋_GB2312" w:eastAsia="方正仿宋_GB2312" w:cs="方正仿宋_GB2312"/>
                <w:b/>
                <w:bCs/>
                <w:i w:val="0"/>
                <w:iCs w:val="0"/>
                <w:color w:val="000000"/>
                <w:kern w:val="0"/>
                <w:sz w:val="20"/>
                <w:szCs w:val="20"/>
                <w:u w:val="none"/>
                <w:lang w:val="en-US" w:eastAsia="zh-CN" w:bidi="ar"/>
              </w:rPr>
              <w:t>175546.51</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6244099A">
            <w:pPr>
              <w:keepNext w:val="0"/>
              <w:keepLines w:val="0"/>
              <w:pageBreakBefore w:val="0"/>
              <w:kinsoku/>
              <w:wordWrap/>
              <w:overflowPunct/>
              <w:topLinePunct w:val="0"/>
              <w:autoSpaceDE/>
              <w:autoSpaceDN/>
              <w:bidi w:val="0"/>
              <w:adjustRightInd/>
              <w:snapToGrid/>
              <w:spacing w:line="300" w:lineRule="exact"/>
              <w:jc w:val="center"/>
              <w:rPr>
                <w:rFonts w:hint="default" w:ascii="方正仿宋_GB2312" w:hAnsi="方正仿宋_GB2312" w:eastAsia="方正仿宋_GB2312" w:cs="方正仿宋_GB2312"/>
                <w:b/>
                <w:bCs/>
                <w:i w:val="0"/>
                <w:iCs w:val="0"/>
                <w:color w:val="000000"/>
                <w:sz w:val="20"/>
                <w:szCs w:val="20"/>
                <w:u w:val="none"/>
              </w:rPr>
            </w:pPr>
          </w:p>
        </w:tc>
      </w:tr>
      <w:tr w14:paraId="05344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14:paraId="0B13CF4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b/>
                <w:bCs/>
                <w:i w:val="0"/>
                <w:iCs w:val="0"/>
                <w:color w:val="000000"/>
                <w:sz w:val="20"/>
                <w:szCs w:val="20"/>
                <w:u w:val="none"/>
              </w:rPr>
            </w:pPr>
            <w:r>
              <w:rPr>
                <w:rFonts w:hint="default" w:ascii="方正仿宋_GB2312" w:hAnsi="方正仿宋_GB2312" w:eastAsia="方正仿宋_GB2312" w:cs="方正仿宋_GB2312"/>
                <w:b/>
                <w:bCs/>
                <w:i w:val="0"/>
                <w:iCs w:val="0"/>
                <w:color w:val="000000"/>
                <w:kern w:val="0"/>
                <w:sz w:val="20"/>
                <w:szCs w:val="20"/>
                <w:u w:val="none"/>
                <w:lang w:val="en-US" w:eastAsia="zh-CN" w:bidi="ar"/>
              </w:rPr>
              <w:t>二</w:t>
            </w:r>
          </w:p>
        </w:tc>
        <w:tc>
          <w:tcPr>
            <w:tcW w:w="3466" w:type="dxa"/>
            <w:tcBorders>
              <w:top w:val="single" w:color="000000" w:sz="4" w:space="0"/>
              <w:left w:val="single" w:color="000000" w:sz="4" w:space="0"/>
              <w:bottom w:val="single" w:color="000000" w:sz="4" w:space="0"/>
              <w:right w:val="single" w:color="000000" w:sz="4" w:space="0"/>
            </w:tcBorders>
            <w:noWrap w:val="0"/>
            <w:vAlign w:val="center"/>
          </w:tcPr>
          <w:p w14:paraId="017D092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b/>
                <w:bCs/>
                <w:i w:val="0"/>
                <w:iCs w:val="0"/>
                <w:color w:val="000000"/>
                <w:sz w:val="20"/>
                <w:szCs w:val="20"/>
                <w:u w:val="none"/>
              </w:rPr>
            </w:pPr>
            <w:r>
              <w:rPr>
                <w:rFonts w:hint="default" w:ascii="方正仿宋_GB2312" w:hAnsi="方正仿宋_GB2312" w:eastAsia="方正仿宋_GB2312" w:cs="方正仿宋_GB2312"/>
                <w:b/>
                <w:bCs/>
                <w:i w:val="0"/>
                <w:iCs w:val="0"/>
                <w:color w:val="000000"/>
                <w:kern w:val="0"/>
                <w:sz w:val="20"/>
                <w:szCs w:val="20"/>
                <w:u w:val="none"/>
                <w:lang w:val="en-US" w:eastAsia="zh-CN" w:bidi="ar"/>
              </w:rPr>
              <w:t>金牛路（滨江西路—汉宁路）</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064F555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17636.2</w:t>
            </w:r>
          </w:p>
        </w:tc>
        <w:tc>
          <w:tcPr>
            <w:tcW w:w="5087" w:type="dxa"/>
            <w:tcBorders>
              <w:top w:val="single" w:color="000000" w:sz="4" w:space="0"/>
              <w:left w:val="single" w:color="000000" w:sz="4" w:space="0"/>
              <w:bottom w:val="single" w:color="000000" w:sz="4" w:space="0"/>
              <w:right w:val="single" w:color="000000" w:sz="4" w:space="0"/>
            </w:tcBorders>
            <w:noWrap w:val="0"/>
            <w:vAlign w:val="center"/>
          </w:tcPr>
          <w:p w14:paraId="071BE5B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方正仿宋_GB2312" w:hAnsi="方正仿宋_GB2312" w:eastAsia="方正仿宋_GB2312" w:cs="方正仿宋_GB2312"/>
                <w:i w:val="0"/>
                <w:iCs w:val="0"/>
                <w:color w:val="000000"/>
                <w:sz w:val="20"/>
                <w:szCs w:val="20"/>
                <w:u w:val="none"/>
              </w:rPr>
            </w:pPr>
            <w:r>
              <w:rPr>
                <w:rFonts w:hint="default" w:ascii="方正仿宋_GB2312" w:hAnsi="方正仿宋_GB2312" w:eastAsia="方正仿宋_GB2312" w:cs="方正仿宋_GB2312"/>
                <w:i w:val="0"/>
                <w:iCs w:val="0"/>
                <w:color w:val="000000"/>
                <w:kern w:val="0"/>
                <w:sz w:val="20"/>
                <w:szCs w:val="20"/>
                <w:u w:val="none"/>
                <w:lang w:val="en-US" w:eastAsia="zh-CN" w:bidi="ar"/>
              </w:rPr>
              <w:t>乔木694、灌木球体263株、高杆月季360株、地被植物5305.64㎡、造型月季364株、月季8251.66㎡、草坪2450.03㎡</w:t>
            </w:r>
          </w:p>
        </w:tc>
      </w:tr>
      <w:tr w14:paraId="5FF2C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 w:hRule="atLeast"/>
        </w:trPr>
        <w:tc>
          <w:tcPr>
            <w:tcW w:w="4274" w:type="dxa"/>
            <w:gridSpan w:val="2"/>
            <w:tcBorders>
              <w:top w:val="single" w:color="000000" w:sz="4" w:space="0"/>
              <w:left w:val="single" w:color="000000" w:sz="4" w:space="0"/>
              <w:bottom w:val="single" w:color="000000" w:sz="4" w:space="0"/>
              <w:right w:val="single" w:color="000000" w:sz="4" w:space="0"/>
            </w:tcBorders>
            <w:noWrap w:val="0"/>
            <w:vAlign w:val="bottom"/>
          </w:tcPr>
          <w:p w14:paraId="53B2B1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方正仿宋_GB2312" w:hAnsi="方正仿宋_GB2312" w:eastAsia="方正仿宋_GB2312" w:cs="方正仿宋_GB2312"/>
                <w:b/>
                <w:bCs/>
                <w:i w:val="0"/>
                <w:iCs w:val="0"/>
                <w:color w:val="000000"/>
                <w:sz w:val="20"/>
                <w:szCs w:val="20"/>
                <w:u w:val="none"/>
              </w:rPr>
            </w:pPr>
            <w:r>
              <w:rPr>
                <w:rFonts w:hint="default" w:ascii="方正仿宋_GB2312" w:hAnsi="方正仿宋_GB2312" w:eastAsia="方正仿宋_GB2312" w:cs="方正仿宋_GB2312"/>
                <w:b/>
                <w:bCs/>
                <w:i w:val="0"/>
                <w:iCs w:val="0"/>
                <w:color w:val="000000"/>
                <w:kern w:val="0"/>
                <w:sz w:val="20"/>
                <w:szCs w:val="20"/>
                <w:u w:val="none"/>
                <w:lang w:val="en-US" w:eastAsia="zh-CN" w:bidi="ar"/>
              </w:rPr>
              <w:t>总计</w:t>
            </w:r>
          </w:p>
        </w:tc>
        <w:tc>
          <w:tcPr>
            <w:tcW w:w="1139" w:type="dxa"/>
            <w:tcBorders>
              <w:top w:val="single" w:color="000000" w:sz="4" w:space="0"/>
              <w:left w:val="single" w:color="000000" w:sz="4" w:space="0"/>
              <w:bottom w:val="single" w:color="000000" w:sz="4" w:space="0"/>
              <w:right w:val="single" w:color="000000" w:sz="4" w:space="0"/>
            </w:tcBorders>
            <w:noWrap w:val="0"/>
            <w:vAlign w:val="bottom"/>
          </w:tcPr>
          <w:p w14:paraId="59B48F52">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bottom"/>
              <w:rPr>
                <w:rFonts w:hint="default" w:ascii="方正仿宋_GB2312" w:hAnsi="方正仿宋_GB2312" w:eastAsia="方正仿宋_GB2312" w:cs="方正仿宋_GB2312"/>
                <w:b/>
                <w:bCs/>
                <w:i w:val="0"/>
                <w:iCs w:val="0"/>
                <w:color w:val="000000"/>
                <w:sz w:val="20"/>
                <w:szCs w:val="20"/>
                <w:u w:val="none"/>
              </w:rPr>
            </w:pPr>
            <w:r>
              <w:rPr>
                <w:rFonts w:hint="default" w:ascii="方正仿宋_GB2312" w:hAnsi="方正仿宋_GB2312" w:eastAsia="方正仿宋_GB2312" w:cs="方正仿宋_GB2312"/>
                <w:b/>
                <w:bCs/>
                <w:i w:val="0"/>
                <w:iCs w:val="0"/>
                <w:color w:val="000000"/>
                <w:kern w:val="0"/>
                <w:sz w:val="20"/>
                <w:szCs w:val="20"/>
                <w:u w:val="none"/>
                <w:lang w:val="en-US" w:eastAsia="zh-CN" w:bidi="ar"/>
              </w:rPr>
              <w:t>193182.71</w:t>
            </w:r>
          </w:p>
        </w:tc>
        <w:tc>
          <w:tcPr>
            <w:tcW w:w="5087" w:type="dxa"/>
            <w:tcBorders>
              <w:top w:val="single" w:color="000000" w:sz="4" w:space="0"/>
              <w:left w:val="single" w:color="000000" w:sz="4" w:space="0"/>
              <w:bottom w:val="single" w:color="000000" w:sz="4" w:space="0"/>
              <w:right w:val="single" w:color="000000" w:sz="4" w:space="0"/>
            </w:tcBorders>
            <w:noWrap w:val="0"/>
            <w:vAlign w:val="bottom"/>
          </w:tcPr>
          <w:p w14:paraId="78A25D98">
            <w:pPr>
              <w:keepNext w:val="0"/>
              <w:keepLines w:val="0"/>
              <w:pageBreakBefore w:val="0"/>
              <w:kinsoku/>
              <w:wordWrap/>
              <w:overflowPunct/>
              <w:topLinePunct w:val="0"/>
              <w:autoSpaceDE/>
              <w:autoSpaceDN/>
              <w:bidi w:val="0"/>
              <w:adjustRightInd/>
              <w:snapToGrid/>
              <w:spacing w:line="300" w:lineRule="exact"/>
              <w:jc w:val="center"/>
              <w:rPr>
                <w:rFonts w:hint="default" w:ascii="方正仿宋_GB2312" w:hAnsi="方正仿宋_GB2312" w:eastAsia="方正仿宋_GB2312" w:cs="方正仿宋_GB2312"/>
                <w:i w:val="0"/>
                <w:iCs w:val="0"/>
                <w:color w:val="FF0000"/>
                <w:sz w:val="20"/>
                <w:szCs w:val="20"/>
                <w:u w:val="none"/>
              </w:rPr>
            </w:pPr>
          </w:p>
        </w:tc>
      </w:tr>
    </w:tbl>
    <w:p w14:paraId="36EF1C32">
      <w:pPr>
        <w:widowControl/>
        <w:spacing w:before="60"/>
        <w:rPr>
          <w:rFonts w:hint="eastAsia" w:ascii="仿宋_GB2312" w:hAnsi="仿宋_GB2312" w:eastAsia="仿宋_GB2312" w:cs="仿宋_GB2312"/>
          <w:color w:val="auto"/>
          <w:sz w:val="32"/>
          <w:szCs w:val="32"/>
        </w:rPr>
        <w:sectPr>
          <w:pgSz w:w="11906" w:h="16838"/>
          <w:pgMar w:top="720" w:right="692" w:bottom="720" w:left="720" w:header="851" w:footer="992" w:gutter="0"/>
          <w:cols w:space="425" w:num="1"/>
          <w:docGrid w:type="lines" w:linePitch="312" w:charSpace="0"/>
        </w:sectPr>
      </w:pPr>
    </w:p>
    <w:p w14:paraId="53B19C5F">
      <w:pPr>
        <w:widowControl/>
        <w:jc w:val="left"/>
        <w:rPr>
          <w:rFonts w:hint="eastAsia" w:ascii="微软雅黑" w:hAnsi="微软雅黑" w:eastAsia="仿宋_GB2312" w:cs="微软雅黑"/>
          <w:bCs/>
          <w:color w:val="auto"/>
          <w:kern w:val="0"/>
          <w:sz w:val="28"/>
          <w:szCs w:val="28"/>
          <w:lang w:val="en-US" w:eastAsia="zh-CN" w:bidi="ar"/>
        </w:rPr>
      </w:pPr>
      <w:r>
        <w:rPr>
          <w:rStyle w:val="9"/>
          <w:rFonts w:hint="eastAsia" w:ascii="仿宋_GB2312" w:hAnsi="仿宋_GB2312" w:eastAsia="仿宋_GB2312" w:cs="仿宋_GB2312"/>
          <w:b w:val="0"/>
          <w:bCs/>
          <w:color w:val="auto"/>
          <w:sz w:val="28"/>
          <w:szCs w:val="28"/>
        </w:rPr>
        <w:t>附件</w:t>
      </w:r>
      <w:r>
        <w:rPr>
          <w:rStyle w:val="9"/>
          <w:rFonts w:hint="eastAsia" w:ascii="仿宋_GB2312" w:hAnsi="仿宋_GB2312" w:eastAsia="仿宋_GB2312" w:cs="仿宋_GB2312"/>
          <w:b w:val="0"/>
          <w:bCs/>
          <w:color w:val="auto"/>
          <w:sz w:val="28"/>
          <w:szCs w:val="28"/>
          <w:lang w:val="en-US" w:eastAsia="zh-CN"/>
        </w:rPr>
        <w:t>2</w:t>
      </w:r>
    </w:p>
    <w:p w14:paraId="72BB4BC2">
      <w:pPr>
        <w:pStyle w:val="5"/>
        <w:keepNext w:val="0"/>
        <w:keepLines w:val="0"/>
        <w:pageBreakBefore w:val="0"/>
        <w:widowControl/>
        <w:suppressLineNumbers w:val="0"/>
        <w:kinsoku/>
        <w:wordWrap/>
        <w:overflowPunct/>
        <w:topLinePunct w:val="0"/>
        <w:autoSpaceDE/>
        <w:autoSpaceDN/>
        <w:bidi w:val="0"/>
        <w:adjustRightInd/>
        <w:snapToGrid/>
        <w:spacing w:before="105" w:beforeAutospacing="0" w:after="105" w:afterAutospacing="0" w:line="456" w:lineRule="exact"/>
        <w:ind w:left="0" w:right="0" w:firstLine="42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汉中市中心城区</w:t>
      </w:r>
      <w:r>
        <w:rPr>
          <w:rFonts w:hint="eastAsia" w:ascii="方正小标宋简体" w:hAnsi="方正小标宋简体" w:eastAsia="方正小标宋简体" w:cs="方正小标宋简体"/>
          <w:sz w:val="44"/>
          <w:szCs w:val="44"/>
        </w:rPr>
        <w:t>绿化养护</w:t>
      </w:r>
    </w:p>
    <w:p w14:paraId="178BB0C9">
      <w:pPr>
        <w:pStyle w:val="5"/>
        <w:keepNext w:val="0"/>
        <w:keepLines w:val="0"/>
        <w:pageBreakBefore w:val="0"/>
        <w:widowControl/>
        <w:suppressLineNumbers w:val="0"/>
        <w:kinsoku/>
        <w:wordWrap/>
        <w:overflowPunct/>
        <w:topLinePunct w:val="0"/>
        <w:autoSpaceDE/>
        <w:autoSpaceDN/>
        <w:bidi w:val="0"/>
        <w:adjustRightInd/>
        <w:snapToGrid/>
        <w:spacing w:before="105" w:beforeAutospacing="0" w:after="105" w:afterAutospacing="0" w:line="456" w:lineRule="exact"/>
        <w:ind w:left="0" w:right="0" w:firstLine="42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管理考核办法</w:t>
      </w:r>
    </w:p>
    <w:p w14:paraId="5E7F1705">
      <w:pPr>
        <w:pStyle w:val="5"/>
        <w:keepNext w:val="0"/>
        <w:keepLines w:val="0"/>
        <w:widowControl/>
        <w:suppressLineNumbers w:val="0"/>
        <w:spacing w:before="105" w:beforeAutospacing="0" w:after="105" w:afterAutospacing="0" w:line="23" w:lineRule="atLeast"/>
        <w:ind w:right="0"/>
        <w:jc w:val="center"/>
        <w:rPr>
          <w:rFonts w:hint="eastAsia" w:ascii="宋体" w:hAnsi="宋体" w:eastAsia="宋体" w:cs="宋体"/>
          <w:sz w:val="32"/>
          <w:szCs w:val="32"/>
        </w:rPr>
      </w:pPr>
      <w:r>
        <w:rPr>
          <w:rFonts w:hint="eastAsia" w:ascii="宋体" w:hAnsi="宋体" w:eastAsia="宋体" w:cs="宋体"/>
          <w:sz w:val="32"/>
          <w:szCs w:val="32"/>
        </w:rPr>
        <w:t>第一章   总则</w:t>
      </w:r>
    </w:p>
    <w:p w14:paraId="70ECBE22">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r>
        <w:rPr>
          <w:rStyle w:val="9"/>
          <w:rFonts w:hint="eastAsia" w:ascii="仿宋" w:hAnsi="仿宋" w:eastAsia="仿宋" w:cs="仿宋"/>
          <w:b w:val="0"/>
          <w:bCs/>
          <w:color w:val="auto"/>
          <w:sz w:val="32"/>
          <w:szCs w:val="32"/>
          <w:lang w:val="en-US" w:eastAsia="zh-CN"/>
        </w:rPr>
        <w:t>第一条 为全面规范我市城市绿化的养护管理，提升绿化养护质量和养护水平，特制订本考核办法。</w:t>
      </w:r>
    </w:p>
    <w:p w14:paraId="606B7170">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r>
        <w:rPr>
          <w:rStyle w:val="9"/>
          <w:rFonts w:hint="eastAsia" w:ascii="仿宋" w:hAnsi="仿宋" w:eastAsia="仿宋" w:cs="仿宋"/>
          <w:b w:val="0"/>
          <w:bCs/>
          <w:color w:val="auto"/>
          <w:sz w:val="32"/>
          <w:szCs w:val="32"/>
          <w:lang w:val="en-US" w:eastAsia="zh-CN"/>
        </w:rPr>
        <w:t>第二条 本考核办法适用汉中市中心城区的绿化养护管理。</w:t>
      </w:r>
    </w:p>
    <w:p w14:paraId="039BC8B8">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r>
        <w:rPr>
          <w:rStyle w:val="9"/>
          <w:rFonts w:hint="eastAsia" w:ascii="仿宋" w:hAnsi="仿宋" w:eastAsia="仿宋" w:cs="仿宋"/>
          <w:b w:val="0"/>
          <w:bCs/>
          <w:color w:val="auto"/>
          <w:sz w:val="32"/>
          <w:szCs w:val="32"/>
          <w:lang w:val="en-US" w:eastAsia="zh-CN"/>
        </w:rPr>
        <w:t>第三条 所有养护公司和各绿化队均按规范程序确定，遵循公开、公平、公正、择优和诚信原则。</w:t>
      </w:r>
    </w:p>
    <w:p w14:paraId="462BEC31">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r>
        <w:rPr>
          <w:rStyle w:val="9"/>
          <w:rFonts w:hint="eastAsia" w:ascii="仿宋" w:hAnsi="仿宋" w:eastAsia="仿宋" w:cs="仿宋"/>
          <w:b w:val="0"/>
          <w:bCs/>
          <w:color w:val="auto"/>
          <w:sz w:val="32"/>
          <w:szCs w:val="32"/>
          <w:lang w:val="en-US" w:eastAsia="zh-CN"/>
        </w:rPr>
        <w:t xml:space="preserve">  第二章   工作机构与职责</w:t>
      </w:r>
    </w:p>
    <w:p w14:paraId="3678F4B9">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r>
        <w:rPr>
          <w:rStyle w:val="9"/>
          <w:rFonts w:hint="eastAsia" w:ascii="仿宋" w:hAnsi="仿宋" w:eastAsia="仿宋" w:cs="仿宋"/>
          <w:b w:val="0"/>
          <w:bCs/>
          <w:color w:val="auto"/>
          <w:sz w:val="32"/>
          <w:szCs w:val="32"/>
          <w:lang w:val="en-US" w:eastAsia="zh-CN"/>
        </w:rPr>
        <w:t>汉中市中心城区绿化养护管理考核主管部门为汉中市园林处，具体由园林处考核办考核。</w:t>
      </w:r>
    </w:p>
    <w:p w14:paraId="45E9415D">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r>
        <w:rPr>
          <w:rStyle w:val="9"/>
          <w:rFonts w:hint="eastAsia" w:ascii="仿宋" w:hAnsi="仿宋" w:eastAsia="仿宋" w:cs="仿宋"/>
          <w:b w:val="0"/>
          <w:bCs/>
          <w:color w:val="auto"/>
          <w:sz w:val="32"/>
          <w:szCs w:val="32"/>
          <w:lang w:val="en-US" w:eastAsia="zh-CN"/>
        </w:rPr>
        <w:t>第三章   考核方式</w:t>
      </w:r>
    </w:p>
    <w:p w14:paraId="43151946">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r>
        <w:rPr>
          <w:rStyle w:val="9"/>
          <w:rFonts w:hint="eastAsia" w:ascii="仿宋" w:hAnsi="仿宋" w:eastAsia="仿宋" w:cs="仿宋"/>
          <w:b w:val="0"/>
          <w:bCs/>
          <w:color w:val="auto"/>
          <w:sz w:val="32"/>
          <w:szCs w:val="32"/>
          <w:lang w:val="en-US" w:eastAsia="zh-CN"/>
        </w:rPr>
        <w:t>第五条 考核方式实行日常巡查:主要查看绿地植物有无黄土裸露、死树死苗或枯枝败叶，有无杂草，植物是否需要修剪、浇水灌溉及防虫打药，环境卫生是否干净整洁，附属设施有无破损，有无非法侵占或损毁等。日常巡查由园林处生产科、考核办进行，根据日常巡查计划，分别对各块绿地的养护情况进行检查（每月不少于4次；根据合同约定范围进行巡查），对各绿地存在的问题进行拍照存档。对所属直接扣分项的问题直接形成一条扣分抄告记录，对限期整改项未在限期内完成整改并回复的即形成一条扣分抄告记录。超过规定整改期限的，将再次扣分，直至养护承包单位全面完成整改。</w:t>
      </w:r>
    </w:p>
    <w:p w14:paraId="2F9C390A">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r>
        <w:rPr>
          <w:rStyle w:val="9"/>
          <w:rFonts w:hint="eastAsia" w:ascii="仿宋" w:hAnsi="仿宋" w:eastAsia="仿宋" w:cs="仿宋"/>
          <w:b w:val="0"/>
          <w:bCs/>
          <w:color w:val="auto"/>
          <w:sz w:val="32"/>
          <w:szCs w:val="32"/>
          <w:lang w:val="en-US" w:eastAsia="zh-CN"/>
        </w:rPr>
        <w:t>具体检查分为日常巡查、定期检查、专项检查及其他检查。</w:t>
      </w:r>
    </w:p>
    <w:p w14:paraId="2AB0DE81">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r>
        <w:rPr>
          <w:rStyle w:val="9"/>
          <w:rFonts w:hint="eastAsia" w:ascii="仿宋" w:hAnsi="仿宋" w:eastAsia="仿宋" w:cs="仿宋"/>
          <w:b w:val="0"/>
          <w:bCs/>
          <w:color w:val="auto"/>
          <w:sz w:val="32"/>
          <w:szCs w:val="32"/>
          <w:lang w:val="en-US" w:eastAsia="zh-CN"/>
        </w:rPr>
        <w:t>专项检查:主要包括地震、暴风、暴雨、暴雪、极端干旱天气等不可抗拒、突发事件、重要节日和重大活动前的检查等。</w:t>
      </w:r>
    </w:p>
    <w:p w14:paraId="39E01FC5">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r>
        <w:rPr>
          <w:rStyle w:val="9"/>
          <w:rFonts w:hint="eastAsia" w:ascii="仿宋" w:hAnsi="仿宋" w:eastAsia="仿宋" w:cs="仿宋"/>
          <w:b w:val="0"/>
          <w:bCs/>
          <w:color w:val="auto"/>
          <w:sz w:val="32"/>
          <w:szCs w:val="32"/>
          <w:lang w:val="en-US" w:eastAsia="zh-CN"/>
        </w:rPr>
        <w:t>其他检查:主要包括处领导明察暗访、创建检查、上级检查等。</w:t>
      </w:r>
    </w:p>
    <w:p w14:paraId="51F4671E">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r>
        <w:rPr>
          <w:rStyle w:val="9"/>
          <w:rFonts w:hint="eastAsia" w:ascii="仿宋" w:hAnsi="仿宋" w:eastAsia="仿宋" w:cs="仿宋"/>
          <w:b w:val="0"/>
          <w:bCs/>
          <w:color w:val="auto"/>
          <w:sz w:val="32"/>
          <w:szCs w:val="32"/>
          <w:lang w:val="en-US" w:eastAsia="zh-CN"/>
        </w:rPr>
        <w:t>专项检查由市园林处邀请市城管局市政科领导、养护承包单位等部门组成检查小组，每月根据当月养护工作的重点内容，对养护单位养护情况进行专项检查，并形成记录，专项检查发现的问题直接形成扣分记录。</w:t>
      </w:r>
    </w:p>
    <w:p w14:paraId="69EB75CB">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r>
        <w:rPr>
          <w:rStyle w:val="9"/>
          <w:rFonts w:hint="eastAsia" w:ascii="仿宋" w:hAnsi="仿宋" w:eastAsia="仿宋" w:cs="仿宋"/>
          <w:b w:val="0"/>
          <w:bCs/>
          <w:color w:val="auto"/>
          <w:sz w:val="32"/>
          <w:szCs w:val="32"/>
          <w:lang w:val="en-US" w:eastAsia="zh-CN"/>
        </w:rPr>
        <w:t>第 六条 城市绿化养护管理考核实行100分制。其中组织制度10分、安全文明10分，卫生保洁20分、景观维护10分、杂草清除15分、松土施肥5分、常规修剪10分、病虫害防治10分、其他10分。当月考核低于95分的，扣除5%的服务费，低于90分的，扣除10%的服务费。</w:t>
      </w:r>
    </w:p>
    <w:p w14:paraId="28AE0C9D">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r>
        <w:rPr>
          <w:rStyle w:val="9"/>
          <w:rFonts w:hint="eastAsia" w:ascii="仿宋" w:hAnsi="仿宋" w:eastAsia="仿宋" w:cs="仿宋"/>
          <w:b w:val="0"/>
          <w:bCs/>
          <w:color w:val="auto"/>
          <w:sz w:val="32"/>
          <w:szCs w:val="32"/>
          <w:lang w:val="en-US" w:eastAsia="zh-CN"/>
        </w:rPr>
        <w:t>第七条 考核依据“公平、公开、公正”的原则实施，全程阳光操作。根据绿化养护管理考核形成的抄告记录，按照城市绿地养护考核细则（见附件）相应条款进行扣分。养护承包单位无正当理由，未在规定期限内完成整改，并将予以加倍扣分，直至养护承包单位全面完成整改。</w:t>
      </w:r>
    </w:p>
    <w:p w14:paraId="3761833F">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r>
        <w:rPr>
          <w:rStyle w:val="9"/>
          <w:rFonts w:hint="eastAsia" w:ascii="仿宋" w:hAnsi="仿宋" w:eastAsia="仿宋" w:cs="仿宋"/>
          <w:b w:val="0"/>
          <w:bCs/>
          <w:color w:val="auto"/>
          <w:sz w:val="32"/>
          <w:szCs w:val="32"/>
          <w:lang w:val="en-US" w:eastAsia="zh-CN"/>
        </w:rPr>
        <w:t>第八条 每个地块考核分以100分为基准，扣除一分罚款300元，每月根据实际扣分情况进行汇总。</w:t>
      </w:r>
    </w:p>
    <w:p w14:paraId="5FCE7529">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r>
        <w:rPr>
          <w:rStyle w:val="9"/>
          <w:rFonts w:hint="eastAsia" w:ascii="仿宋" w:hAnsi="仿宋" w:eastAsia="仿宋" w:cs="仿宋"/>
          <w:b w:val="0"/>
          <w:bCs/>
          <w:color w:val="auto"/>
          <w:sz w:val="32"/>
          <w:szCs w:val="32"/>
          <w:lang w:val="en-US" w:eastAsia="zh-CN"/>
        </w:rPr>
        <w:t>第四章 附则</w:t>
      </w:r>
    </w:p>
    <w:p w14:paraId="79367D2B">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r>
        <w:rPr>
          <w:rStyle w:val="9"/>
          <w:rFonts w:hint="eastAsia" w:ascii="仿宋" w:hAnsi="仿宋" w:eastAsia="仿宋" w:cs="仿宋"/>
          <w:b w:val="0"/>
          <w:bCs/>
          <w:color w:val="auto"/>
          <w:sz w:val="32"/>
          <w:szCs w:val="32"/>
          <w:lang w:val="en-US" w:eastAsia="zh-CN"/>
        </w:rPr>
        <w:t>第九条 每季度园林处牵头召开养护例会，对上季度各养护承包单位的养护工作与督查情况进行评价和说明。如有需要，可不定期召开专题会议或现场会议。</w:t>
      </w:r>
    </w:p>
    <w:p w14:paraId="62F36F0F">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r>
        <w:rPr>
          <w:rStyle w:val="9"/>
          <w:rFonts w:hint="eastAsia" w:ascii="仿宋" w:hAnsi="仿宋" w:eastAsia="仿宋" w:cs="仿宋"/>
          <w:b w:val="0"/>
          <w:bCs/>
          <w:color w:val="auto"/>
          <w:sz w:val="32"/>
          <w:szCs w:val="32"/>
          <w:lang w:val="en-US" w:eastAsia="zh-CN"/>
        </w:rPr>
        <w:t>第十条 本办法自发布之日起施行。</w:t>
      </w:r>
    </w:p>
    <w:p w14:paraId="77FD8652">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p>
    <w:p w14:paraId="401516EF">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p>
    <w:p w14:paraId="51DC6DEA">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r>
        <w:rPr>
          <w:rStyle w:val="9"/>
          <w:rFonts w:hint="eastAsia" w:ascii="仿宋" w:hAnsi="仿宋" w:eastAsia="仿宋" w:cs="仿宋"/>
          <w:b w:val="0"/>
          <w:bCs/>
          <w:color w:val="auto"/>
          <w:sz w:val="32"/>
          <w:szCs w:val="32"/>
          <w:lang w:val="en-US" w:eastAsia="zh-CN"/>
        </w:rPr>
        <w:t xml:space="preserve">                                   </w:t>
      </w:r>
    </w:p>
    <w:p w14:paraId="714AFF2B">
      <w:pPr>
        <w:pStyle w:val="5"/>
        <w:keepNext w:val="0"/>
        <w:keepLines w:val="0"/>
        <w:pageBreakBefore w:val="0"/>
        <w:kinsoku/>
        <w:wordWrap/>
        <w:overflowPunct/>
        <w:topLinePunct w:val="0"/>
        <w:autoSpaceDE/>
        <w:bidi w:val="0"/>
        <w:spacing w:beforeAutospacing="0" w:afterAutospacing="0" w:line="456" w:lineRule="exact"/>
        <w:jc w:val="right"/>
        <w:textAlignment w:val="auto"/>
        <w:rPr>
          <w:rStyle w:val="9"/>
          <w:rFonts w:hint="default" w:ascii="仿宋" w:hAnsi="仿宋" w:eastAsia="仿宋" w:cs="仿宋"/>
          <w:b w:val="0"/>
          <w:bCs/>
          <w:color w:val="auto"/>
          <w:sz w:val="32"/>
          <w:szCs w:val="32"/>
          <w:lang w:val="en-US" w:eastAsia="zh-CN"/>
        </w:rPr>
      </w:pPr>
      <w:r>
        <w:rPr>
          <w:rStyle w:val="9"/>
          <w:rFonts w:hint="eastAsia" w:ascii="仿宋" w:hAnsi="仿宋" w:eastAsia="仿宋" w:cs="仿宋"/>
          <w:b w:val="0"/>
          <w:bCs/>
          <w:color w:val="auto"/>
          <w:sz w:val="32"/>
          <w:szCs w:val="32"/>
          <w:lang w:val="en-US" w:eastAsia="zh-CN"/>
        </w:rPr>
        <w:t xml:space="preserve"> 2025年4月17日</w:t>
      </w:r>
    </w:p>
    <w:p w14:paraId="3E0A2690">
      <w:pPr>
        <w:pStyle w:val="5"/>
        <w:keepNext w:val="0"/>
        <w:keepLines w:val="0"/>
        <w:pageBreakBefore w:val="0"/>
        <w:kinsoku/>
        <w:wordWrap/>
        <w:overflowPunct/>
        <w:topLinePunct w:val="0"/>
        <w:autoSpaceDE/>
        <w:bidi w:val="0"/>
        <w:spacing w:beforeAutospacing="0" w:afterAutospacing="0" w:line="456" w:lineRule="exact"/>
        <w:ind w:firstLine="640" w:firstLineChars="200"/>
        <w:textAlignment w:val="auto"/>
        <w:rPr>
          <w:rStyle w:val="9"/>
          <w:rFonts w:hint="eastAsia" w:ascii="仿宋" w:hAnsi="仿宋" w:eastAsia="仿宋" w:cs="仿宋"/>
          <w:b w:val="0"/>
          <w:bCs/>
          <w:color w:val="auto"/>
          <w:sz w:val="32"/>
          <w:szCs w:val="32"/>
          <w:lang w:val="en-US" w:eastAsia="zh-CN"/>
        </w:rPr>
      </w:pPr>
      <w:r>
        <w:rPr>
          <w:rStyle w:val="9"/>
          <w:rFonts w:hint="eastAsia" w:ascii="仿宋" w:hAnsi="仿宋" w:eastAsia="仿宋" w:cs="仿宋"/>
          <w:b w:val="0"/>
          <w:bCs/>
          <w:color w:val="auto"/>
          <w:sz w:val="32"/>
          <w:szCs w:val="32"/>
          <w:lang w:val="en-US" w:eastAsia="zh-CN"/>
        </w:rPr>
        <w:t xml:space="preserve">        </w:t>
      </w:r>
    </w:p>
    <w:p w14:paraId="6EE305B0">
      <w:pPr>
        <w:widowControl/>
        <w:jc w:val="left"/>
        <w:rPr>
          <w:rStyle w:val="9"/>
          <w:rFonts w:hint="eastAsia" w:ascii="仿宋" w:hAnsi="仿宋" w:eastAsia="仿宋" w:cs="仿宋"/>
          <w:b w:val="0"/>
          <w:bCs/>
          <w:color w:val="auto"/>
          <w:sz w:val="32"/>
          <w:szCs w:val="32"/>
          <w:lang w:val="en-US" w:eastAsia="zh-CN"/>
        </w:rPr>
      </w:pPr>
      <w:r>
        <w:rPr>
          <w:rStyle w:val="9"/>
          <w:rFonts w:hint="eastAsia" w:ascii="仿宋_GB2312" w:hAnsi="仿宋_GB2312" w:eastAsia="仿宋_GB2312" w:cs="仿宋_GB2312"/>
          <w:b w:val="0"/>
          <w:bCs/>
          <w:color w:val="auto"/>
          <w:sz w:val="28"/>
          <w:szCs w:val="28"/>
        </w:rPr>
        <w:t>附件</w:t>
      </w:r>
      <w:r>
        <w:rPr>
          <w:rStyle w:val="9"/>
          <w:rFonts w:hint="eastAsia" w:ascii="仿宋_GB2312" w:hAnsi="仿宋_GB2312" w:eastAsia="仿宋_GB2312" w:cs="仿宋_GB2312"/>
          <w:b w:val="0"/>
          <w:bCs/>
          <w:color w:val="auto"/>
          <w:sz w:val="28"/>
          <w:szCs w:val="28"/>
          <w:lang w:val="en-US" w:eastAsia="zh-CN"/>
        </w:rPr>
        <w:t>3</w:t>
      </w:r>
    </w:p>
    <w:tbl>
      <w:tblPr>
        <w:tblStyle w:val="6"/>
        <w:tblW w:w="983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6"/>
        <w:gridCol w:w="688"/>
        <w:gridCol w:w="354"/>
        <w:gridCol w:w="4186"/>
        <w:gridCol w:w="929"/>
        <w:gridCol w:w="2543"/>
        <w:gridCol w:w="390"/>
        <w:gridCol w:w="383"/>
        <w:gridCol w:w="5"/>
      </w:tblGrid>
      <w:tr w14:paraId="79F70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594" w:hRule="atLeast"/>
          <w:jc w:val="center"/>
        </w:trPr>
        <w:tc>
          <w:tcPr>
            <w:tcW w:w="9829" w:type="dxa"/>
            <w:gridSpan w:val="8"/>
            <w:tcBorders>
              <w:top w:val="nil"/>
              <w:left w:val="nil"/>
              <w:bottom w:val="nil"/>
              <w:right w:val="nil"/>
            </w:tcBorders>
            <w:shd w:val="clear" w:color="auto" w:fill="auto"/>
            <w:noWrap/>
            <w:vAlign w:val="center"/>
          </w:tcPr>
          <w:p w14:paraId="167366B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default" w:ascii="Times New Roman" w:hAnsi="Times New Roman" w:eastAsia="方正小标宋_GBK" w:cs="Times New Roman"/>
                <w:i w:val="0"/>
                <w:iCs w:val="0"/>
                <w:color w:val="auto"/>
                <w:sz w:val="44"/>
                <w:szCs w:val="44"/>
                <w:u w:val="none"/>
              </w:rPr>
            </w:pPr>
            <w:r>
              <w:rPr>
                <w:rFonts w:hint="eastAsia" w:ascii="Times New Roman" w:hAnsi="Times New Roman" w:eastAsia="方正小标宋_GBK" w:cs="Times New Roman"/>
                <w:i w:val="0"/>
                <w:iCs w:val="0"/>
                <w:color w:val="auto"/>
                <w:kern w:val="0"/>
                <w:sz w:val="44"/>
                <w:szCs w:val="44"/>
                <w:u w:val="none"/>
                <w:lang w:val="en-US" w:eastAsia="zh-CN" w:bidi="ar"/>
              </w:rPr>
              <w:t>汉中市中心城区</w:t>
            </w:r>
            <w:r>
              <w:rPr>
                <w:rFonts w:hint="default" w:ascii="Times New Roman" w:hAnsi="Times New Roman" w:eastAsia="方正小标宋_GBK" w:cs="Times New Roman"/>
                <w:i w:val="0"/>
                <w:iCs w:val="0"/>
                <w:color w:val="auto"/>
                <w:kern w:val="0"/>
                <w:sz w:val="44"/>
                <w:szCs w:val="44"/>
                <w:u w:val="none"/>
                <w:lang w:val="en-US" w:eastAsia="zh-CN" w:bidi="ar"/>
              </w:rPr>
              <w:t>绿地养护考核细则</w:t>
            </w:r>
          </w:p>
        </w:tc>
      </w:tr>
      <w:tr w14:paraId="7B810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4" w:hRule="atLeast"/>
          <w:jc w:val="center"/>
        </w:trPr>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46F05">
            <w:pPr>
              <w:keepNext w:val="0"/>
              <w:keepLines w:val="0"/>
              <w:widowControl/>
              <w:suppressLineNumbers w:val="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序号</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AED61">
            <w:pPr>
              <w:keepNext w:val="0"/>
              <w:keepLines w:val="0"/>
              <w:widowControl/>
              <w:suppressLineNumbers w:val="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考核项目</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402AF">
            <w:pPr>
              <w:keepNext w:val="0"/>
              <w:keepLines w:val="0"/>
              <w:widowControl/>
              <w:suppressLineNumbers w:val="0"/>
              <w:jc w:val="center"/>
              <w:textAlignment w:val="center"/>
              <w:rPr>
                <w:rFonts w:hint="default" w:ascii="Times New Roman" w:hAnsi="Times New Roman" w:eastAsia="宋体" w:cs="Times New Roman"/>
                <w:b/>
                <w:bCs/>
                <w:i w:val="0"/>
                <w:iCs w:val="0"/>
                <w:color w:val="auto"/>
                <w:sz w:val="21"/>
                <w:szCs w:val="21"/>
                <w:u w:val="none"/>
              </w:rPr>
            </w:pPr>
            <w:r>
              <w:rPr>
                <w:rStyle w:val="10"/>
                <w:rFonts w:hint="default" w:ascii="Times New Roman" w:hAnsi="Times New Roman" w:cs="Times New Roman"/>
                <w:color w:val="auto"/>
                <w:lang w:val="en-US" w:eastAsia="zh-CN" w:bidi="ar"/>
              </w:rPr>
              <w:t>标准分</w:t>
            </w: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B0618">
            <w:pPr>
              <w:keepNext w:val="0"/>
              <w:keepLines w:val="0"/>
              <w:widowControl/>
              <w:suppressLineNumbers w:val="0"/>
              <w:jc w:val="center"/>
              <w:textAlignment w:val="center"/>
              <w:rPr>
                <w:rFonts w:hint="eastAsia" w:ascii="Times New Roman" w:hAnsi="Times New Roman" w:eastAsia="宋体" w:cs="Times New Roman"/>
                <w:b/>
                <w:bCs/>
                <w:i w:val="0"/>
                <w:iCs w:val="0"/>
                <w:color w:val="auto"/>
                <w:sz w:val="21"/>
                <w:szCs w:val="21"/>
                <w:u w:val="none"/>
                <w:lang w:val="en-US" w:eastAsia="zh-CN"/>
              </w:rPr>
            </w:pPr>
            <w:r>
              <w:rPr>
                <w:rFonts w:hint="eastAsia" w:ascii="Times New Roman" w:hAnsi="Times New Roman" w:eastAsia="宋体" w:cs="Times New Roman"/>
                <w:b/>
                <w:bCs/>
                <w:i w:val="0"/>
                <w:iCs w:val="0"/>
                <w:color w:val="auto"/>
                <w:sz w:val="21"/>
                <w:szCs w:val="21"/>
                <w:u w:val="none"/>
                <w:lang w:val="en-US" w:eastAsia="zh-CN"/>
              </w:rPr>
              <w:t>考核内容及标准</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BF6A5">
            <w:pPr>
              <w:keepNext w:val="0"/>
              <w:keepLines w:val="0"/>
              <w:widowControl/>
              <w:suppressLineNumbers w:val="0"/>
              <w:jc w:val="center"/>
              <w:textAlignment w:val="center"/>
              <w:rPr>
                <w:rFonts w:hint="default" w:ascii="Times New Roman" w:hAnsi="Times New Roman" w:eastAsia="宋体" w:cs="Times New Roman"/>
                <w:b/>
                <w:bCs/>
                <w:i w:val="0"/>
                <w:iCs w:val="0"/>
                <w:color w:val="auto"/>
                <w:sz w:val="21"/>
                <w:szCs w:val="21"/>
                <w:u w:val="none"/>
              </w:rPr>
            </w:pPr>
            <w:r>
              <w:rPr>
                <w:rFonts w:hint="eastAsia" w:ascii="Times New Roman" w:hAnsi="Times New Roman" w:eastAsia="宋体" w:cs="Times New Roman"/>
                <w:b/>
                <w:bCs/>
                <w:i w:val="0"/>
                <w:iCs w:val="0"/>
                <w:color w:val="auto"/>
                <w:kern w:val="0"/>
                <w:sz w:val="21"/>
                <w:szCs w:val="21"/>
                <w:u w:val="none"/>
                <w:lang w:val="en-US" w:eastAsia="zh-CN" w:bidi="ar"/>
              </w:rPr>
              <w:t>考核评价方法</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5B7AF">
            <w:pPr>
              <w:keepNext w:val="0"/>
              <w:keepLines w:val="0"/>
              <w:widowControl/>
              <w:suppressLineNumbers w:val="0"/>
              <w:jc w:val="center"/>
              <w:textAlignment w:val="center"/>
              <w:rPr>
                <w:rFonts w:hint="default" w:ascii="Times New Roman" w:hAnsi="Times New Roman" w:eastAsia="宋体" w:cs="Times New Roman"/>
                <w:b/>
                <w:bCs/>
                <w:i w:val="0"/>
                <w:iCs w:val="0"/>
                <w:color w:val="auto"/>
                <w:sz w:val="21"/>
                <w:szCs w:val="21"/>
                <w:u w:val="none"/>
              </w:rPr>
            </w:pPr>
            <w:r>
              <w:rPr>
                <w:rFonts w:hint="eastAsia" w:ascii="Times New Roman" w:hAnsi="Times New Roman" w:eastAsia="宋体" w:cs="Times New Roman"/>
                <w:b/>
                <w:bCs/>
                <w:i w:val="0"/>
                <w:iCs w:val="0"/>
                <w:color w:val="auto"/>
                <w:kern w:val="0"/>
                <w:sz w:val="21"/>
                <w:szCs w:val="21"/>
                <w:u w:val="none"/>
                <w:lang w:val="en-US" w:eastAsia="zh-CN" w:bidi="ar"/>
              </w:rPr>
              <w:t>扣分分值</w:t>
            </w:r>
          </w:p>
        </w:tc>
        <w:tc>
          <w:tcPr>
            <w:tcW w:w="390" w:type="dxa"/>
            <w:tcBorders>
              <w:top w:val="single" w:color="000000" w:sz="4" w:space="0"/>
              <w:left w:val="single" w:color="000000" w:sz="4" w:space="0"/>
              <w:bottom w:val="single" w:color="auto" w:sz="4" w:space="0"/>
              <w:right w:val="single" w:color="000000" w:sz="4" w:space="0"/>
            </w:tcBorders>
            <w:shd w:val="clear" w:color="auto" w:fill="auto"/>
            <w:vAlign w:val="center"/>
          </w:tcPr>
          <w:p w14:paraId="38F0C909">
            <w:pPr>
              <w:keepNext w:val="0"/>
              <w:keepLines w:val="0"/>
              <w:widowControl/>
              <w:suppressLineNumbers w:val="0"/>
              <w:jc w:val="center"/>
              <w:textAlignment w:val="center"/>
              <w:rPr>
                <w:rFonts w:hint="default" w:ascii="Times New Roman" w:hAnsi="Times New Roman" w:eastAsia="宋体" w:cs="Times New Roman"/>
                <w:b/>
                <w:bCs/>
                <w:i w:val="0"/>
                <w:iCs w:val="0"/>
                <w:color w:val="auto"/>
                <w:sz w:val="21"/>
                <w:szCs w:val="21"/>
                <w:u w:val="none"/>
              </w:rPr>
            </w:pPr>
            <w:r>
              <w:rPr>
                <w:rFonts w:hint="eastAsia" w:ascii="Times New Roman" w:hAnsi="Times New Roman" w:eastAsia="宋体" w:cs="Times New Roman"/>
                <w:b/>
                <w:bCs/>
                <w:i w:val="0"/>
                <w:iCs w:val="0"/>
                <w:color w:val="auto"/>
                <w:kern w:val="0"/>
                <w:sz w:val="21"/>
                <w:szCs w:val="21"/>
                <w:u w:val="none"/>
                <w:lang w:val="en-US" w:eastAsia="zh-CN" w:bidi="ar"/>
              </w:rPr>
              <w:t>扣分</w:t>
            </w: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19B17D">
            <w:pPr>
              <w:keepNext w:val="0"/>
              <w:keepLines w:val="0"/>
              <w:widowControl/>
              <w:suppressLineNumbers w:val="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备注</w:t>
            </w:r>
          </w:p>
        </w:tc>
      </w:tr>
      <w:tr w14:paraId="5BDF5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3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83878A">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一</w:t>
            </w:r>
          </w:p>
        </w:tc>
        <w:tc>
          <w:tcPr>
            <w:tcW w:w="6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D499FC">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组织制度</w:t>
            </w:r>
          </w:p>
        </w:tc>
        <w:tc>
          <w:tcPr>
            <w:tcW w:w="3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2D17FD">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10</w:t>
            </w: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5B207">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w:t>
            </w:r>
            <w:r>
              <w:rPr>
                <w:rStyle w:val="11"/>
                <w:rFonts w:hint="default" w:ascii="Times New Roman" w:hAnsi="Times New Roman" w:cs="Times New Roman"/>
                <w:color w:val="auto"/>
                <w:lang w:val="en-US" w:eastAsia="zh-CN" w:bidi="ar"/>
              </w:rPr>
              <w:t>、作业日志及安全台账未及时记录或内容严重不齐全</w:t>
            </w:r>
          </w:p>
        </w:tc>
        <w:tc>
          <w:tcPr>
            <w:tcW w:w="929" w:type="dxa"/>
            <w:vMerge w:val="restart"/>
            <w:tcBorders>
              <w:top w:val="single" w:color="000000" w:sz="4" w:space="0"/>
              <w:left w:val="single" w:color="000000" w:sz="4" w:space="0"/>
              <w:right w:val="single" w:color="000000" w:sz="4" w:space="0"/>
            </w:tcBorders>
            <w:shd w:val="clear" w:color="auto" w:fill="auto"/>
            <w:vAlign w:val="center"/>
          </w:tcPr>
          <w:p w14:paraId="77C18F2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imes New Roman" w:hAnsi="Times New Roman" w:eastAsia="宋体" w:cs="Times New Roman"/>
                <w:i w:val="0"/>
                <w:iCs w:val="0"/>
                <w:color w:val="auto"/>
                <w:sz w:val="20"/>
                <w:szCs w:val="20"/>
                <w:u w:val="none"/>
                <w:lang w:eastAsia="zh-CN"/>
              </w:rPr>
            </w:pPr>
            <w:r>
              <w:rPr>
                <w:rFonts w:hint="eastAsia" w:ascii="Times New Roman" w:hAnsi="Times New Roman" w:eastAsia="宋体" w:cs="Times New Roman"/>
                <w:i w:val="0"/>
                <w:iCs w:val="0"/>
                <w:color w:val="auto"/>
                <w:sz w:val="20"/>
                <w:szCs w:val="20"/>
                <w:u w:val="none"/>
                <w:lang w:eastAsia="zh-CN"/>
              </w:rPr>
              <w:t>查资料</w:t>
            </w:r>
          </w:p>
          <w:p w14:paraId="25451D2A">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imes New Roman" w:hAnsi="Times New Roman" w:eastAsia="宋体" w:cs="Times New Roman"/>
                <w:i w:val="0"/>
                <w:iCs w:val="0"/>
                <w:color w:val="auto"/>
                <w:sz w:val="20"/>
                <w:szCs w:val="20"/>
                <w:u w:val="none"/>
                <w:lang w:eastAsia="zh-CN"/>
              </w:rPr>
            </w:pPr>
            <w:r>
              <w:rPr>
                <w:rFonts w:hint="eastAsia" w:ascii="Times New Roman" w:hAnsi="Times New Roman" w:eastAsia="宋体" w:cs="Times New Roman"/>
                <w:i w:val="0"/>
                <w:iCs w:val="0"/>
                <w:color w:val="auto"/>
                <w:sz w:val="20"/>
                <w:szCs w:val="20"/>
                <w:u w:val="none"/>
                <w:lang w:eastAsia="zh-CN"/>
              </w:rPr>
              <w:t>看现场</w:t>
            </w:r>
          </w:p>
        </w:tc>
        <w:tc>
          <w:tcPr>
            <w:tcW w:w="2543" w:type="dxa"/>
            <w:tcBorders>
              <w:top w:val="single" w:color="000000" w:sz="4" w:space="0"/>
              <w:left w:val="single" w:color="000000" w:sz="4" w:space="0"/>
              <w:bottom w:val="single" w:color="000000" w:sz="4" w:space="0"/>
              <w:right w:val="single" w:color="auto" w:sz="4" w:space="0"/>
            </w:tcBorders>
            <w:shd w:val="clear" w:color="auto" w:fill="auto"/>
            <w:vAlign w:val="center"/>
          </w:tcPr>
          <w:p w14:paraId="59542D00">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default" w:ascii="Times New Roman" w:hAnsi="Times New Roman" w:eastAsia="宋体" w:cs="Times New Roman"/>
                <w:i w:val="0"/>
                <w:iCs w:val="0"/>
                <w:color w:val="auto"/>
                <w:sz w:val="20"/>
                <w:szCs w:val="20"/>
                <w:u w:val="none"/>
                <w:lang w:val="en-US" w:eastAsia="zh-CN"/>
              </w:rPr>
            </w:pPr>
            <w:r>
              <w:rPr>
                <w:rFonts w:hint="eastAsia" w:ascii="Times New Roman" w:hAnsi="Times New Roman" w:eastAsia="宋体" w:cs="Times New Roman"/>
                <w:i w:val="0"/>
                <w:iCs w:val="0"/>
                <w:color w:val="auto"/>
                <w:sz w:val="20"/>
                <w:szCs w:val="20"/>
                <w:u w:val="none"/>
                <w:lang w:val="en-US" w:eastAsia="zh-CN"/>
              </w:rPr>
              <w:t>不符合要求，每处扣0.5分</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26E81910">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278117CE">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78455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jc w:val="center"/>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AD7003">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FD1C1D">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178685">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433E9">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2</w:t>
            </w:r>
            <w:r>
              <w:rPr>
                <w:rStyle w:val="11"/>
                <w:rFonts w:hint="default" w:ascii="Times New Roman" w:hAnsi="Times New Roman" w:cs="Times New Roman"/>
                <w:color w:val="auto"/>
                <w:lang w:val="en-US" w:eastAsia="zh-CN" w:bidi="ar"/>
              </w:rPr>
              <w:t>、月度计划不及时上报或内容严重不齐全</w:t>
            </w:r>
          </w:p>
        </w:tc>
        <w:tc>
          <w:tcPr>
            <w:tcW w:w="929" w:type="dxa"/>
            <w:vMerge w:val="continue"/>
            <w:tcBorders>
              <w:left w:val="single" w:color="000000" w:sz="4" w:space="0"/>
              <w:right w:val="single" w:color="000000" w:sz="4" w:space="0"/>
            </w:tcBorders>
            <w:shd w:val="clear" w:color="auto" w:fill="auto"/>
            <w:vAlign w:val="center"/>
          </w:tcPr>
          <w:p w14:paraId="3207E0E1">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auto" w:sz="4" w:space="0"/>
            </w:tcBorders>
            <w:shd w:val="clear" w:color="auto" w:fill="auto"/>
            <w:vAlign w:val="center"/>
          </w:tcPr>
          <w:p w14:paraId="014AC2D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不符合要求，每处扣0.5分</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2C52EBD8">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7AF8B939">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244A3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965C88">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77A490">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F7EE70">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20048">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3</w:t>
            </w:r>
            <w:r>
              <w:rPr>
                <w:rStyle w:val="11"/>
                <w:rFonts w:hint="default" w:ascii="Times New Roman" w:hAnsi="Times New Roman" w:cs="Times New Roman"/>
                <w:color w:val="auto"/>
                <w:lang w:val="en-US" w:eastAsia="zh-CN" w:bidi="ar"/>
              </w:rPr>
              <w:t>、作业人员车辆未按规定停放（影响交通或停在绿地内）</w:t>
            </w:r>
          </w:p>
        </w:tc>
        <w:tc>
          <w:tcPr>
            <w:tcW w:w="929" w:type="dxa"/>
            <w:vMerge w:val="continue"/>
            <w:tcBorders>
              <w:left w:val="single" w:color="000000" w:sz="4" w:space="0"/>
              <w:right w:val="single" w:color="000000" w:sz="4" w:space="0"/>
            </w:tcBorders>
            <w:shd w:val="clear" w:color="auto" w:fill="auto"/>
            <w:vAlign w:val="center"/>
          </w:tcPr>
          <w:p w14:paraId="17C51D15">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auto" w:sz="4" w:space="0"/>
            </w:tcBorders>
            <w:shd w:val="clear" w:color="auto" w:fill="auto"/>
            <w:vAlign w:val="center"/>
          </w:tcPr>
          <w:p w14:paraId="0AA1DEA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不符合要求，每处扣0.5分</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168779C0">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36244DFE">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6157B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CA03E3">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1E3F99">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317B9D">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F833A">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lang w:val="en-US"/>
              </w:rPr>
            </w:pPr>
            <w:r>
              <w:rPr>
                <w:rFonts w:hint="default" w:ascii="Times New Roman" w:hAnsi="Times New Roman" w:eastAsia="宋体" w:cs="Times New Roman"/>
                <w:i w:val="0"/>
                <w:iCs w:val="0"/>
                <w:color w:val="auto"/>
                <w:kern w:val="0"/>
                <w:sz w:val="20"/>
                <w:szCs w:val="20"/>
                <w:u w:val="none"/>
                <w:lang w:val="en-US" w:eastAsia="zh-CN" w:bidi="ar"/>
              </w:rPr>
              <w:t>4</w:t>
            </w:r>
            <w:r>
              <w:rPr>
                <w:rStyle w:val="11"/>
                <w:rFonts w:hint="default" w:ascii="Times New Roman" w:hAnsi="Times New Roman" w:cs="Times New Roman"/>
                <w:color w:val="auto"/>
                <w:lang w:val="en-US" w:eastAsia="zh-CN" w:bidi="ar"/>
              </w:rPr>
              <w:t>、作业人员未穿工作服</w:t>
            </w:r>
          </w:p>
        </w:tc>
        <w:tc>
          <w:tcPr>
            <w:tcW w:w="929" w:type="dxa"/>
            <w:vMerge w:val="continue"/>
            <w:tcBorders>
              <w:left w:val="single" w:color="000000" w:sz="4" w:space="0"/>
              <w:right w:val="single" w:color="000000" w:sz="4" w:space="0"/>
            </w:tcBorders>
            <w:shd w:val="clear" w:color="auto" w:fill="auto"/>
            <w:vAlign w:val="center"/>
          </w:tcPr>
          <w:p w14:paraId="18DBDC8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auto" w:sz="4" w:space="0"/>
            </w:tcBorders>
            <w:shd w:val="clear" w:color="auto" w:fill="auto"/>
            <w:vAlign w:val="center"/>
          </w:tcPr>
          <w:p w14:paraId="6E08988B">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不符合要求，每处扣0.5分</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257610D5">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6E3FF2C8">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5FDB5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jc w:val="center"/>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323CB8">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513360">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14036E">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07021">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kern w:val="0"/>
                <w:sz w:val="20"/>
                <w:szCs w:val="20"/>
                <w:u w:val="none"/>
                <w:lang w:val="en-US" w:eastAsia="zh-CN" w:bidi="ar"/>
              </w:rPr>
            </w:pPr>
            <w:r>
              <w:rPr>
                <w:rFonts w:hint="default" w:ascii="Times New Roman" w:hAnsi="Times New Roman" w:cs="Times New Roman"/>
                <w:i w:val="0"/>
                <w:iCs w:val="0"/>
                <w:color w:val="auto"/>
                <w:kern w:val="0"/>
                <w:sz w:val="20"/>
                <w:szCs w:val="20"/>
                <w:u w:val="none"/>
                <w:lang w:val="en-US" w:eastAsia="zh-CN" w:bidi="ar"/>
              </w:rPr>
              <w:t>5、作业车辆无标志标识</w:t>
            </w:r>
          </w:p>
        </w:tc>
        <w:tc>
          <w:tcPr>
            <w:tcW w:w="929" w:type="dxa"/>
            <w:vMerge w:val="continue"/>
            <w:tcBorders>
              <w:left w:val="single" w:color="000000" w:sz="4" w:space="0"/>
              <w:right w:val="single" w:color="000000" w:sz="4" w:space="0"/>
            </w:tcBorders>
            <w:shd w:val="clear" w:color="auto" w:fill="auto"/>
            <w:vAlign w:val="center"/>
          </w:tcPr>
          <w:p w14:paraId="63C0A174">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kern w:val="0"/>
                <w:sz w:val="20"/>
                <w:szCs w:val="20"/>
                <w:u w:val="none"/>
                <w:lang w:val="en-US" w:eastAsia="zh-CN" w:bidi="ar"/>
              </w:rPr>
            </w:pPr>
          </w:p>
        </w:tc>
        <w:tc>
          <w:tcPr>
            <w:tcW w:w="2543" w:type="dxa"/>
            <w:tcBorders>
              <w:top w:val="single" w:color="000000" w:sz="4" w:space="0"/>
              <w:left w:val="single" w:color="000000" w:sz="4" w:space="0"/>
              <w:bottom w:val="single" w:color="000000" w:sz="4" w:space="0"/>
              <w:right w:val="single" w:color="auto" w:sz="4" w:space="0"/>
            </w:tcBorders>
            <w:shd w:val="clear" w:color="auto" w:fill="auto"/>
            <w:vAlign w:val="center"/>
          </w:tcPr>
          <w:p w14:paraId="5DC80591">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kern w:val="0"/>
                <w:sz w:val="20"/>
                <w:szCs w:val="20"/>
                <w:u w:val="none"/>
                <w:lang w:val="en-US" w:eastAsia="zh-CN" w:bidi="ar"/>
              </w:rPr>
            </w:pPr>
            <w:r>
              <w:rPr>
                <w:rFonts w:hint="eastAsia" w:ascii="Times New Roman" w:hAnsi="Times New Roman" w:eastAsia="宋体" w:cs="Times New Roman"/>
                <w:i w:val="0"/>
                <w:iCs w:val="0"/>
                <w:color w:val="auto"/>
                <w:sz w:val="20"/>
                <w:szCs w:val="20"/>
                <w:u w:val="none"/>
                <w:lang w:val="en-US" w:eastAsia="zh-CN"/>
              </w:rPr>
              <w:t>不符合要求，每处扣0.5分</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476846C2">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424AB5FE">
            <w:pPr>
              <w:keepNext w:val="0"/>
              <w:keepLines w:val="0"/>
              <w:widowControl/>
              <w:suppressLineNumbers w:val="0"/>
              <w:jc w:val="center"/>
              <w:textAlignment w:val="center"/>
              <w:rPr>
                <w:rStyle w:val="11"/>
                <w:rFonts w:hint="default" w:ascii="Times New Roman" w:hAnsi="Times New Roman" w:cs="Times New Roman"/>
                <w:color w:val="auto"/>
                <w:lang w:val="en-US" w:eastAsia="zh-CN" w:bidi="ar"/>
              </w:rPr>
            </w:pPr>
          </w:p>
        </w:tc>
      </w:tr>
      <w:tr w14:paraId="60F36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302A66">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32BA6E">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4C67ED">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EE85F">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kern w:val="0"/>
                <w:sz w:val="20"/>
                <w:szCs w:val="20"/>
                <w:u w:val="none"/>
                <w:lang w:val="en-US" w:eastAsia="zh-CN" w:bidi="ar"/>
              </w:rPr>
              <w:t>6</w:t>
            </w:r>
            <w:r>
              <w:rPr>
                <w:rStyle w:val="11"/>
                <w:rFonts w:hint="default" w:ascii="Times New Roman" w:hAnsi="Times New Roman" w:cs="Times New Roman"/>
                <w:color w:val="auto"/>
                <w:lang w:val="en-US" w:eastAsia="zh-CN" w:bidi="ar"/>
              </w:rPr>
              <w:t>、随机进行的养护人数抽查，出勤人数少于定额规定</w:t>
            </w:r>
          </w:p>
        </w:tc>
        <w:tc>
          <w:tcPr>
            <w:tcW w:w="929" w:type="dxa"/>
            <w:vMerge w:val="continue"/>
            <w:tcBorders>
              <w:left w:val="single" w:color="000000" w:sz="4" w:space="0"/>
              <w:right w:val="single" w:color="000000" w:sz="4" w:space="0"/>
            </w:tcBorders>
            <w:shd w:val="clear" w:color="auto" w:fill="auto"/>
            <w:vAlign w:val="center"/>
          </w:tcPr>
          <w:p w14:paraId="342044C5">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auto" w:sz="4" w:space="0"/>
            </w:tcBorders>
            <w:shd w:val="clear" w:color="auto" w:fill="auto"/>
            <w:vAlign w:val="center"/>
          </w:tcPr>
          <w:p w14:paraId="2828E67B">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不符合要求，每处扣0.5分</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0FC67876">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2C63BB7A">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4E837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89073D">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B7FCD3">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65B213">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7C276">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kern w:val="0"/>
                <w:sz w:val="20"/>
                <w:szCs w:val="20"/>
                <w:u w:val="none"/>
                <w:lang w:val="en-US" w:eastAsia="zh-CN" w:bidi="ar"/>
              </w:rPr>
              <w:t>7</w:t>
            </w:r>
            <w:r>
              <w:rPr>
                <w:rStyle w:val="11"/>
                <w:rFonts w:hint="default" w:ascii="Times New Roman" w:hAnsi="Times New Roman" w:cs="Times New Roman"/>
                <w:color w:val="auto"/>
                <w:lang w:val="en-US" w:eastAsia="zh-CN" w:bidi="ar"/>
              </w:rPr>
              <w:t>、养护承包单位无正当理由且未在规定期限内完成绿化管理部门正式通知或要求的事项</w:t>
            </w:r>
          </w:p>
        </w:tc>
        <w:tc>
          <w:tcPr>
            <w:tcW w:w="929" w:type="dxa"/>
            <w:vMerge w:val="continue"/>
            <w:tcBorders>
              <w:left w:val="single" w:color="000000" w:sz="4" w:space="0"/>
              <w:right w:val="single" w:color="000000" w:sz="4" w:space="0"/>
            </w:tcBorders>
            <w:shd w:val="clear" w:color="auto" w:fill="auto"/>
            <w:vAlign w:val="center"/>
          </w:tcPr>
          <w:p w14:paraId="1B371DEA">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auto" w:sz="4" w:space="0"/>
            </w:tcBorders>
            <w:shd w:val="clear" w:color="auto" w:fill="auto"/>
            <w:vAlign w:val="center"/>
          </w:tcPr>
          <w:p w14:paraId="0A53BEEA">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不符合要求，每处扣2分</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4E6AE31F">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28A839D3">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0073B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62FE87">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E32838">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CCE3D6">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B6924">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kern w:val="0"/>
                <w:sz w:val="20"/>
                <w:szCs w:val="20"/>
                <w:u w:val="none"/>
                <w:lang w:val="en-US" w:eastAsia="zh-CN" w:bidi="ar"/>
              </w:rPr>
              <w:t>8</w:t>
            </w:r>
            <w:r>
              <w:rPr>
                <w:rStyle w:val="11"/>
                <w:rFonts w:hint="default" w:ascii="Times New Roman" w:hAnsi="Times New Roman" w:cs="Times New Roman"/>
                <w:color w:val="auto"/>
                <w:lang w:val="en-US" w:eastAsia="zh-CN" w:bidi="ar"/>
              </w:rPr>
              <w:t>、养护承包单位无正当理由且未按绿化管理部门正式通知或要求的程序或标准实施作业</w:t>
            </w:r>
          </w:p>
        </w:tc>
        <w:tc>
          <w:tcPr>
            <w:tcW w:w="929" w:type="dxa"/>
            <w:vMerge w:val="continue"/>
            <w:tcBorders>
              <w:left w:val="single" w:color="000000" w:sz="4" w:space="0"/>
              <w:right w:val="single" w:color="000000" w:sz="4" w:space="0"/>
            </w:tcBorders>
            <w:shd w:val="clear" w:color="auto" w:fill="auto"/>
            <w:vAlign w:val="center"/>
          </w:tcPr>
          <w:p w14:paraId="1C4C49B2">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auto" w:sz="4" w:space="0"/>
            </w:tcBorders>
            <w:shd w:val="clear" w:color="auto" w:fill="auto"/>
            <w:vAlign w:val="center"/>
          </w:tcPr>
          <w:p w14:paraId="7993FEFE">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不符合要求，每处扣2分</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3A4EA063">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6D02CD11">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641A5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9391F7">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26C61B">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6691C9">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AD80C">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kern w:val="0"/>
                <w:sz w:val="20"/>
                <w:szCs w:val="20"/>
                <w:u w:val="none"/>
                <w:lang w:val="en-US" w:eastAsia="zh-CN" w:bidi="ar"/>
              </w:rPr>
              <w:t>9</w:t>
            </w:r>
            <w:r>
              <w:rPr>
                <w:rStyle w:val="11"/>
                <w:rFonts w:hint="default" w:ascii="Times New Roman" w:hAnsi="Times New Roman" w:cs="Times New Roman"/>
                <w:color w:val="auto"/>
                <w:lang w:val="en-US" w:eastAsia="zh-CN" w:bidi="ar"/>
              </w:rPr>
              <w:t>、</w:t>
            </w:r>
            <w:r>
              <w:rPr>
                <w:rStyle w:val="11"/>
                <w:rFonts w:hint="eastAsia" w:ascii="Times New Roman" w:hAnsi="Times New Roman" w:eastAsia="宋体" w:cs="Times New Roman"/>
                <w:color w:val="auto"/>
                <w:lang w:val="en-US" w:eastAsia="zh-CN" w:bidi="ar"/>
              </w:rPr>
              <w:t>养护单位</w:t>
            </w:r>
            <w:r>
              <w:rPr>
                <w:rStyle w:val="11"/>
                <w:rFonts w:hint="default" w:ascii="Times New Roman" w:hAnsi="Times New Roman" w:cs="Times New Roman"/>
                <w:color w:val="auto"/>
                <w:lang w:val="en-US" w:eastAsia="zh-CN" w:bidi="ar"/>
              </w:rPr>
              <w:t>无故缺席绿化管理部门组织的会议或活动（未提供单位盖章的请假单或指派其他管理人员参加）</w:t>
            </w:r>
          </w:p>
        </w:tc>
        <w:tc>
          <w:tcPr>
            <w:tcW w:w="929" w:type="dxa"/>
            <w:vMerge w:val="continue"/>
            <w:tcBorders>
              <w:left w:val="single" w:color="000000" w:sz="4" w:space="0"/>
              <w:right w:val="single" w:color="000000" w:sz="4" w:space="0"/>
            </w:tcBorders>
            <w:shd w:val="clear" w:color="auto" w:fill="auto"/>
            <w:vAlign w:val="center"/>
          </w:tcPr>
          <w:p w14:paraId="5B35CE96">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auto" w:sz="4" w:space="0"/>
            </w:tcBorders>
            <w:shd w:val="clear" w:color="auto" w:fill="auto"/>
            <w:vAlign w:val="center"/>
          </w:tcPr>
          <w:p w14:paraId="764D62E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不符合要求，每处扣0.5分</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38A8C275">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38F24217">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7FF15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78FBDA">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E63D20">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22BB76">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37634">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w:t>
            </w:r>
            <w:r>
              <w:rPr>
                <w:rFonts w:hint="eastAsia" w:ascii="Times New Roman" w:hAnsi="Times New Roman" w:eastAsia="宋体" w:cs="Times New Roman"/>
                <w:i w:val="0"/>
                <w:iCs w:val="0"/>
                <w:color w:val="auto"/>
                <w:kern w:val="0"/>
                <w:sz w:val="20"/>
                <w:szCs w:val="20"/>
                <w:u w:val="none"/>
                <w:lang w:val="en-US" w:eastAsia="zh-CN" w:bidi="ar"/>
              </w:rPr>
              <w:t>0</w:t>
            </w:r>
            <w:r>
              <w:rPr>
                <w:rStyle w:val="11"/>
                <w:rFonts w:hint="default" w:ascii="Times New Roman" w:hAnsi="Times New Roman" w:cs="Times New Roman"/>
                <w:color w:val="auto"/>
                <w:lang w:val="en-US" w:eastAsia="zh-CN" w:bidi="ar"/>
              </w:rPr>
              <w:t>、</w:t>
            </w:r>
            <w:r>
              <w:rPr>
                <w:rStyle w:val="11"/>
                <w:rFonts w:hint="eastAsia" w:ascii="Times New Roman" w:hAnsi="Times New Roman" w:cs="Times New Roman"/>
                <w:color w:val="auto"/>
                <w:lang w:val="en-US" w:eastAsia="zh-CN" w:bidi="ar"/>
              </w:rPr>
              <w:t>养护</w:t>
            </w:r>
            <w:r>
              <w:rPr>
                <w:rStyle w:val="11"/>
                <w:rFonts w:hint="default" w:ascii="Times New Roman" w:hAnsi="Times New Roman" w:cs="Times New Roman"/>
                <w:color w:val="auto"/>
                <w:lang w:val="en-US" w:eastAsia="zh-CN" w:bidi="ar"/>
              </w:rPr>
              <w:t>管辖范围有损绿、毁绿、占用绿地或违章搭建现象未及时发现、制止和</w:t>
            </w:r>
            <w:r>
              <w:rPr>
                <w:rStyle w:val="11"/>
                <w:rFonts w:hint="eastAsia" w:ascii="Times New Roman" w:hAnsi="Times New Roman" w:cs="Times New Roman"/>
                <w:color w:val="auto"/>
                <w:lang w:val="en-US" w:eastAsia="zh-CN" w:bidi="ar"/>
              </w:rPr>
              <w:t>书面</w:t>
            </w:r>
            <w:r>
              <w:rPr>
                <w:rStyle w:val="11"/>
                <w:rFonts w:hint="default" w:ascii="Times New Roman" w:hAnsi="Times New Roman" w:cs="Times New Roman"/>
                <w:color w:val="auto"/>
                <w:lang w:val="en-US" w:eastAsia="zh-CN" w:bidi="ar"/>
              </w:rPr>
              <w:t>上报</w:t>
            </w:r>
          </w:p>
        </w:tc>
        <w:tc>
          <w:tcPr>
            <w:tcW w:w="929" w:type="dxa"/>
            <w:vMerge w:val="continue"/>
            <w:tcBorders>
              <w:left w:val="single" w:color="000000" w:sz="4" w:space="0"/>
              <w:right w:val="single" w:color="000000" w:sz="4" w:space="0"/>
            </w:tcBorders>
            <w:shd w:val="clear" w:color="auto" w:fill="auto"/>
            <w:vAlign w:val="center"/>
          </w:tcPr>
          <w:p w14:paraId="4FEEC37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auto" w:sz="4" w:space="0"/>
            </w:tcBorders>
            <w:shd w:val="clear" w:color="auto" w:fill="auto"/>
            <w:vAlign w:val="center"/>
          </w:tcPr>
          <w:p w14:paraId="51CB886A">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不符合要求，每处扣1分</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0BD92B70">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0F8FC57E">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13613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7" w:hRule="atLeast"/>
          <w:jc w:val="center"/>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884437">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5CF4C2">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88DD88">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01449">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w:t>
            </w:r>
            <w:r>
              <w:rPr>
                <w:rFonts w:hint="eastAsia" w:ascii="Times New Roman" w:hAnsi="Times New Roman" w:eastAsia="宋体" w:cs="Times New Roman"/>
                <w:i w:val="0"/>
                <w:iCs w:val="0"/>
                <w:color w:val="auto"/>
                <w:kern w:val="0"/>
                <w:sz w:val="20"/>
                <w:szCs w:val="20"/>
                <w:u w:val="none"/>
                <w:lang w:val="en-US" w:eastAsia="zh-CN" w:bidi="ar"/>
              </w:rPr>
              <w:t>1</w:t>
            </w:r>
            <w:r>
              <w:rPr>
                <w:rStyle w:val="11"/>
                <w:rFonts w:hint="default" w:ascii="Times New Roman" w:hAnsi="Times New Roman" w:cs="Times New Roman"/>
                <w:color w:val="auto"/>
                <w:lang w:val="en-US" w:eastAsia="zh-CN" w:bidi="ar"/>
              </w:rPr>
              <w:t>、草坪</w:t>
            </w:r>
            <w:r>
              <w:rPr>
                <w:rStyle w:val="11"/>
                <w:rFonts w:hint="eastAsia" w:ascii="Times New Roman" w:hAnsi="Times New Roman" w:cs="Times New Roman"/>
                <w:color w:val="auto"/>
                <w:lang w:val="en-US" w:eastAsia="zh-CN" w:bidi="ar"/>
              </w:rPr>
              <w:t>未</w:t>
            </w:r>
            <w:r>
              <w:rPr>
                <w:rStyle w:val="11"/>
                <w:rFonts w:hint="default" w:ascii="Times New Roman" w:hAnsi="Times New Roman" w:cs="Times New Roman"/>
                <w:color w:val="auto"/>
                <w:lang w:val="en-US" w:eastAsia="zh-CN" w:bidi="ar"/>
              </w:rPr>
              <w:t>修剪</w:t>
            </w:r>
            <w:r>
              <w:rPr>
                <w:rStyle w:val="11"/>
                <w:rFonts w:hint="eastAsia" w:ascii="Times New Roman" w:hAnsi="Times New Roman" w:cs="Times New Roman"/>
                <w:color w:val="auto"/>
                <w:lang w:val="en-US" w:eastAsia="zh-CN" w:bidi="ar"/>
              </w:rPr>
              <w:t>，</w:t>
            </w:r>
            <w:r>
              <w:rPr>
                <w:rStyle w:val="11"/>
                <w:rFonts w:hint="default" w:ascii="Times New Roman" w:hAnsi="Times New Roman" w:cs="Times New Roman"/>
                <w:color w:val="auto"/>
                <w:lang w:val="en-US" w:eastAsia="zh-CN" w:bidi="ar"/>
              </w:rPr>
              <w:t>明显导致草坪发黄影响景观效果或草坪病虫害严重（范围大于</w:t>
            </w:r>
            <w:r>
              <w:rPr>
                <w:rStyle w:val="12"/>
                <w:rFonts w:hint="default" w:ascii="Times New Roman" w:hAnsi="Times New Roman" w:eastAsia="宋体" w:cs="Times New Roman"/>
                <w:color w:val="auto"/>
                <w:lang w:val="en-US" w:eastAsia="zh-CN" w:bidi="ar"/>
              </w:rPr>
              <w:t xml:space="preserve"> 50 </w:t>
            </w:r>
            <w:r>
              <w:rPr>
                <w:rStyle w:val="11"/>
                <w:rFonts w:hint="default" w:ascii="Times New Roman" w:hAnsi="Times New Roman" w:cs="Times New Roman"/>
                <w:color w:val="auto"/>
                <w:lang w:val="en-US" w:eastAsia="zh-CN" w:bidi="ar"/>
              </w:rPr>
              <w:t>平方米）影响景观效果</w:t>
            </w:r>
          </w:p>
        </w:tc>
        <w:tc>
          <w:tcPr>
            <w:tcW w:w="929" w:type="dxa"/>
            <w:vMerge w:val="continue"/>
            <w:tcBorders>
              <w:left w:val="single" w:color="000000" w:sz="4" w:space="0"/>
              <w:bottom w:val="single" w:color="000000" w:sz="4" w:space="0"/>
              <w:right w:val="single" w:color="000000" w:sz="4" w:space="0"/>
            </w:tcBorders>
            <w:shd w:val="clear" w:color="auto" w:fill="auto"/>
            <w:vAlign w:val="center"/>
          </w:tcPr>
          <w:p w14:paraId="69B7C1F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auto" w:sz="4" w:space="0"/>
            </w:tcBorders>
            <w:shd w:val="clear" w:color="auto" w:fill="auto"/>
            <w:vAlign w:val="center"/>
          </w:tcPr>
          <w:p w14:paraId="78C59303">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不符合要求，每处扣1分</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08EE6812">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402EB910">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3C05E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714C47">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425715">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1BA18E">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55975">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w:t>
            </w:r>
            <w:r>
              <w:rPr>
                <w:rFonts w:hint="eastAsia" w:ascii="Times New Roman" w:hAnsi="Times New Roman" w:eastAsia="宋体" w:cs="Times New Roman"/>
                <w:i w:val="0"/>
                <w:iCs w:val="0"/>
                <w:color w:val="auto"/>
                <w:kern w:val="0"/>
                <w:sz w:val="20"/>
                <w:szCs w:val="20"/>
                <w:u w:val="none"/>
                <w:lang w:val="en-US" w:eastAsia="zh-CN" w:bidi="ar"/>
              </w:rPr>
              <w:t>2</w:t>
            </w:r>
            <w:r>
              <w:rPr>
                <w:rStyle w:val="11"/>
                <w:rFonts w:hint="default" w:ascii="Times New Roman" w:hAnsi="Times New Roman" w:cs="Times New Roman"/>
                <w:color w:val="auto"/>
                <w:lang w:val="en-US" w:eastAsia="zh-CN" w:bidi="ar"/>
              </w:rPr>
              <w:t>、养护作业过程中未做到文明施工或养护质量明显不到位被市民投诉、上级部门通报或媒体曝光</w:t>
            </w:r>
          </w:p>
        </w:tc>
        <w:tc>
          <w:tcPr>
            <w:tcW w:w="929" w:type="dxa"/>
            <w:vMerge w:val="restart"/>
            <w:tcBorders>
              <w:top w:val="single" w:color="000000" w:sz="4" w:space="0"/>
              <w:left w:val="single" w:color="000000" w:sz="4" w:space="0"/>
              <w:right w:val="single" w:color="000000" w:sz="4" w:space="0"/>
            </w:tcBorders>
            <w:shd w:val="clear" w:color="auto" w:fill="auto"/>
            <w:vAlign w:val="center"/>
          </w:tcPr>
          <w:p w14:paraId="212B5FD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imes New Roman" w:hAnsi="Times New Roman" w:eastAsia="宋体" w:cs="Times New Roman"/>
                <w:i w:val="0"/>
                <w:iCs w:val="0"/>
                <w:color w:val="auto"/>
                <w:sz w:val="20"/>
                <w:szCs w:val="20"/>
                <w:u w:val="none"/>
                <w:lang w:eastAsia="zh-CN"/>
              </w:rPr>
            </w:pPr>
          </w:p>
          <w:p w14:paraId="4ADD1AD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imes New Roman" w:hAnsi="Times New Roman" w:eastAsia="宋体" w:cs="Times New Roman"/>
                <w:i w:val="0"/>
                <w:iCs w:val="0"/>
                <w:color w:val="auto"/>
                <w:sz w:val="20"/>
                <w:szCs w:val="20"/>
                <w:u w:val="none"/>
                <w:lang w:eastAsia="zh-CN"/>
              </w:rPr>
            </w:pPr>
          </w:p>
          <w:p w14:paraId="43211108">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imes New Roman" w:hAnsi="Times New Roman" w:eastAsia="宋体" w:cs="Times New Roman"/>
                <w:i w:val="0"/>
                <w:iCs w:val="0"/>
                <w:color w:val="auto"/>
                <w:sz w:val="20"/>
                <w:szCs w:val="20"/>
                <w:u w:val="none"/>
                <w:lang w:eastAsia="zh-CN"/>
              </w:rPr>
            </w:pPr>
          </w:p>
          <w:p w14:paraId="15EA3533">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imes New Roman" w:hAnsi="Times New Roman" w:eastAsia="宋体" w:cs="Times New Roman"/>
                <w:i w:val="0"/>
                <w:iCs w:val="0"/>
                <w:color w:val="auto"/>
                <w:sz w:val="20"/>
                <w:szCs w:val="20"/>
                <w:u w:val="none"/>
                <w:lang w:eastAsia="zh-CN"/>
              </w:rPr>
            </w:pPr>
          </w:p>
          <w:p w14:paraId="51164748">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imes New Roman" w:hAnsi="Times New Roman" w:eastAsia="宋体" w:cs="Times New Roman"/>
                <w:i w:val="0"/>
                <w:iCs w:val="0"/>
                <w:color w:val="auto"/>
                <w:sz w:val="20"/>
                <w:szCs w:val="20"/>
                <w:u w:val="none"/>
                <w:lang w:eastAsia="zh-CN"/>
              </w:rPr>
            </w:pPr>
          </w:p>
          <w:p w14:paraId="10738394">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imes New Roman" w:hAnsi="Times New Roman" w:eastAsia="宋体" w:cs="Times New Roman"/>
                <w:i w:val="0"/>
                <w:iCs w:val="0"/>
                <w:color w:val="auto"/>
                <w:sz w:val="20"/>
                <w:szCs w:val="20"/>
                <w:u w:val="none"/>
                <w:lang w:eastAsia="zh-CN"/>
              </w:rPr>
            </w:pPr>
          </w:p>
          <w:p w14:paraId="03E6FDC4">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imes New Roman" w:hAnsi="Times New Roman" w:eastAsia="宋体" w:cs="Times New Roman"/>
                <w:i w:val="0"/>
                <w:iCs w:val="0"/>
                <w:color w:val="auto"/>
                <w:sz w:val="20"/>
                <w:szCs w:val="20"/>
                <w:u w:val="none"/>
                <w:lang w:eastAsia="zh-CN"/>
              </w:rPr>
            </w:pPr>
          </w:p>
          <w:p w14:paraId="6265C03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imes New Roman" w:hAnsi="Times New Roman" w:eastAsia="宋体" w:cs="Times New Roman"/>
                <w:i w:val="0"/>
                <w:iCs w:val="0"/>
                <w:color w:val="auto"/>
                <w:sz w:val="20"/>
                <w:szCs w:val="20"/>
                <w:u w:val="none"/>
                <w:lang w:eastAsia="zh-CN"/>
              </w:rPr>
            </w:pPr>
          </w:p>
          <w:p w14:paraId="590B2660">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imes New Roman" w:hAnsi="Times New Roman" w:eastAsia="宋体" w:cs="Times New Roman"/>
                <w:i w:val="0"/>
                <w:iCs w:val="0"/>
                <w:color w:val="auto"/>
                <w:sz w:val="20"/>
                <w:szCs w:val="20"/>
                <w:u w:val="none"/>
                <w:lang w:eastAsia="zh-CN"/>
              </w:rPr>
            </w:pPr>
          </w:p>
          <w:p w14:paraId="769E7803">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imes New Roman" w:hAnsi="Times New Roman" w:eastAsia="宋体" w:cs="Times New Roman"/>
                <w:i w:val="0"/>
                <w:iCs w:val="0"/>
                <w:color w:val="auto"/>
                <w:sz w:val="20"/>
                <w:szCs w:val="20"/>
                <w:u w:val="none"/>
                <w:lang w:eastAsia="zh-CN"/>
              </w:rPr>
            </w:pPr>
          </w:p>
          <w:p w14:paraId="0138BC81">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imes New Roman" w:hAnsi="Times New Roman" w:eastAsia="宋体" w:cs="Times New Roman"/>
                <w:i w:val="0"/>
                <w:iCs w:val="0"/>
                <w:color w:val="auto"/>
                <w:sz w:val="20"/>
                <w:szCs w:val="20"/>
                <w:u w:val="none"/>
                <w:lang w:eastAsia="zh-CN"/>
              </w:rPr>
            </w:pPr>
          </w:p>
          <w:p w14:paraId="7899982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imes New Roman" w:hAnsi="Times New Roman" w:eastAsia="宋体" w:cs="Times New Roman"/>
                <w:i w:val="0"/>
                <w:iCs w:val="0"/>
                <w:color w:val="auto"/>
                <w:sz w:val="20"/>
                <w:szCs w:val="20"/>
                <w:u w:val="none"/>
                <w:lang w:eastAsia="zh-CN"/>
              </w:rPr>
            </w:pPr>
          </w:p>
          <w:p w14:paraId="068A7C9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imes New Roman" w:hAnsi="Times New Roman" w:eastAsia="宋体" w:cs="Times New Roman"/>
                <w:i w:val="0"/>
                <w:iCs w:val="0"/>
                <w:color w:val="auto"/>
                <w:sz w:val="20"/>
                <w:szCs w:val="20"/>
                <w:u w:val="none"/>
                <w:lang w:eastAsia="zh-CN"/>
              </w:rPr>
            </w:pPr>
          </w:p>
          <w:p w14:paraId="0255CC2A">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imes New Roman" w:hAnsi="Times New Roman" w:eastAsia="宋体" w:cs="Times New Roman"/>
                <w:i w:val="0"/>
                <w:iCs w:val="0"/>
                <w:color w:val="auto"/>
                <w:sz w:val="20"/>
                <w:szCs w:val="20"/>
                <w:u w:val="none"/>
                <w:lang w:eastAsia="zh-CN"/>
              </w:rPr>
            </w:pPr>
          </w:p>
          <w:p w14:paraId="5B293CE5">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imes New Roman" w:hAnsi="Times New Roman" w:eastAsia="宋体" w:cs="Times New Roman"/>
                <w:i w:val="0"/>
                <w:iCs w:val="0"/>
                <w:color w:val="auto"/>
                <w:sz w:val="20"/>
                <w:szCs w:val="20"/>
                <w:u w:val="none"/>
                <w:lang w:eastAsia="zh-CN"/>
              </w:rPr>
            </w:pPr>
          </w:p>
          <w:p w14:paraId="2E35ED96">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imes New Roman" w:hAnsi="Times New Roman" w:eastAsia="宋体" w:cs="Times New Roman"/>
                <w:i w:val="0"/>
                <w:iCs w:val="0"/>
                <w:color w:val="auto"/>
                <w:sz w:val="20"/>
                <w:szCs w:val="20"/>
                <w:u w:val="none"/>
                <w:lang w:eastAsia="zh-CN"/>
              </w:rPr>
            </w:pPr>
            <w:r>
              <w:rPr>
                <w:rFonts w:hint="eastAsia" w:ascii="Times New Roman" w:hAnsi="Times New Roman" w:eastAsia="宋体" w:cs="Times New Roman"/>
                <w:i w:val="0"/>
                <w:iCs w:val="0"/>
                <w:color w:val="auto"/>
                <w:sz w:val="20"/>
                <w:szCs w:val="20"/>
                <w:u w:val="none"/>
                <w:lang w:eastAsia="zh-CN"/>
              </w:rPr>
              <w:t>查资料</w:t>
            </w:r>
          </w:p>
          <w:p w14:paraId="168341D0">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eastAsia="zh-CN"/>
              </w:rPr>
              <w:t>看现场</w:t>
            </w:r>
          </w:p>
        </w:tc>
        <w:tc>
          <w:tcPr>
            <w:tcW w:w="2543" w:type="dxa"/>
            <w:tcBorders>
              <w:top w:val="single" w:color="000000" w:sz="4" w:space="0"/>
              <w:left w:val="single" w:color="000000" w:sz="4" w:space="0"/>
              <w:bottom w:val="single" w:color="000000" w:sz="4" w:space="0"/>
              <w:right w:val="single" w:color="auto" w:sz="4" w:space="0"/>
            </w:tcBorders>
            <w:shd w:val="clear" w:color="auto" w:fill="auto"/>
            <w:vAlign w:val="center"/>
          </w:tcPr>
          <w:p w14:paraId="1C6AD391">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不符合要求，每处扣3分</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7395842D">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74D81B4C">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11B3F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356"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23915387">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0A628994">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3BC424F3">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06118">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w:t>
            </w:r>
            <w:r>
              <w:rPr>
                <w:rFonts w:hint="eastAsia" w:ascii="Times New Roman" w:hAnsi="Times New Roman" w:eastAsia="宋体" w:cs="Times New Roman"/>
                <w:i w:val="0"/>
                <w:iCs w:val="0"/>
                <w:color w:val="auto"/>
                <w:kern w:val="0"/>
                <w:sz w:val="20"/>
                <w:szCs w:val="20"/>
                <w:u w:val="none"/>
                <w:lang w:val="en-US" w:eastAsia="zh-CN" w:bidi="ar"/>
              </w:rPr>
              <w:t>3</w:t>
            </w:r>
            <w:r>
              <w:rPr>
                <w:rStyle w:val="11"/>
                <w:rFonts w:hint="default" w:ascii="Times New Roman" w:hAnsi="Times New Roman" w:cs="Times New Roman"/>
                <w:color w:val="auto"/>
                <w:lang w:val="en-US" w:eastAsia="zh-CN" w:bidi="ar"/>
              </w:rPr>
              <w:t>、未经绿化管理部门许可，擅自将绿地内苗木移作他用</w:t>
            </w:r>
          </w:p>
        </w:tc>
        <w:tc>
          <w:tcPr>
            <w:tcW w:w="929" w:type="dxa"/>
            <w:vMerge w:val="continue"/>
            <w:tcBorders>
              <w:left w:val="single" w:color="000000" w:sz="4" w:space="0"/>
              <w:right w:val="single" w:color="000000" w:sz="4" w:space="0"/>
            </w:tcBorders>
            <w:shd w:val="clear" w:color="auto" w:fill="auto"/>
            <w:vAlign w:val="center"/>
          </w:tcPr>
          <w:p w14:paraId="533DBA22">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auto" w:sz="4" w:space="0"/>
            </w:tcBorders>
            <w:shd w:val="clear" w:color="auto" w:fill="auto"/>
            <w:vAlign w:val="center"/>
          </w:tcPr>
          <w:p w14:paraId="1027B02A">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不符合要求，每处扣2分</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6B4308D2">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05FB97B1">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47BC4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356" w:type="dxa"/>
            <w:vMerge w:val="restart"/>
            <w:tcBorders>
              <w:top w:val="single" w:color="auto" w:sz="4" w:space="0"/>
              <w:left w:val="single" w:color="auto" w:sz="4" w:space="0"/>
              <w:right w:val="single" w:color="auto" w:sz="4" w:space="0"/>
            </w:tcBorders>
            <w:shd w:val="clear" w:color="auto" w:fill="auto"/>
            <w:vAlign w:val="center"/>
          </w:tcPr>
          <w:p w14:paraId="14820FA8">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0"/>
                <w:sz w:val="20"/>
                <w:szCs w:val="20"/>
                <w:u w:val="none"/>
                <w:lang w:val="en-US" w:eastAsia="zh-CN" w:bidi="ar"/>
              </w:rPr>
            </w:pPr>
            <w:r>
              <w:rPr>
                <w:rFonts w:hint="default" w:ascii="Times New Roman" w:hAnsi="Times New Roman" w:eastAsia="宋体" w:cs="Times New Roman"/>
                <w:b/>
                <w:bCs/>
                <w:i w:val="0"/>
                <w:iCs w:val="0"/>
                <w:color w:val="auto"/>
                <w:kern w:val="0"/>
                <w:sz w:val="20"/>
                <w:szCs w:val="20"/>
                <w:u w:val="none"/>
                <w:lang w:val="en-US" w:eastAsia="zh-CN" w:bidi="ar"/>
              </w:rPr>
              <w:t>二</w:t>
            </w:r>
          </w:p>
          <w:p w14:paraId="5ABD50C7">
            <w:pPr>
              <w:jc w:val="both"/>
              <w:rPr>
                <w:rFonts w:hint="default" w:ascii="Times New Roman" w:hAnsi="Times New Roman" w:eastAsia="宋体" w:cs="Times New Roman"/>
                <w:b/>
                <w:bCs/>
                <w:i w:val="0"/>
                <w:iCs w:val="0"/>
                <w:color w:val="auto"/>
                <w:sz w:val="20"/>
                <w:szCs w:val="20"/>
                <w:u w:val="none"/>
              </w:rPr>
            </w:pPr>
          </w:p>
        </w:tc>
        <w:tc>
          <w:tcPr>
            <w:tcW w:w="688" w:type="dxa"/>
            <w:vMerge w:val="restart"/>
            <w:tcBorders>
              <w:top w:val="single" w:color="auto" w:sz="4" w:space="0"/>
              <w:left w:val="single" w:color="auto" w:sz="4" w:space="0"/>
              <w:right w:val="single" w:color="auto" w:sz="4" w:space="0"/>
            </w:tcBorders>
            <w:shd w:val="clear" w:color="auto" w:fill="auto"/>
            <w:vAlign w:val="center"/>
          </w:tcPr>
          <w:p w14:paraId="4895330B">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0"/>
                <w:sz w:val="20"/>
                <w:szCs w:val="20"/>
                <w:u w:val="none"/>
                <w:lang w:val="en-US" w:eastAsia="zh-CN" w:bidi="ar"/>
              </w:rPr>
            </w:pPr>
            <w:r>
              <w:rPr>
                <w:rFonts w:hint="default" w:ascii="Times New Roman" w:hAnsi="Times New Roman" w:eastAsia="宋体" w:cs="Times New Roman"/>
                <w:b/>
                <w:bCs/>
                <w:i w:val="0"/>
                <w:iCs w:val="0"/>
                <w:color w:val="auto"/>
                <w:kern w:val="0"/>
                <w:sz w:val="20"/>
                <w:szCs w:val="20"/>
                <w:u w:val="none"/>
                <w:lang w:val="en-US" w:eastAsia="zh-CN" w:bidi="ar"/>
              </w:rPr>
              <w:t>安全文明</w:t>
            </w:r>
          </w:p>
          <w:p w14:paraId="527E8FCB">
            <w:pPr>
              <w:jc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安全文明</w:t>
            </w:r>
          </w:p>
        </w:tc>
        <w:tc>
          <w:tcPr>
            <w:tcW w:w="354" w:type="dxa"/>
            <w:vMerge w:val="restart"/>
            <w:tcBorders>
              <w:top w:val="single" w:color="auto" w:sz="4" w:space="0"/>
              <w:left w:val="single" w:color="auto" w:sz="4" w:space="0"/>
              <w:right w:val="single" w:color="auto" w:sz="4" w:space="0"/>
            </w:tcBorders>
            <w:shd w:val="clear" w:color="auto" w:fill="auto"/>
            <w:vAlign w:val="center"/>
          </w:tcPr>
          <w:p w14:paraId="7FEFDEAD">
            <w:pPr>
              <w:keepNext w:val="0"/>
              <w:keepLines w:val="0"/>
              <w:widowControl/>
              <w:suppressLineNumbers w:val="0"/>
              <w:jc w:val="center"/>
              <w:textAlignment w:val="center"/>
              <w:rPr>
                <w:rFonts w:hint="default" w:ascii="Times New Roman" w:hAnsi="Times New Roman" w:eastAsia="宋体" w:cs="Times New Roman"/>
                <w:b/>
                <w:bCs/>
                <w:i w:val="0"/>
                <w:iCs w:val="0"/>
                <w:color w:val="auto"/>
                <w:kern w:val="0"/>
                <w:sz w:val="20"/>
                <w:szCs w:val="20"/>
                <w:u w:val="none"/>
                <w:lang w:val="en-US" w:eastAsia="zh-CN" w:bidi="ar"/>
              </w:rPr>
            </w:pPr>
            <w:r>
              <w:rPr>
                <w:rFonts w:hint="default" w:ascii="Times New Roman" w:hAnsi="Times New Roman" w:eastAsia="宋体" w:cs="Times New Roman"/>
                <w:b/>
                <w:bCs/>
                <w:i w:val="0"/>
                <w:iCs w:val="0"/>
                <w:color w:val="auto"/>
                <w:kern w:val="0"/>
                <w:sz w:val="20"/>
                <w:szCs w:val="20"/>
                <w:u w:val="none"/>
                <w:lang w:val="en-US" w:eastAsia="zh-CN" w:bidi="ar"/>
              </w:rPr>
              <w:t>10</w:t>
            </w:r>
          </w:p>
          <w:p w14:paraId="1AC7AFEE">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auto" w:sz="4" w:space="0"/>
              <w:bottom w:val="single" w:color="000000" w:sz="4" w:space="0"/>
              <w:right w:val="single" w:color="000000" w:sz="4" w:space="0"/>
            </w:tcBorders>
            <w:shd w:val="clear" w:color="auto" w:fill="auto"/>
            <w:vAlign w:val="center"/>
          </w:tcPr>
          <w:p w14:paraId="26E91950">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w:t>
            </w:r>
            <w:r>
              <w:rPr>
                <w:rStyle w:val="11"/>
                <w:rFonts w:hint="default" w:ascii="Times New Roman" w:hAnsi="Times New Roman" w:cs="Times New Roman"/>
                <w:color w:val="auto"/>
                <w:lang w:val="en-US" w:eastAsia="zh-CN" w:bidi="ar"/>
              </w:rPr>
              <w:t>、登高修剪时扶梯下面没人扶、未系保险带、未戴安全帽或未设置警示标志</w:t>
            </w:r>
          </w:p>
        </w:tc>
        <w:tc>
          <w:tcPr>
            <w:tcW w:w="929" w:type="dxa"/>
            <w:vMerge w:val="continue"/>
            <w:tcBorders>
              <w:left w:val="single" w:color="000000" w:sz="4" w:space="0"/>
              <w:right w:val="single" w:color="000000" w:sz="4" w:space="0"/>
            </w:tcBorders>
            <w:shd w:val="clear" w:color="auto" w:fill="auto"/>
            <w:vAlign w:val="center"/>
          </w:tcPr>
          <w:p w14:paraId="1A854AB2">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78473">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不符合要求，每处扣2分</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6E78519C">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FB2769">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026C7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356" w:type="dxa"/>
            <w:vMerge w:val="continue"/>
            <w:tcBorders>
              <w:left w:val="single" w:color="auto" w:sz="4" w:space="0"/>
              <w:right w:val="single" w:color="auto" w:sz="4" w:space="0"/>
            </w:tcBorders>
            <w:shd w:val="clear" w:color="auto" w:fill="auto"/>
            <w:vAlign w:val="center"/>
          </w:tcPr>
          <w:p w14:paraId="20DB4F12">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left w:val="single" w:color="auto" w:sz="4" w:space="0"/>
              <w:right w:val="single" w:color="auto" w:sz="4" w:space="0"/>
            </w:tcBorders>
            <w:shd w:val="clear" w:color="auto" w:fill="auto"/>
            <w:vAlign w:val="center"/>
          </w:tcPr>
          <w:p w14:paraId="69FD97A0">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left w:val="single" w:color="auto" w:sz="4" w:space="0"/>
              <w:right w:val="single" w:color="auto" w:sz="4" w:space="0"/>
            </w:tcBorders>
            <w:shd w:val="clear" w:color="auto" w:fill="auto"/>
            <w:vAlign w:val="center"/>
          </w:tcPr>
          <w:p w14:paraId="4E67033A">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auto" w:sz="4" w:space="0"/>
              <w:bottom w:val="single" w:color="000000" w:sz="4" w:space="0"/>
              <w:right w:val="single" w:color="000000" w:sz="4" w:space="0"/>
            </w:tcBorders>
            <w:shd w:val="clear" w:color="auto" w:fill="auto"/>
            <w:vAlign w:val="center"/>
          </w:tcPr>
          <w:p w14:paraId="48B88A43">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2</w:t>
            </w:r>
            <w:r>
              <w:rPr>
                <w:rStyle w:val="11"/>
                <w:rFonts w:hint="default" w:ascii="Times New Roman" w:hAnsi="Times New Roman" w:cs="Times New Roman"/>
                <w:color w:val="auto"/>
                <w:lang w:val="en-US" w:eastAsia="zh-CN" w:bidi="ar"/>
              </w:rPr>
              <w:t>、作业人员喷施化学药剂时未戴口罩和手套</w:t>
            </w:r>
          </w:p>
        </w:tc>
        <w:tc>
          <w:tcPr>
            <w:tcW w:w="929" w:type="dxa"/>
            <w:vMerge w:val="continue"/>
            <w:tcBorders>
              <w:left w:val="single" w:color="000000" w:sz="4" w:space="0"/>
              <w:right w:val="single" w:color="000000" w:sz="4" w:space="0"/>
            </w:tcBorders>
            <w:shd w:val="clear" w:color="auto" w:fill="auto"/>
            <w:vAlign w:val="center"/>
          </w:tcPr>
          <w:p w14:paraId="500533F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1D1B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不符合要求，每处扣0.5分</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23B4AFD5">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1616DB">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1548E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356" w:type="dxa"/>
            <w:vMerge w:val="continue"/>
            <w:tcBorders>
              <w:left w:val="single" w:color="auto" w:sz="4" w:space="0"/>
              <w:right w:val="single" w:color="auto" w:sz="4" w:space="0"/>
            </w:tcBorders>
            <w:shd w:val="clear" w:color="auto" w:fill="auto"/>
            <w:vAlign w:val="center"/>
          </w:tcPr>
          <w:p w14:paraId="6495361A">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left w:val="single" w:color="auto" w:sz="4" w:space="0"/>
              <w:right w:val="single" w:color="auto" w:sz="4" w:space="0"/>
            </w:tcBorders>
            <w:shd w:val="clear" w:color="auto" w:fill="auto"/>
            <w:vAlign w:val="center"/>
          </w:tcPr>
          <w:p w14:paraId="5D1FDDBB">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left w:val="single" w:color="auto" w:sz="4" w:space="0"/>
              <w:right w:val="single" w:color="auto" w:sz="4" w:space="0"/>
            </w:tcBorders>
            <w:shd w:val="clear" w:color="auto" w:fill="auto"/>
            <w:vAlign w:val="center"/>
          </w:tcPr>
          <w:p w14:paraId="5BA3F4F6">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auto" w:sz="4" w:space="0"/>
              <w:bottom w:val="single" w:color="000000" w:sz="4" w:space="0"/>
              <w:right w:val="single" w:color="000000" w:sz="4" w:space="0"/>
            </w:tcBorders>
            <w:shd w:val="clear" w:color="auto" w:fill="auto"/>
            <w:vAlign w:val="center"/>
          </w:tcPr>
          <w:p w14:paraId="5DA371EC">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3</w:t>
            </w:r>
            <w:r>
              <w:rPr>
                <w:rStyle w:val="11"/>
                <w:rFonts w:hint="default" w:ascii="Times New Roman" w:hAnsi="Times New Roman" w:cs="Times New Roman"/>
                <w:color w:val="auto"/>
                <w:lang w:val="en-US" w:eastAsia="zh-CN" w:bidi="ar"/>
              </w:rPr>
              <w:t>、喷施化学药剂时未设警示标志或喷溅到市民身上</w:t>
            </w:r>
          </w:p>
        </w:tc>
        <w:tc>
          <w:tcPr>
            <w:tcW w:w="929" w:type="dxa"/>
            <w:vMerge w:val="continue"/>
            <w:tcBorders>
              <w:left w:val="single" w:color="000000" w:sz="4" w:space="0"/>
              <w:right w:val="single" w:color="000000" w:sz="4" w:space="0"/>
            </w:tcBorders>
            <w:shd w:val="clear" w:color="auto" w:fill="auto"/>
            <w:vAlign w:val="center"/>
          </w:tcPr>
          <w:p w14:paraId="26072EB3">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E9833">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不符合要求，每处扣0.5分</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3362DD56">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FB70A3">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70B1A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356" w:type="dxa"/>
            <w:vMerge w:val="continue"/>
            <w:tcBorders>
              <w:left w:val="single" w:color="auto" w:sz="4" w:space="0"/>
              <w:right w:val="single" w:color="auto" w:sz="4" w:space="0"/>
            </w:tcBorders>
            <w:shd w:val="clear" w:color="auto" w:fill="auto"/>
            <w:vAlign w:val="center"/>
          </w:tcPr>
          <w:p w14:paraId="490B3099">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left w:val="single" w:color="auto" w:sz="4" w:space="0"/>
              <w:right w:val="single" w:color="auto" w:sz="4" w:space="0"/>
            </w:tcBorders>
            <w:shd w:val="clear" w:color="auto" w:fill="auto"/>
            <w:vAlign w:val="center"/>
          </w:tcPr>
          <w:p w14:paraId="005128E3">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left w:val="single" w:color="auto" w:sz="4" w:space="0"/>
              <w:right w:val="single" w:color="auto" w:sz="4" w:space="0"/>
            </w:tcBorders>
            <w:shd w:val="clear" w:color="auto" w:fill="auto"/>
            <w:vAlign w:val="center"/>
          </w:tcPr>
          <w:p w14:paraId="45228FE2">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auto" w:sz="4" w:space="0"/>
              <w:bottom w:val="single" w:color="000000" w:sz="4" w:space="0"/>
              <w:right w:val="single" w:color="000000" w:sz="4" w:space="0"/>
            </w:tcBorders>
            <w:shd w:val="clear" w:color="auto" w:fill="auto"/>
            <w:vAlign w:val="center"/>
          </w:tcPr>
          <w:p w14:paraId="6528DAE5">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kern w:val="0"/>
                <w:sz w:val="20"/>
                <w:szCs w:val="20"/>
                <w:u w:val="none"/>
                <w:lang w:val="en-US" w:eastAsia="zh-CN" w:bidi="ar"/>
              </w:rPr>
              <w:t>4</w:t>
            </w:r>
            <w:r>
              <w:rPr>
                <w:rStyle w:val="11"/>
                <w:rFonts w:hint="default" w:ascii="Times New Roman" w:hAnsi="Times New Roman" w:cs="Times New Roman"/>
                <w:color w:val="auto"/>
                <w:lang w:val="en-US" w:eastAsia="zh-CN" w:bidi="ar"/>
              </w:rPr>
              <w:t>、道路作业时，未预留安全距离并设置警示标志</w:t>
            </w:r>
          </w:p>
        </w:tc>
        <w:tc>
          <w:tcPr>
            <w:tcW w:w="929" w:type="dxa"/>
            <w:vMerge w:val="continue"/>
            <w:tcBorders>
              <w:left w:val="single" w:color="000000" w:sz="4" w:space="0"/>
              <w:right w:val="single" w:color="000000" w:sz="4" w:space="0"/>
            </w:tcBorders>
            <w:shd w:val="clear" w:color="auto" w:fill="auto"/>
            <w:vAlign w:val="center"/>
          </w:tcPr>
          <w:p w14:paraId="562C1015">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EA92D">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不符合要求，每处扣0.5分</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7A186F79">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ADDB86">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22C67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356" w:type="dxa"/>
            <w:vMerge w:val="continue"/>
            <w:tcBorders>
              <w:left w:val="single" w:color="auto" w:sz="4" w:space="0"/>
              <w:bottom w:val="single" w:color="auto" w:sz="4" w:space="0"/>
              <w:right w:val="single" w:color="auto" w:sz="4" w:space="0"/>
            </w:tcBorders>
            <w:shd w:val="clear" w:color="auto" w:fill="auto"/>
            <w:vAlign w:val="center"/>
          </w:tcPr>
          <w:p w14:paraId="1F104866">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left w:val="single" w:color="auto" w:sz="4" w:space="0"/>
              <w:bottom w:val="single" w:color="auto" w:sz="4" w:space="0"/>
              <w:right w:val="single" w:color="auto" w:sz="4" w:space="0"/>
            </w:tcBorders>
            <w:shd w:val="clear" w:color="auto" w:fill="auto"/>
            <w:vAlign w:val="center"/>
          </w:tcPr>
          <w:p w14:paraId="0D06E997">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left w:val="single" w:color="auto" w:sz="4" w:space="0"/>
              <w:bottom w:val="single" w:color="auto" w:sz="4" w:space="0"/>
              <w:right w:val="single" w:color="auto" w:sz="4" w:space="0"/>
            </w:tcBorders>
            <w:shd w:val="clear" w:color="auto" w:fill="auto"/>
            <w:vAlign w:val="center"/>
          </w:tcPr>
          <w:p w14:paraId="224B8AE6">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auto" w:sz="4" w:space="0"/>
              <w:bottom w:val="single" w:color="000000" w:sz="4" w:space="0"/>
              <w:right w:val="single" w:color="000000" w:sz="4" w:space="0"/>
            </w:tcBorders>
            <w:shd w:val="clear" w:color="auto" w:fill="auto"/>
            <w:vAlign w:val="center"/>
          </w:tcPr>
          <w:p w14:paraId="1B09373E">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kern w:val="0"/>
                <w:sz w:val="20"/>
                <w:szCs w:val="20"/>
                <w:u w:val="none"/>
                <w:lang w:val="en-US" w:eastAsia="zh-CN" w:bidi="ar"/>
              </w:rPr>
              <w:t>5</w:t>
            </w:r>
            <w:r>
              <w:rPr>
                <w:rStyle w:val="11"/>
                <w:rFonts w:hint="default" w:ascii="Times New Roman" w:hAnsi="Times New Roman" w:cs="Times New Roman"/>
                <w:color w:val="auto"/>
                <w:lang w:val="en-US" w:eastAsia="zh-CN" w:bidi="ar"/>
              </w:rPr>
              <w:t>、使用卡车、三轮摩托</w:t>
            </w:r>
            <w:r>
              <w:rPr>
                <w:rStyle w:val="11"/>
                <w:rFonts w:hint="eastAsia" w:ascii="Times New Roman" w:hAnsi="Times New Roman" w:cs="Times New Roman"/>
                <w:color w:val="auto"/>
                <w:lang w:val="en-US" w:eastAsia="zh-CN" w:bidi="ar"/>
              </w:rPr>
              <w:t>或其他</w:t>
            </w:r>
            <w:r>
              <w:rPr>
                <w:rStyle w:val="11"/>
                <w:rFonts w:hint="default" w:ascii="Times New Roman" w:hAnsi="Times New Roman" w:cs="Times New Roman"/>
                <w:color w:val="auto"/>
                <w:lang w:val="en-US" w:eastAsia="zh-CN" w:bidi="ar"/>
              </w:rPr>
              <w:t>改装车辆违法载运养护工人</w:t>
            </w:r>
          </w:p>
        </w:tc>
        <w:tc>
          <w:tcPr>
            <w:tcW w:w="929" w:type="dxa"/>
            <w:vMerge w:val="continue"/>
            <w:tcBorders>
              <w:left w:val="single" w:color="000000" w:sz="4" w:space="0"/>
              <w:right w:val="single" w:color="000000" w:sz="4" w:space="0"/>
            </w:tcBorders>
            <w:shd w:val="clear" w:color="auto" w:fill="auto"/>
            <w:vAlign w:val="center"/>
          </w:tcPr>
          <w:p w14:paraId="67BDFCD2">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869D6">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不符合要求，每处扣1分</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665FC988">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078E6A">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051B0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7" w:hRule="atLeast"/>
          <w:jc w:val="center"/>
        </w:trPr>
        <w:tc>
          <w:tcPr>
            <w:tcW w:w="35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D92F34D">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三</w:t>
            </w:r>
          </w:p>
        </w:tc>
        <w:tc>
          <w:tcPr>
            <w:tcW w:w="6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07FD5F0">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卫生保洁</w:t>
            </w:r>
          </w:p>
        </w:tc>
        <w:tc>
          <w:tcPr>
            <w:tcW w:w="35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2CB3DC1">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u w:val="none"/>
                <w:lang w:val="en-US"/>
              </w:rPr>
            </w:pPr>
            <w:r>
              <w:rPr>
                <w:rFonts w:hint="eastAsia" w:ascii="Times New Roman" w:hAnsi="Times New Roman" w:cs="Times New Roman"/>
                <w:b/>
                <w:bCs/>
                <w:i w:val="0"/>
                <w:iCs w:val="0"/>
                <w:color w:val="auto"/>
                <w:kern w:val="0"/>
                <w:sz w:val="20"/>
                <w:szCs w:val="20"/>
                <w:u w:val="none"/>
                <w:lang w:val="en-US" w:eastAsia="zh-CN" w:bidi="ar"/>
              </w:rPr>
              <w:t>20</w:t>
            </w: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46498">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w:t>
            </w:r>
            <w:r>
              <w:rPr>
                <w:rStyle w:val="11"/>
                <w:rFonts w:hint="default" w:ascii="Times New Roman" w:hAnsi="Times New Roman" w:cs="Times New Roman"/>
                <w:color w:val="auto"/>
                <w:lang w:val="en-US" w:eastAsia="zh-CN" w:bidi="ar"/>
              </w:rPr>
              <w:t>、绿地（包括园路、广场等铺装以及园林建筑）内发现断枝、石块、烟头、果皮纸壳、树挂垃圾</w:t>
            </w:r>
            <w:r>
              <w:rPr>
                <w:rStyle w:val="11"/>
                <w:rFonts w:hint="eastAsia" w:ascii="Times New Roman" w:hAnsi="Times New Roman" w:cs="Times New Roman"/>
                <w:color w:val="auto"/>
                <w:lang w:val="en-US" w:eastAsia="zh-CN" w:bidi="ar"/>
              </w:rPr>
              <w:t>。</w:t>
            </w:r>
          </w:p>
        </w:tc>
        <w:tc>
          <w:tcPr>
            <w:tcW w:w="929" w:type="dxa"/>
            <w:vMerge w:val="continue"/>
            <w:tcBorders>
              <w:left w:val="single" w:color="000000" w:sz="4" w:space="0"/>
              <w:right w:val="single" w:color="000000" w:sz="4" w:space="0"/>
            </w:tcBorders>
            <w:shd w:val="clear" w:color="auto" w:fill="auto"/>
            <w:vAlign w:val="center"/>
          </w:tcPr>
          <w:p w14:paraId="6BC6504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F42EA">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不符合要求，每处扣0.5分</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07E94E3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92ECDE">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44D2E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3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9E6F2B4">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E63B611">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CF1CDBF">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203C6">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kern w:val="0"/>
                <w:sz w:val="20"/>
                <w:szCs w:val="20"/>
                <w:u w:val="none"/>
                <w:lang w:val="en-US" w:eastAsia="zh-CN" w:bidi="ar"/>
              </w:rPr>
              <w:t>2</w:t>
            </w:r>
            <w:r>
              <w:rPr>
                <w:rStyle w:val="11"/>
                <w:rFonts w:hint="default" w:ascii="Times New Roman" w:hAnsi="Times New Roman" w:cs="Times New Roman"/>
                <w:color w:val="auto"/>
                <w:lang w:val="en-US" w:eastAsia="zh-CN" w:bidi="ar"/>
              </w:rPr>
              <w:t>、</w:t>
            </w:r>
            <w:r>
              <w:rPr>
                <w:rStyle w:val="11"/>
                <w:rFonts w:hint="eastAsia" w:ascii="Times New Roman" w:hAnsi="Times New Roman" w:cs="Times New Roman"/>
                <w:color w:val="auto"/>
                <w:lang w:val="en-US" w:eastAsia="zh-CN" w:bidi="ar"/>
              </w:rPr>
              <w:t>公园</w:t>
            </w:r>
            <w:r>
              <w:rPr>
                <w:rStyle w:val="11"/>
                <w:rFonts w:hint="default" w:ascii="Times New Roman" w:hAnsi="Times New Roman" w:cs="Times New Roman"/>
                <w:color w:val="auto"/>
                <w:lang w:val="en-US" w:eastAsia="zh-CN" w:bidi="ar"/>
              </w:rPr>
              <w:t>果壳箱内垃圾已满，未及时清运</w:t>
            </w:r>
          </w:p>
        </w:tc>
        <w:tc>
          <w:tcPr>
            <w:tcW w:w="929" w:type="dxa"/>
            <w:vMerge w:val="continue"/>
            <w:tcBorders>
              <w:left w:val="single" w:color="000000" w:sz="4" w:space="0"/>
              <w:right w:val="single" w:color="000000" w:sz="4" w:space="0"/>
            </w:tcBorders>
            <w:shd w:val="clear" w:color="auto" w:fill="auto"/>
            <w:vAlign w:val="center"/>
          </w:tcPr>
          <w:p w14:paraId="321CCF03">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875E6">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不符合要求，每处扣0.5分</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31EE9D50">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06A08B">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5B33A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3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DB389E8">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D3B1152">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0C256DA">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1CEF7">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kern w:val="0"/>
                <w:sz w:val="20"/>
                <w:szCs w:val="20"/>
                <w:u w:val="none"/>
                <w:lang w:val="en-US" w:eastAsia="zh-CN" w:bidi="ar"/>
              </w:rPr>
              <w:t>3</w:t>
            </w:r>
            <w:r>
              <w:rPr>
                <w:rStyle w:val="11"/>
                <w:rFonts w:hint="default" w:ascii="Times New Roman" w:hAnsi="Times New Roman" w:cs="Times New Roman"/>
                <w:color w:val="auto"/>
                <w:lang w:val="en-US" w:eastAsia="zh-CN" w:bidi="ar"/>
              </w:rPr>
              <w:t>、作业时产生的枝条、垃圾占用马路、人行道、园路或广场</w:t>
            </w:r>
          </w:p>
        </w:tc>
        <w:tc>
          <w:tcPr>
            <w:tcW w:w="929" w:type="dxa"/>
            <w:vMerge w:val="continue"/>
            <w:tcBorders>
              <w:left w:val="single" w:color="000000" w:sz="4" w:space="0"/>
              <w:right w:val="single" w:color="000000" w:sz="4" w:space="0"/>
            </w:tcBorders>
            <w:shd w:val="clear" w:color="auto" w:fill="auto"/>
            <w:vAlign w:val="center"/>
          </w:tcPr>
          <w:p w14:paraId="08362831">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A31AB">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lang w:val="en-US"/>
              </w:rPr>
            </w:pPr>
            <w:r>
              <w:rPr>
                <w:rFonts w:hint="eastAsia" w:ascii="Times New Roman" w:hAnsi="Times New Roman" w:eastAsia="宋体" w:cs="Times New Roman"/>
                <w:i w:val="0"/>
                <w:iCs w:val="0"/>
                <w:color w:val="auto"/>
                <w:sz w:val="20"/>
                <w:szCs w:val="20"/>
                <w:u w:val="none"/>
                <w:lang w:val="en-US" w:eastAsia="zh-CN"/>
              </w:rPr>
              <w:t>整改时间1天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4BD07A07">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1B3A80">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4EC5B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3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FB76078">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B335BCF">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AE3A414">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2737D">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Style w:val="11"/>
                <w:rFonts w:hint="default" w:ascii="Times New Roman" w:hAnsi="Times New Roman" w:cs="Times New Roman"/>
                <w:color w:val="auto"/>
                <w:lang w:val="en-US" w:eastAsia="zh-CN" w:bidi="ar"/>
              </w:rPr>
            </w:pPr>
            <w:r>
              <w:rPr>
                <w:rStyle w:val="11"/>
                <w:rFonts w:hint="eastAsia" w:ascii="Times New Roman" w:hAnsi="Times New Roman" w:cs="Times New Roman"/>
                <w:color w:val="auto"/>
                <w:lang w:val="en-US" w:eastAsia="zh-CN" w:bidi="ar"/>
              </w:rPr>
              <w:t>4</w:t>
            </w:r>
            <w:r>
              <w:rPr>
                <w:rStyle w:val="11"/>
                <w:rFonts w:hint="default" w:ascii="Times New Roman" w:hAnsi="Times New Roman" w:cs="Times New Roman"/>
                <w:color w:val="auto"/>
                <w:lang w:val="en-US" w:eastAsia="zh-CN" w:bidi="ar"/>
              </w:rPr>
              <w:t>、作业垃圾当天未清除或专职人员缺岗导致大量垃圾未及时清除</w:t>
            </w:r>
          </w:p>
        </w:tc>
        <w:tc>
          <w:tcPr>
            <w:tcW w:w="929" w:type="dxa"/>
            <w:vMerge w:val="continue"/>
            <w:tcBorders>
              <w:left w:val="single" w:color="000000" w:sz="4" w:space="0"/>
              <w:right w:val="single" w:color="000000" w:sz="4" w:space="0"/>
            </w:tcBorders>
            <w:shd w:val="clear" w:color="auto" w:fill="auto"/>
            <w:vAlign w:val="center"/>
          </w:tcPr>
          <w:p w14:paraId="4626C92C">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Style w:val="11"/>
                <w:rFonts w:hint="default" w:ascii="Times New Roman" w:hAnsi="Times New Roman" w:cs="Times New Roman"/>
                <w:color w:val="auto"/>
                <w:lang w:val="en-US" w:eastAsia="zh-CN" w:bidi="ar"/>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298F1">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整改时间1天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491B437B">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C64348">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5FD23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jc w:val="center"/>
        </w:trPr>
        <w:tc>
          <w:tcPr>
            <w:tcW w:w="35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A76F09F">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四</w:t>
            </w:r>
          </w:p>
        </w:tc>
        <w:tc>
          <w:tcPr>
            <w:tcW w:w="6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54B6703">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景观维护</w:t>
            </w:r>
          </w:p>
        </w:tc>
        <w:tc>
          <w:tcPr>
            <w:tcW w:w="35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4A67465">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u w:val="none"/>
                <w:lang w:val="en-US"/>
              </w:rPr>
            </w:pPr>
            <w:r>
              <w:rPr>
                <w:rFonts w:hint="eastAsia" w:ascii="Times New Roman" w:hAnsi="Times New Roman" w:eastAsia="宋体" w:cs="Times New Roman"/>
                <w:b/>
                <w:bCs/>
                <w:i w:val="0"/>
                <w:iCs w:val="0"/>
                <w:color w:val="auto"/>
                <w:kern w:val="0"/>
                <w:sz w:val="20"/>
                <w:szCs w:val="20"/>
                <w:u w:val="none"/>
                <w:lang w:val="en-US" w:eastAsia="zh-CN" w:bidi="ar"/>
              </w:rPr>
              <w:t>10</w:t>
            </w: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03258">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w:t>
            </w:r>
            <w:r>
              <w:rPr>
                <w:rStyle w:val="11"/>
                <w:rFonts w:hint="default" w:ascii="Times New Roman" w:hAnsi="Times New Roman" w:cs="Times New Roman"/>
                <w:color w:val="auto"/>
                <w:lang w:val="en-US" w:eastAsia="zh-CN" w:bidi="ar"/>
              </w:rPr>
              <w:t>、乔木、花灌木死亡，未及时清除</w:t>
            </w:r>
          </w:p>
        </w:tc>
        <w:tc>
          <w:tcPr>
            <w:tcW w:w="929" w:type="dxa"/>
            <w:vMerge w:val="continue"/>
            <w:tcBorders>
              <w:left w:val="single" w:color="000000" w:sz="4" w:space="0"/>
              <w:right w:val="single" w:color="000000" w:sz="4" w:space="0"/>
            </w:tcBorders>
            <w:shd w:val="clear" w:color="auto" w:fill="auto"/>
            <w:vAlign w:val="center"/>
          </w:tcPr>
          <w:p w14:paraId="035F4BD1">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51F78">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29F131E1">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B7D420">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1AD6B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3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CD00897">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BFF45A5">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277DAF0">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C0FB1">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2</w:t>
            </w:r>
            <w:r>
              <w:rPr>
                <w:rStyle w:val="11"/>
                <w:rFonts w:hint="default" w:ascii="Times New Roman" w:hAnsi="Times New Roman" w:cs="Times New Roman"/>
                <w:color w:val="auto"/>
                <w:lang w:val="en-US" w:eastAsia="zh-CN" w:bidi="ar"/>
              </w:rPr>
              <w:t>、乔木、花灌木死亡，清除后在适宜季节未及时补种</w:t>
            </w:r>
          </w:p>
        </w:tc>
        <w:tc>
          <w:tcPr>
            <w:tcW w:w="929" w:type="dxa"/>
            <w:vMerge w:val="continue"/>
            <w:tcBorders>
              <w:left w:val="single" w:color="000000" w:sz="4" w:space="0"/>
              <w:right w:val="single" w:color="000000" w:sz="4" w:space="0"/>
            </w:tcBorders>
            <w:shd w:val="clear" w:color="auto" w:fill="auto"/>
            <w:vAlign w:val="center"/>
          </w:tcPr>
          <w:p w14:paraId="68EB6631">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CC8FC">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5192AB97">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63549F">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0792E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3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B7EF1A1">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763A138">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EB4C85F">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08FC1">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3</w:t>
            </w:r>
            <w:r>
              <w:rPr>
                <w:rStyle w:val="11"/>
                <w:rFonts w:hint="default" w:ascii="Times New Roman" w:hAnsi="Times New Roman" w:cs="Times New Roman"/>
                <w:color w:val="auto"/>
                <w:lang w:val="en-US" w:eastAsia="zh-CN" w:bidi="ar"/>
              </w:rPr>
              <w:t>、乔木、花灌木的支撑缺失、倾斜、松动未及时修复</w:t>
            </w:r>
          </w:p>
        </w:tc>
        <w:tc>
          <w:tcPr>
            <w:tcW w:w="929" w:type="dxa"/>
            <w:vMerge w:val="continue"/>
            <w:tcBorders>
              <w:left w:val="single" w:color="000000" w:sz="4" w:space="0"/>
              <w:bottom w:val="single" w:color="auto" w:sz="4" w:space="0"/>
              <w:right w:val="single" w:color="000000" w:sz="4" w:space="0"/>
            </w:tcBorders>
            <w:shd w:val="clear" w:color="auto" w:fill="auto"/>
            <w:vAlign w:val="center"/>
          </w:tcPr>
          <w:p w14:paraId="4AFB0362">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auto" w:sz="4" w:space="0"/>
              <w:right w:val="single" w:color="000000" w:sz="4" w:space="0"/>
            </w:tcBorders>
            <w:shd w:val="clear" w:color="auto" w:fill="auto"/>
            <w:vAlign w:val="center"/>
          </w:tcPr>
          <w:p w14:paraId="4D0C8342">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3EBB0F48">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2983A5">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35D3E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3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E6A96B8">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CE676C9">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943721F">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C9F0B">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4</w:t>
            </w:r>
            <w:r>
              <w:rPr>
                <w:rStyle w:val="11"/>
                <w:rFonts w:hint="default" w:ascii="Times New Roman" w:hAnsi="Times New Roman" w:cs="Times New Roman"/>
                <w:color w:val="auto"/>
                <w:lang w:val="en-US" w:eastAsia="zh-CN" w:bidi="ar"/>
              </w:rPr>
              <w:t>、乔木、花灌木支撑过紧影响树木正常生长未及时松绑或拆除</w:t>
            </w:r>
          </w:p>
        </w:tc>
        <w:tc>
          <w:tcPr>
            <w:tcW w:w="929" w:type="dxa"/>
            <w:vMerge w:val="continue"/>
            <w:tcBorders>
              <w:top w:val="single" w:color="auto" w:sz="4" w:space="0"/>
              <w:left w:val="single" w:color="000000" w:sz="4" w:space="0"/>
              <w:right w:val="single" w:color="000000" w:sz="4" w:space="0"/>
            </w:tcBorders>
            <w:shd w:val="clear" w:color="auto" w:fill="auto"/>
            <w:vAlign w:val="center"/>
          </w:tcPr>
          <w:p w14:paraId="4AB788F0">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auto" w:sz="4" w:space="0"/>
              <w:left w:val="single" w:color="000000" w:sz="4" w:space="0"/>
              <w:bottom w:val="single" w:color="000000" w:sz="4" w:space="0"/>
              <w:right w:val="single" w:color="000000" w:sz="4" w:space="0"/>
            </w:tcBorders>
            <w:shd w:val="clear" w:color="auto" w:fill="auto"/>
            <w:vAlign w:val="center"/>
          </w:tcPr>
          <w:p w14:paraId="18638E9D">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00EDD665">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2FF210">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1A934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3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F480C56">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8D7D5EB">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B4C5C30">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32E62">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5</w:t>
            </w:r>
            <w:r>
              <w:rPr>
                <w:rStyle w:val="11"/>
                <w:rFonts w:hint="default" w:ascii="Times New Roman" w:hAnsi="Times New Roman" w:cs="Times New Roman"/>
                <w:color w:val="auto"/>
                <w:lang w:val="en-US" w:eastAsia="zh-CN" w:bidi="ar"/>
              </w:rPr>
              <w:t>、乔木、花灌木倾斜、倒伏，未及时扶正</w:t>
            </w:r>
          </w:p>
        </w:tc>
        <w:tc>
          <w:tcPr>
            <w:tcW w:w="929" w:type="dxa"/>
            <w:vMerge w:val="continue"/>
            <w:tcBorders>
              <w:left w:val="single" w:color="000000" w:sz="4" w:space="0"/>
              <w:right w:val="single" w:color="000000" w:sz="4" w:space="0"/>
            </w:tcBorders>
            <w:shd w:val="clear" w:color="auto" w:fill="auto"/>
            <w:vAlign w:val="center"/>
          </w:tcPr>
          <w:p w14:paraId="0DC008E8">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67910">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1CA4454E">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0B2D68">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27106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3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ACEE4BD">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B9329E3">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2E2EA20">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3F954">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6</w:t>
            </w:r>
            <w:r>
              <w:rPr>
                <w:rStyle w:val="11"/>
                <w:rFonts w:hint="default" w:ascii="Times New Roman" w:hAnsi="Times New Roman" w:cs="Times New Roman"/>
                <w:color w:val="auto"/>
                <w:lang w:val="en-US" w:eastAsia="zh-CN" w:bidi="ar"/>
              </w:rPr>
              <w:t>、色块、地被、草花或草坪明显死亡、空秃，未清理并及时补种</w:t>
            </w:r>
          </w:p>
        </w:tc>
        <w:tc>
          <w:tcPr>
            <w:tcW w:w="929" w:type="dxa"/>
            <w:vMerge w:val="continue"/>
            <w:tcBorders>
              <w:left w:val="single" w:color="000000" w:sz="4" w:space="0"/>
              <w:right w:val="single" w:color="000000" w:sz="4" w:space="0"/>
            </w:tcBorders>
            <w:shd w:val="clear" w:color="auto" w:fill="auto"/>
            <w:vAlign w:val="center"/>
          </w:tcPr>
          <w:p w14:paraId="12F44E03">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BAEC6">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64415D83">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D2E0AA">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71FB0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7" w:hRule="atLeast"/>
          <w:jc w:val="center"/>
        </w:trPr>
        <w:tc>
          <w:tcPr>
            <w:tcW w:w="3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AAAC860">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2DD6FDE">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4C23954">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E124E">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7</w:t>
            </w:r>
            <w:r>
              <w:rPr>
                <w:rStyle w:val="11"/>
                <w:rFonts w:hint="default" w:ascii="Times New Roman" w:hAnsi="Times New Roman" w:cs="Times New Roman"/>
                <w:color w:val="auto"/>
                <w:lang w:val="en-US" w:eastAsia="zh-CN" w:bidi="ar"/>
              </w:rPr>
              <w:t>、各类园林设施（包括亭、廊、榭、花架、座椅、花坛、贴面、地坪、果壳箱、石球、铁链等）发现缺失、损坏未及时上报</w:t>
            </w:r>
          </w:p>
        </w:tc>
        <w:tc>
          <w:tcPr>
            <w:tcW w:w="929" w:type="dxa"/>
            <w:vMerge w:val="continue"/>
            <w:tcBorders>
              <w:left w:val="single" w:color="000000" w:sz="4" w:space="0"/>
              <w:bottom w:val="single" w:color="000000" w:sz="4" w:space="0"/>
              <w:right w:val="single" w:color="000000" w:sz="4" w:space="0"/>
            </w:tcBorders>
            <w:shd w:val="clear" w:color="auto" w:fill="auto"/>
            <w:vAlign w:val="center"/>
          </w:tcPr>
          <w:p w14:paraId="5723945E">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2662D">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5BE266FE">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99A47B">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7C594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jc w:val="center"/>
        </w:trPr>
        <w:tc>
          <w:tcPr>
            <w:tcW w:w="35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779ED06">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五</w:t>
            </w:r>
          </w:p>
        </w:tc>
        <w:tc>
          <w:tcPr>
            <w:tcW w:w="6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67D4A35">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杂草清除</w:t>
            </w:r>
          </w:p>
        </w:tc>
        <w:tc>
          <w:tcPr>
            <w:tcW w:w="35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9BC4193">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1</w:t>
            </w:r>
            <w:r>
              <w:rPr>
                <w:rFonts w:hint="default" w:ascii="Times New Roman" w:hAnsi="Times New Roman" w:cs="Times New Roman"/>
                <w:b/>
                <w:bCs/>
                <w:i w:val="0"/>
                <w:iCs w:val="0"/>
                <w:color w:val="auto"/>
                <w:kern w:val="0"/>
                <w:sz w:val="20"/>
                <w:szCs w:val="20"/>
                <w:u w:val="none"/>
                <w:lang w:val="en-US" w:eastAsia="zh-CN" w:bidi="ar"/>
              </w:rPr>
              <w:t>5</w:t>
            </w: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955F4">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w:t>
            </w:r>
            <w:r>
              <w:rPr>
                <w:rStyle w:val="11"/>
                <w:rFonts w:hint="default" w:ascii="Times New Roman" w:hAnsi="Times New Roman" w:cs="Times New Roman"/>
                <w:color w:val="auto"/>
                <w:lang w:val="en-US" w:eastAsia="zh-CN" w:bidi="ar"/>
              </w:rPr>
              <w:t>、色块、地被、草花或草坪内局部狭叶杂草每平方米达</w:t>
            </w:r>
            <w:r>
              <w:rPr>
                <w:rStyle w:val="12"/>
                <w:rFonts w:hint="default" w:ascii="Times New Roman" w:hAnsi="Times New Roman" w:eastAsia="宋体" w:cs="Times New Roman"/>
                <w:color w:val="auto"/>
                <w:lang w:val="en-US" w:eastAsia="zh-CN" w:bidi="ar"/>
              </w:rPr>
              <w:t xml:space="preserve">10-20 </w:t>
            </w:r>
            <w:r>
              <w:rPr>
                <w:rStyle w:val="11"/>
                <w:rFonts w:hint="default" w:ascii="Times New Roman" w:hAnsi="Times New Roman" w:cs="Times New Roman"/>
                <w:color w:val="auto"/>
                <w:lang w:val="en-US" w:eastAsia="zh-CN" w:bidi="ar"/>
              </w:rPr>
              <w:t>株、阔叶杂草每平方米达</w:t>
            </w:r>
            <w:r>
              <w:rPr>
                <w:rStyle w:val="12"/>
                <w:rFonts w:hint="default" w:ascii="Times New Roman" w:hAnsi="Times New Roman" w:eastAsia="宋体" w:cs="Times New Roman"/>
                <w:color w:val="auto"/>
                <w:lang w:val="en-US" w:eastAsia="zh-CN" w:bidi="ar"/>
              </w:rPr>
              <w:t xml:space="preserve"> 5-10 </w:t>
            </w:r>
            <w:r>
              <w:rPr>
                <w:rStyle w:val="11"/>
                <w:rFonts w:hint="default" w:ascii="Times New Roman" w:hAnsi="Times New Roman" w:cs="Times New Roman"/>
                <w:color w:val="auto"/>
                <w:lang w:val="en-US" w:eastAsia="zh-CN" w:bidi="ar"/>
              </w:rPr>
              <w:t>株或杂草高度超出上述苗木高度</w:t>
            </w:r>
            <w:r>
              <w:rPr>
                <w:rStyle w:val="12"/>
                <w:rFonts w:hint="default" w:ascii="Times New Roman" w:hAnsi="Times New Roman" w:eastAsia="宋体" w:cs="Times New Roman"/>
                <w:color w:val="auto"/>
                <w:lang w:val="en-US" w:eastAsia="zh-CN" w:bidi="ar"/>
              </w:rPr>
              <w:t xml:space="preserve"> 5-10 </w:t>
            </w:r>
            <w:r>
              <w:rPr>
                <w:rStyle w:val="11"/>
                <w:rFonts w:hint="default" w:ascii="Times New Roman" w:hAnsi="Times New Roman" w:cs="Times New Roman"/>
                <w:color w:val="auto"/>
                <w:lang w:val="en-US" w:eastAsia="zh-CN" w:bidi="ar"/>
              </w:rPr>
              <w:t>公分</w:t>
            </w:r>
          </w:p>
        </w:tc>
        <w:tc>
          <w:tcPr>
            <w:tcW w:w="929" w:type="dxa"/>
            <w:vMerge w:val="restart"/>
            <w:tcBorders>
              <w:top w:val="single" w:color="000000" w:sz="4" w:space="0"/>
              <w:left w:val="single" w:color="000000" w:sz="4" w:space="0"/>
              <w:right w:val="single" w:color="000000" w:sz="4" w:space="0"/>
            </w:tcBorders>
            <w:shd w:val="clear" w:color="auto" w:fill="auto"/>
            <w:vAlign w:val="center"/>
          </w:tcPr>
          <w:p w14:paraId="6D9FDD4D">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imes New Roman" w:hAnsi="Times New Roman" w:eastAsia="宋体" w:cs="Times New Roman"/>
                <w:i w:val="0"/>
                <w:iCs w:val="0"/>
                <w:color w:val="auto"/>
                <w:sz w:val="20"/>
                <w:szCs w:val="20"/>
                <w:u w:val="none"/>
                <w:lang w:eastAsia="zh-CN"/>
              </w:rPr>
            </w:pPr>
            <w:r>
              <w:rPr>
                <w:rFonts w:hint="eastAsia" w:ascii="Times New Roman" w:hAnsi="Times New Roman" w:eastAsia="宋体" w:cs="Times New Roman"/>
                <w:i w:val="0"/>
                <w:iCs w:val="0"/>
                <w:color w:val="auto"/>
                <w:sz w:val="20"/>
                <w:szCs w:val="20"/>
                <w:u w:val="none"/>
                <w:lang w:eastAsia="zh-CN"/>
              </w:rPr>
              <w:t>查资料</w:t>
            </w:r>
          </w:p>
          <w:p w14:paraId="016A3F3A">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eastAsia="zh-CN"/>
              </w:rPr>
              <w:t>看现场</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454B8">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4312607D">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DDCE86">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5FD93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jc w:val="center"/>
        </w:trPr>
        <w:tc>
          <w:tcPr>
            <w:tcW w:w="3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DAA3BBD">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2F8C172">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92175E1">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B7D10">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2</w:t>
            </w:r>
            <w:r>
              <w:rPr>
                <w:rStyle w:val="11"/>
                <w:rFonts w:hint="default" w:ascii="Times New Roman" w:hAnsi="Times New Roman" w:cs="Times New Roman"/>
                <w:color w:val="auto"/>
                <w:lang w:val="en-US" w:eastAsia="zh-CN" w:bidi="ar"/>
              </w:rPr>
              <w:t>、色块、地被、草花、草坪内局部狭叶杂草每平方米</w:t>
            </w:r>
            <w:r>
              <w:rPr>
                <w:rStyle w:val="12"/>
                <w:rFonts w:hint="default" w:ascii="Times New Roman" w:hAnsi="Times New Roman" w:eastAsia="宋体" w:cs="Times New Roman"/>
                <w:color w:val="auto"/>
                <w:lang w:val="en-US" w:eastAsia="zh-CN" w:bidi="ar"/>
              </w:rPr>
              <w:t xml:space="preserve"> 20</w:t>
            </w:r>
            <w:r>
              <w:rPr>
                <w:rStyle w:val="11"/>
                <w:rFonts w:hint="default" w:ascii="Times New Roman" w:hAnsi="Times New Roman" w:cs="Times New Roman"/>
                <w:color w:val="auto"/>
                <w:lang w:val="en-US" w:eastAsia="zh-CN" w:bidi="ar"/>
              </w:rPr>
              <w:t>株以上、阔叶杂草每平方米</w:t>
            </w:r>
            <w:r>
              <w:rPr>
                <w:rStyle w:val="12"/>
                <w:rFonts w:hint="default" w:ascii="Times New Roman" w:hAnsi="Times New Roman" w:eastAsia="宋体" w:cs="Times New Roman"/>
                <w:color w:val="auto"/>
                <w:lang w:val="en-US" w:eastAsia="zh-CN" w:bidi="ar"/>
              </w:rPr>
              <w:t xml:space="preserve"> 10 </w:t>
            </w:r>
            <w:r>
              <w:rPr>
                <w:rStyle w:val="11"/>
                <w:rFonts w:hint="default" w:ascii="Times New Roman" w:hAnsi="Times New Roman" w:cs="Times New Roman"/>
                <w:color w:val="auto"/>
                <w:lang w:val="en-US" w:eastAsia="zh-CN" w:bidi="ar"/>
              </w:rPr>
              <w:t>株以上或杂草高度超出上述苗木高度</w:t>
            </w:r>
            <w:r>
              <w:rPr>
                <w:rStyle w:val="12"/>
                <w:rFonts w:hint="default" w:ascii="Times New Roman" w:hAnsi="Times New Roman" w:eastAsia="宋体" w:cs="Times New Roman"/>
                <w:color w:val="auto"/>
                <w:lang w:val="en-US" w:eastAsia="zh-CN" w:bidi="ar"/>
              </w:rPr>
              <w:t xml:space="preserve"> 10 </w:t>
            </w:r>
            <w:r>
              <w:rPr>
                <w:rStyle w:val="12"/>
                <w:rFonts w:hint="eastAsia" w:ascii="Times New Roman" w:hAnsi="Times New Roman" w:eastAsia="宋体" w:cs="Times New Roman"/>
                <w:color w:val="auto"/>
                <w:lang w:val="en-US" w:eastAsia="zh-CN" w:bidi="ar"/>
              </w:rPr>
              <w:t>厘米以上</w:t>
            </w:r>
          </w:p>
        </w:tc>
        <w:tc>
          <w:tcPr>
            <w:tcW w:w="929" w:type="dxa"/>
            <w:vMerge w:val="continue"/>
            <w:tcBorders>
              <w:left w:val="single" w:color="000000" w:sz="4" w:space="0"/>
              <w:right w:val="single" w:color="000000" w:sz="4" w:space="0"/>
            </w:tcBorders>
            <w:shd w:val="clear" w:color="auto" w:fill="auto"/>
            <w:vAlign w:val="center"/>
          </w:tcPr>
          <w:p w14:paraId="71ED0B15">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1C74B">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lang w:val="en-US" w:eastAsia="zh-CN"/>
              </w:rPr>
            </w:pPr>
            <w:r>
              <w:rPr>
                <w:rFonts w:hint="eastAsia" w:ascii="Times New Roman" w:hAnsi="Times New Roman" w:eastAsia="宋体" w:cs="Times New Roman"/>
                <w:i w:val="0"/>
                <w:iCs w:val="0"/>
                <w:color w:val="auto"/>
                <w:sz w:val="20"/>
                <w:szCs w:val="20"/>
                <w:u w:val="none"/>
                <w:lang w:eastAsia="zh-CN"/>
              </w:rPr>
              <w:t>直接扣</w:t>
            </w:r>
            <w:r>
              <w:rPr>
                <w:rFonts w:hint="eastAsia" w:ascii="Times New Roman" w:hAnsi="Times New Roman" w:eastAsia="宋体" w:cs="Times New Roman"/>
                <w:i w:val="0"/>
                <w:iCs w:val="0"/>
                <w:color w:val="auto"/>
                <w:sz w:val="20"/>
                <w:szCs w:val="20"/>
                <w:u w:val="none"/>
                <w:lang w:val="en-US" w:eastAsia="zh-CN"/>
              </w:rPr>
              <w:t>1分</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10437F26">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FB5802">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2623F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3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1F059FD">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64B53FC">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4E3E900">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B895C">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3</w:t>
            </w:r>
            <w:r>
              <w:rPr>
                <w:rStyle w:val="11"/>
                <w:rFonts w:hint="default" w:ascii="Times New Roman" w:hAnsi="Times New Roman" w:cs="Times New Roman"/>
                <w:color w:val="auto"/>
                <w:lang w:val="en-US" w:eastAsia="zh-CN" w:bidi="ar"/>
              </w:rPr>
              <w:t>、视野内藤本状杂草达</w:t>
            </w:r>
            <w:r>
              <w:rPr>
                <w:rStyle w:val="12"/>
                <w:rFonts w:hint="default" w:ascii="Times New Roman" w:hAnsi="Times New Roman" w:eastAsia="宋体" w:cs="Times New Roman"/>
                <w:color w:val="auto"/>
                <w:lang w:val="en-US" w:eastAsia="zh-CN" w:bidi="ar"/>
              </w:rPr>
              <w:t xml:space="preserve"> 2-5 </w:t>
            </w:r>
            <w:r>
              <w:rPr>
                <w:rStyle w:val="11"/>
                <w:rFonts w:hint="default" w:ascii="Times New Roman" w:hAnsi="Times New Roman" w:cs="Times New Roman"/>
                <w:color w:val="auto"/>
                <w:lang w:val="en-US" w:eastAsia="zh-CN" w:bidi="ar"/>
              </w:rPr>
              <w:t>株、单株长度或高度达</w:t>
            </w:r>
            <w:r>
              <w:rPr>
                <w:rStyle w:val="12"/>
                <w:rFonts w:hint="default" w:ascii="Times New Roman" w:hAnsi="Times New Roman" w:eastAsia="宋体" w:cs="Times New Roman"/>
                <w:color w:val="auto"/>
                <w:lang w:val="en-US" w:eastAsia="zh-CN" w:bidi="ar"/>
              </w:rPr>
              <w:t xml:space="preserve"> 0.5-1</w:t>
            </w:r>
            <w:r>
              <w:rPr>
                <w:rStyle w:val="11"/>
                <w:rFonts w:hint="default" w:ascii="Times New Roman" w:hAnsi="Times New Roman" w:cs="Times New Roman"/>
                <w:color w:val="auto"/>
                <w:lang w:val="en-US" w:eastAsia="zh-CN" w:bidi="ar"/>
              </w:rPr>
              <w:t>米</w:t>
            </w:r>
          </w:p>
        </w:tc>
        <w:tc>
          <w:tcPr>
            <w:tcW w:w="929" w:type="dxa"/>
            <w:vMerge w:val="continue"/>
            <w:tcBorders>
              <w:left w:val="single" w:color="000000" w:sz="4" w:space="0"/>
              <w:right w:val="single" w:color="000000" w:sz="4" w:space="0"/>
            </w:tcBorders>
            <w:shd w:val="clear" w:color="auto" w:fill="auto"/>
            <w:vAlign w:val="center"/>
          </w:tcPr>
          <w:p w14:paraId="76384C40">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515D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69F854AC">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751F39">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071DA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3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1BEA9E9">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BB5FDCD">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5E2F07C">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83CFB">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4</w:t>
            </w:r>
            <w:r>
              <w:rPr>
                <w:rStyle w:val="11"/>
                <w:rFonts w:hint="default" w:ascii="Times New Roman" w:hAnsi="Times New Roman" w:cs="Times New Roman"/>
                <w:color w:val="auto"/>
                <w:lang w:val="en-US" w:eastAsia="zh-CN" w:bidi="ar"/>
              </w:rPr>
              <w:t>、视野内藤本状杂草超过</w:t>
            </w:r>
            <w:r>
              <w:rPr>
                <w:rStyle w:val="12"/>
                <w:rFonts w:hint="default" w:ascii="Times New Roman" w:hAnsi="Times New Roman" w:eastAsia="宋体" w:cs="Times New Roman"/>
                <w:color w:val="auto"/>
                <w:lang w:val="en-US" w:eastAsia="zh-CN" w:bidi="ar"/>
              </w:rPr>
              <w:t xml:space="preserve"> 5 </w:t>
            </w:r>
            <w:r>
              <w:rPr>
                <w:rStyle w:val="11"/>
                <w:rFonts w:hint="default" w:ascii="Times New Roman" w:hAnsi="Times New Roman" w:cs="Times New Roman"/>
                <w:color w:val="auto"/>
                <w:lang w:val="en-US" w:eastAsia="zh-CN" w:bidi="ar"/>
              </w:rPr>
              <w:t>株、单株长度或高度超过</w:t>
            </w:r>
            <w:r>
              <w:rPr>
                <w:rStyle w:val="12"/>
                <w:rFonts w:hint="default" w:ascii="Times New Roman" w:hAnsi="Times New Roman" w:eastAsia="宋体" w:cs="Times New Roman"/>
                <w:color w:val="auto"/>
                <w:lang w:val="en-US" w:eastAsia="zh-CN" w:bidi="ar"/>
              </w:rPr>
              <w:t xml:space="preserve"> 1</w:t>
            </w:r>
            <w:r>
              <w:rPr>
                <w:rStyle w:val="11"/>
                <w:rFonts w:hint="default" w:ascii="Times New Roman" w:hAnsi="Times New Roman" w:cs="Times New Roman"/>
                <w:color w:val="auto"/>
                <w:lang w:val="en-US" w:eastAsia="zh-CN" w:bidi="ar"/>
              </w:rPr>
              <w:t>米</w:t>
            </w:r>
          </w:p>
        </w:tc>
        <w:tc>
          <w:tcPr>
            <w:tcW w:w="929" w:type="dxa"/>
            <w:vMerge w:val="continue"/>
            <w:tcBorders>
              <w:left w:val="single" w:color="000000" w:sz="4" w:space="0"/>
              <w:right w:val="single" w:color="000000" w:sz="4" w:space="0"/>
            </w:tcBorders>
            <w:shd w:val="clear" w:color="auto" w:fill="auto"/>
            <w:vAlign w:val="center"/>
          </w:tcPr>
          <w:p w14:paraId="1C0D65E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EC47A">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086109BB">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3C7041">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5637A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35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46D6AEA">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六</w:t>
            </w:r>
          </w:p>
        </w:tc>
        <w:tc>
          <w:tcPr>
            <w:tcW w:w="6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057FB3A">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松土施肥</w:t>
            </w:r>
          </w:p>
        </w:tc>
        <w:tc>
          <w:tcPr>
            <w:tcW w:w="35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3A535F4">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cs="Times New Roman"/>
                <w:b/>
                <w:bCs/>
                <w:i w:val="0"/>
                <w:iCs w:val="0"/>
                <w:color w:val="auto"/>
                <w:kern w:val="0"/>
                <w:sz w:val="20"/>
                <w:szCs w:val="20"/>
                <w:u w:val="none"/>
                <w:lang w:val="en-US" w:eastAsia="zh-CN" w:bidi="ar"/>
              </w:rPr>
              <w:t>5</w:t>
            </w: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67A8D">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w:t>
            </w:r>
            <w:r>
              <w:rPr>
                <w:rStyle w:val="11"/>
                <w:rFonts w:hint="default" w:ascii="Times New Roman" w:hAnsi="Times New Roman" w:cs="Times New Roman"/>
                <w:color w:val="auto"/>
                <w:lang w:val="en-US" w:eastAsia="zh-CN" w:bidi="ar"/>
              </w:rPr>
              <w:t>、树穴未松土导致泥土板结</w:t>
            </w:r>
          </w:p>
        </w:tc>
        <w:tc>
          <w:tcPr>
            <w:tcW w:w="929" w:type="dxa"/>
            <w:vMerge w:val="continue"/>
            <w:tcBorders>
              <w:left w:val="single" w:color="000000" w:sz="4" w:space="0"/>
              <w:right w:val="single" w:color="000000" w:sz="4" w:space="0"/>
            </w:tcBorders>
            <w:shd w:val="clear" w:color="auto" w:fill="auto"/>
            <w:vAlign w:val="center"/>
          </w:tcPr>
          <w:p w14:paraId="42F76B8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5E15D">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2F23BA5C">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8F3555">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342BD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3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3C97CF1">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4876A4F">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3521DA1">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F6F7D">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2</w:t>
            </w:r>
            <w:r>
              <w:rPr>
                <w:rStyle w:val="11"/>
                <w:rFonts w:hint="default" w:ascii="Times New Roman" w:hAnsi="Times New Roman" w:cs="Times New Roman"/>
                <w:color w:val="auto"/>
                <w:lang w:val="en-US" w:eastAsia="zh-CN" w:bidi="ar"/>
              </w:rPr>
              <w:t>、草坪未切边，导致草坪蔓延到树穴、地被或园路等</w:t>
            </w:r>
          </w:p>
        </w:tc>
        <w:tc>
          <w:tcPr>
            <w:tcW w:w="929" w:type="dxa"/>
            <w:vMerge w:val="continue"/>
            <w:tcBorders>
              <w:left w:val="single" w:color="000000" w:sz="4" w:space="0"/>
              <w:right w:val="single" w:color="000000" w:sz="4" w:space="0"/>
            </w:tcBorders>
            <w:shd w:val="clear" w:color="auto" w:fill="auto"/>
            <w:vAlign w:val="center"/>
          </w:tcPr>
          <w:p w14:paraId="4BA8B74D">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D22C3">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1E73AE8C">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6F7447">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5BB8A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3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203C108">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E575E1F">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703DA11">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A1725">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3</w:t>
            </w:r>
            <w:r>
              <w:rPr>
                <w:rStyle w:val="11"/>
                <w:rFonts w:hint="default" w:ascii="Times New Roman" w:hAnsi="Times New Roman" w:cs="Times New Roman"/>
                <w:color w:val="auto"/>
                <w:lang w:val="en-US" w:eastAsia="zh-CN" w:bidi="ar"/>
              </w:rPr>
              <w:t>、生长期未及时施肥或偷工减料或施肥不当造成园林植物成片饥瘦、枯黄、萎缩</w:t>
            </w:r>
          </w:p>
        </w:tc>
        <w:tc>
          <w:tcPr>
            <w:tcW w:w="929" w:type="dxa"/>
            <w:vMerge w:val="continue"/>
            <w:tcBorders>
              <w:left w:val="single" w:color="000000" w:sz="4" w:space="0"/>
              <w:right w:val="single" w:color="000000" w:sz="4" w:space="0"/>
            </w:tcBorders>
            <w:shd w:val="clear" w:color="auto" w:fill="auto"/>
            <w:vAlign w:val="center"/>
          </w:tcPr>
          <w:p w14:paraId="18620FD8">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E66B3">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6E6873BD">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D285DD">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70810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3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584F367">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9E5D5CE">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500E106">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28559">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4</w:t>
            </w:r>
            <w:r>
              <w:rPr>
                <w:rStyle w:val="11"/>
                <w:rFonts w:hint="default" w:ascii="Times New Roman" w:hAnsi="Times New Roman" w:cs="Times New Roman"/>
                <w:color w:val="auto"/>
                <w:lang w:val="en-US" w:eastAsia="zh-CN" w:bidi="ar"/>
              </w:rPr>
              <w:t>、未及时浇水导致土壤开裂、板结，植物枯黄、生长不良</w:t>
            </w:r>
          </w:p>
        </w:tc>
        <w:tc>
          <w:tcPr>
            <w:tcW w:w="929" w:type="dxa"/>
            <w:vMerge w:val="continue"/>
            <w:tcBorders>
              <w:left w:val="single" w:color="000000" w:sz="4" w:space="0"/>
              <w:right w:val="single" w:color="000000" w:sz="4" w:space="0"/>
            </w:tcBorders>
            <w:shd w:val="clear" w:color="auto" w:fill="auto"/>
            <w:vAlign w:val="center"/>
          </w:tcPr>
          <w:p w14:paraId="5002D9B5">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9FA2C">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433A5566">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FA910C">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76F0D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35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EB38964">
            <w:pPr>
              <w:jc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sz w:val="20"/>
                <w:szCs w:val="20"/>
                <w:u w:val="none"/>
                <w:lang w:val="en-US" w:eastAsia="zh-CN"/>
              </w:rPr>
              <w:t>七</w:t>
            </w:r>
          </w:p>
        </w:tc>
        <w:tc>
          <w:tcPr>
            <w:tcW w:w="6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5A79FF3">
            <w:pPr>
              <w:jc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sz w:val="20"/>
                <w:szCs w:val="20"/>
                <w:u w:val="none"/>
                <w:lang w:val="en-US" w:eastAsia="zh-CN"/>
              </w:rPr>
              <w:t>常规修剪</w:t>
            </w:r>
          </w:p>
        </w:tc>
        <w:tc>
          <w:tcPr>
            <w:tcW w:w="35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2B0E997">
            <w:pPr>
              <w:jc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10</w:t>
            </w: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CBB96">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kern w:val="0"/>
                <w:sz w:val="20"/>
                <w:szCs w:val="20"/>
                <w:u w:val="none"/>
                <w:lang w:val="en-US" w:eastAsia="zh-CN" w:bidi="ar"/>
              </w:rPr>
              <w:t>1</w:t>
            </w:r>
            <w:r>
              <w:rPr>
                <w:rStyle w:val="11"/>
                <w:rFonts w:hint="default" w:ascii="Times New Roman" w:hAnsi="Times New Roman" w:cs="Times New Roman"/>
                <w:color w:val="auto"/>
                <w:lang w:val="en-US" w:eastAsia="zh-CN" w:bidi="ar"/>
              </w:rPr>
              <w:t>、色块、绿篱、球类修剪过重导致枝干外露或植物生长衰落，影响景观效果</w:t>
            </w:r>
          </w:p>
        </w:tc>
        <w:tc>
          <w:tcPr>
            <w:tcW w:w="929" w:type="dxa"/>
            <w:vMerge w:val="continue"/>
            <w:tcBorders>
              <w:left w:val="single" w:color="000000" w:sz="4" w:space="0"/>
              <w:right w:val="single" w:color="000000" w:sz="4" w:space="0"/>
            </w:tcBorders>
            <w:shd w:val="clear" w:color="auto" w:fill="auto"/>
            <w:vAlign w:val="center"/>
          </w:tcPr>
          <w:p w14:paraId="264F0D3A">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3740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5D17926A">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E188B5">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56648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3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CECE218">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FFE44B9">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66C4EFC">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484FB">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Style w:val="11"/>
                <w:rFonts w:hint="eastAsia" w:ascii="Times New Roman" w:hAnsi="Times New Roman" w:cs="Times New Roman"/>
                <w:color w:val="auto"/>
                <w:lang w:val="en-US" w:eastAsia="zh-CN" w:bidi="ar"/>
              </w:rPr>
              <w:t>2</w:t>
            </w:r>
            <w:r>
              <w:rPr>
                <w:rStyle w:val="11"/>
                <w:rFonts w:hint="default" w:ascii="Times New Roman" w:hAnsi="Times New Roman" w:cs="Times New Roman"/>
                <w:color w:val="auto"/>
                <w:lang w:val="en-US" w:eastAsia="zh-CN" w:bidi="ar"/>
              </w:rPr>
              <w:t>、开花植物花葶（高于</w:t>
            </w:r>
            <w:r>
              <w:rPr>
                <w:rStyle w:val="12"/>
                <w:rFonts w:hint="default" w:ascii="Times New Roman" w:hAnsi="Times New Roman" w:eastAsia="宋体" w:cs="Times New Roman"/>
                <w:color w:val="auto"/>
                <w:lang w:val="en-US" w:eastAsia="zh-CN" w:bidi="ar"/>
              </w:rPr>
              <w:t xml:space="preserve"> 10 </w:t>
            </w:r>
            <w:r>
              <w:rPr>
                <w:rStyle w:val="11"/>
                <w:rFonts w:hint="default" w:ascii="Times New Roman" w:hAnsi="Times New Roman" w:cs="Times New Roman"/>
                <w:color w:val="auto"/>
                <w:lang w:val="en-US" w:eastAsia="zh-CN" w:bidi="ar"/>
              </w:rPr>
              <w:t>公分）枯萎后未修剪</w:t>
            </w:r>
          </w:p>
        </w:tc>
        <w:tc>
          <w:tcPr>
            <w:tcW w:w="929" w:type="dxa"/>
            <w:vMerge w:val="continue"/>
            <w:tcBorders>
              <w:left w:val="single" w:color="000000" w:sz="4" w:space="0"/>
              <w:right w:val="single" w:color="000000" w:sz="4" w:space="0"/>
            </w:tcBorders>
            <w:shd w:val="clear" w:color="auto" w:fill="auto"/>
            <w:vAlign w:val="center"/>
          </w:tcPr>
          <w:p w14:paraId="0DE69A34">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12A90">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3411CBA5">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99C32E">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2ED7A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3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3E5DCC1">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1C84A59">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D083B5E">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38649">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kern w:val="0"/>
                <w:sz w:val="20"/>
                <w:szCs w:val="20"/>
                <w:u w:val="none"/>
                <w:lang w:val="en-US" w:eastAsia="zh-CN" w:bidi="ar"/>
              </w:rPr>
              <w:t>3</w:t>
            </w:r>
            <w:r>
              <w:rPr>
                <w:rStyle w:val="11"/>
                <w:rFonts w:hint="default" w:ascii="Times New Roman" w:hAnsi="Times New Roman" w:cs="Times New Roman"/>
                <w:color w:val="auto"/>
                <w:lang w:val="en-US" w:eastAsia="zh-CN" w:bidi="ar"/>
              </w:rPr>
              <w:t>、乔木、花灌木有枯枝、断枝、枯叶或枝条过低影响通行</w:t>
            </w:r>
          </w:p>
        </w:tc>
        <w:tc>
          <w:tcPr>
            <w:tcW w:w="929" w:type="dxa"/>
            <w:vMerge w:val="continue"/>
            <w:tcBorders>
              <w:left w:val="single" w:color="000000" w:sz="4" w:space="0"/>
              <w:right w:val="single" w:color="000000" w:sz="4" w:space="0"/>
            </w:tcBorders>
            <w:shd w:val="clear" w:color="auto" w:fill="auto"/>
            <w:vAlign w:val="center"/>
          </w:tcPr>
          <w:p w14:paraId="0EB4CB31">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80F28">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5753EB84">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1086F4">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3E470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3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02D1026">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9D1686D">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74C4337">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E34AE">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kern w:val="0"/>
                <w:sz w:val="20"/>
                <w:szCs w:val="20"/>
                <w:u w:val="none"/>
                <w:lang w:val="en-US" w:eastAsia="zh-CN" w:bidi="ar"/>
              </w:rPr>
              <w:t>4</w:t>
            </w:r>
            <w:r>
              <w:rPr>
                <w:rStyle w:val="11"/>
                <w:rFonts w:hint="default" w:ascii="Times New Roman" w:hAnsi="Times New Roman" w:cs="Times New Roman"/>
                <w:color w:val="auto"/>
                <w:lang w:val="en-US" w:eastAsia="zh-CN" w:bidi="ar"/>
              </w:rPr>
              <w:t>、色块、绿篱、球类未修剪、修剪不整齐或剪下枝叶未及时清除</w:t>
            </w:r>
          </w:p>
        </w:tc>
        <w:tc>
          <w:tcPr>
            <w:tcW w:w="929" w:type="dxa"/>
            <w:vMerge w:val="continue"/>
            <w:tcBorders>
              <w:left w:val="single" w:color="000000" w:sz="4" w:space="0"/>
              <w:right w:val="single" w:color="000000" w:sz="4" w:space="0"/>
            </w:tcBorders>
            <w:shd w:val="clear" w:color="auto" w:fill="auto"/>
            <w:vAlign w:val="center"/>
          </w:tcPr>
          <w:p w14:paraId="1DF44E90">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25CFB">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213BA3BA">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0A7214">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2C29E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35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56EAF74">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八</w:t>
            </w:r>
          </w:p>
        </w:tc>
        <w:tc>
          <w:tcPr>
            <w:tcW w:w="68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8693CBC">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病虫害防治</w:t>
            </w:r>
          </w:p>
        </w:tc>
        <w:tc>
          <w:tcPr>
            <w:tcW w:w="35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C51B2D3">
            <w:pPr>
              <w:keepNext w:val="0"/>
              <w:keepLines w:val="0"/>
              <w:widowControl/>
              <w:suppressLineNumbers w:val="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10</w:t>
            </w: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7A570">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Times New Roman" w:hAnsi="Times New Roman" w:eastAsia="宋体" w:cs="Times New Roman"/>
                <w:i w:val="0"/>
                <w:iCs w:val="0"/>
                <w:color w:val="auto"/>
                <w:sz w:val="20"/>
                <w:szCs w:val="20"/>
                <w:u w:val="none"/>
                <w:lang w:val="en-US" w:eastAsia="zh-CN"/>
              </w:rPr>
            </w:pPr>
            <w:r>
              <w:rPr>
                <w:rFonts w:hint="default" w:ascii="Times New Roman" w:hAnsi="Times New Roman" w:eastAsia="宋体" w:cs="Times New Roman"/>
                <w:i w:val="0"/>
                <w:iCs w:val="0"/>
                <w:color w:val="auto"/>
                <w:kern w:val="0"/>
                <w:sz w:val="20"/>
                <w:szCs w:val="20"/>
                <w:u w:val="none"/>
                <w:lang w:val="en-US" w:eastAsia="zh-CN" w:bidi="ar"/>
              </w:rPr>
              <w:t>1</w:t>
            </w:r>
            <w:r>
              <w:rPr>
                <w:rStyle w:val="11"/>
                <w:rFonts w:hint="default" w:ascii="Times New Roman" w:hAnsi="Times New Roman" w:cs="Times New Roman"/>
                <w:color w:val="auto"/>
                <w:lang w:val="en-US" w:eastAsia="zh-CN" w:bidi="ar"/>
              </w:rPr>
              <w:t>、园林植物（包括乔木、花灌木、绿篱、地被、藤本、草坪和草花等）有轻微病虫害或病虫害虽明显，但</w:t>
            </w:r>
            <w:r>
              <w:rPr>
                <w:rStyle w:val="11"/>
                <w:rFonts w:hint="eastAsia" w:ascii="Times New Roman" w:hAnsi="Times New Roman" w:eastAsia="宋体" w:cs="Times New Roman"/>
                <w:color w:val="auto"/>
                <w:lang w:val="en-US" w:eastAsia="zh-CN" w:bidi="ar"/>
              </w:rPr>
              <w:t>未及时发现并书面上报</w:t>
            </w:r>
          </w:p>
        </w:tc>
        <w:tc>
          <w:tcPr>
            <w:tcW w:w="929" w:type="dxa"/>
            <w:vMerge w:val="continue"/>
            <w:tcBorders>
              <w:left w:val="single" w:color="000000" w:sz="4" w:space="0"/>
              <w:right w:val="single" w:color="000000" w:sz="4" w:space="0"/>
            </w:tcBorders>
            <w:shd w:val="clear" w:color="auto" w:fill="auto"/>
            <w:vAlign w:val="center"/>
          </w:tcPr>
          <w:p w14:paraId="663BC068">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92B2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3DAED923">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68F2AB">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1D9DA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6" w:hRule="atLeast"/>
          <w:jc w:val="center"/>
        </w:trPr>
        <w:tc>
          <w:tcPr>
            <w:tcW w:w="35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B2FDCCF">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255AD48">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0588AC6">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auto" w:sz="4" w:space="0"/>
              <w:right w:val="single" w:color="000000" w:sz="4" w:space="0"/>
            </w:tcBorders>
            <w:shd w:val="clear" w:color="auto" w:fill="auto"/>
            <w:vAlign w:val="center"/>
          </w:tcPr>
          <w:p w14:paraId="34335AA1">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3</w:t>
            </w:r>
            <w:r>
              <w:rPr>
                <w:rStyle w:val="11"/>
                <w:rFonts w:hint="default" w:ascii="Times New Roman" w:hAnsi="Times New Roman" w:cs="Times New Roman"/>
                <w:color w:val="auto"/>
                <w:lang w:val="en-US" w:eastAsia="zh-CN" w:bidi="ar"/>
              </w:rPr>
              <w:t>、施肥量严重不足或过量</w:t>
            </w:r>
          </w:p>
        </w:tc>
        <w:tc>
          <w:tcPr>
            <w:tcW w:w="929" w:type="dxa"/>
            <w:vMerge w:val="continue"/>
            <w:tcBorders>
              <w:left w:val="single" w:color="000000" w:sz="4" w:space="0"/>
              <w:bottom w:val="single" w:color="000000" w:sz="4" w:space="0"/>
              <w:right w:val="single" w:color="000000" w:sz="4" w:space="0"/>
            </w:tcBorders>
            <w:shd w:val="clear" w:color="auto" w:fill="auto"/>
            <w:vAlign w:val="center"/>
          </w:tcPr>
          <w:p w14:paraId="272474D4">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B4A08">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sz w:val="20"/>
                <w:szCs w:val="20"/>
                <w:u w:val="none"/>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0351E19A">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3FD396">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u w:val="none"/>
              </w:rPr>
            </w:pPr>
          </w:p>
        </w:tc>
      </w:tr>
      <w:tr w14:paraId="62936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356" w:type="dxa"/>
            <w:vMerge w:val="restart"/>
            <w:tcBorders>
              <w:top w:val="single" w:color="auto" w:sz="4" w:space="0"/>
              <w:left w:val="single" w:color="000000" w:sz="4" w:space="0"/>
              <w:right w:val="single" w:color="000000" w:sz="4" w:space="0"/>
            </w:tcBorders>
            <w:shd w:val="clear" w:color="auto" w:fill="auto"/>
            <w:vAlign w:val="center"/>
          </w:tcPr>
          <w:p w14:paraId="69CE3D57">
            <w:pPr>
              <w:jc w:val="center"/>
              <w:rPr>
                <w:rFonts w:hint="eastAsia" w:ascii="Times New Roman" w:hAnsi="Times New Roman" w:eastAsia="宋体" w:cs="Times New Roman"/>
                <w:b/>
                <w:bCs/>
                <w:i w:val="0"/>
                <w:iCs w:val="0"/>
                <w:color w:val="auto"/>
                <w:sz w:val="20"/>
                <w:szCs w:val="20"/>
                <w:u w:val="none"/>
                <w:lang w:eastAsia="zh-CN"/>
              </w:rPr>
            </w:pPr>
            <w:r>
              <w:rPr>
                <w:rFonts w:hint="eastAsia" w:ascii="Times New Roman" w:hAnsi="Times New Roman" w:eastAsia="宋体" w:cs="Times New Roman"/>
                <w:b/>
                <w:bCs/>
                <w:i w:val="0"/>
                <w:iCs w:val="0"/>
                <w:color w:val="auto"/>
                <w:sz w:val="20"/>
                <w:szCs w:val="20"/>
                <w:u w:val="none"/>
                <w:lang w:eastAsia="zh-CN"/>
              </w:rPr>
              <w:t>九</w:t>
            </w:r>
          </w:p>
        </w:tc>
        <w:tc>
          <w:tcPr>
            <w:tcW w:w="688" w:type="dxa"/>
            <w:vMerge w:val="restart"/>
            <w:tcBorders>
              <w:top w:val="single" w:color="auto" w:sz="4" w:space="0"/>
              <w:left w:val="single" w:color="000000" w:sz="4" w:space="0"/>
              <w:right w:val="single" w:color="000000" w:sz="4" w:space="0"/>
            </w:tcBorders>
            <w:shd w:val="clear" w:color="auto" w:fill="auto"/>
            <w:vAlign w:val="center"/>
          </w:tcPr>
          <w:p w14:paraId="52D3174E">
            <w:pPr>
              <w:jc w:val="center"/>
              <w:rPr>
                <w:rFonts w:hint="eastAsia" w:ascii="Times New Roman" w:hAnsi="Times New Roman" w:eastAsia="宋体" w:cs="Times New Roman"/>
                <w:b/>
                <w:bCs/>
                <w:i w:val="0"/>
                <w:iCs w:val="0"/>
                <w:color w:val="auto"/>
                <w:sz w:val="20"/>
                <w:szCs w:val="20"/>
                <w:u w:val="none"/>
                <w:lang w:eastAsia="zh-CN"/>
              </w:rPr>
            </w:pPr>
            <w:r>
              <w:rPr>
                <w:rFonts w:hint="eastAsia" w:ascii="Times New Roman" w:hAnsi="Times New Roman" w:eastAsia="宋体" w:cs="Times New Roman"/>
                <w:b/>
                <w:bCs/>
                <w:i w:val="0"/>
                <w:iCs w:val="0"/>
                <w:color w:val="auto"/>
                <w:sz w:val="20"/>
                <w:szCs w:val="20"/>
                <w:u w:val="none"/>
                <w:lang w:eastAsia="zh-CN"/>
              </w:rPr>
              <w:t>其它</w:t>
            </w:r>
          </w:p>
        </w:tc>
        <w:tc>
          <w:tcPr>
            <w:tcW w:w="354" w:type="dxa"/>
            <w:vMerge w:val="restart"/>
            <w:tcBorders>
              <w:top w:val="single" w:color="auto" w:sz="4" w:space="0"/>
              <w:left w:val="single" w:color="000000" w:sz="4" w:space="0"/>
              <w:right w:val="single" w:color="000000" w:sz="4" w:space="0"/>
            </w:tcBorders>
            <w:shd w:val="clear" w:color="auto" w:fill="auto"/>
            <w:vAlign w:val="center"/>
          </w:tcPr>
          <w:p w14:paraId="36CC087F">
            <w:pPr>
              <w:jc w:val="center"/>
              <w:rPr>
                <w:rFonts w:hint="default" w:ascii="Times New Roman" w:hAnsi="Times New Roman" w:eastAsia="宋体" w:cs="Times New Roman"/>
                <w:b/>
                <w:bCs/>
                <w:i w:val="0"/>
                <w:iCs w:val="0"/>
                <w:color w:val="auto"/>
                <w:sz w:val="20"/>
                <w:szCs w:val="20"/>
                <w:u w:val="none"/>
                <w:lang w:val="en-US" w:eastAsia="zh-CN"/>
              </w:rPr>
            </w:pPr>
            <w:r>
              <w:rPr>
                <w:rFonts w:hint="eastAsia" w:ascii="Times New Roman" w:hAnsi="Times New Roman" w:eastAsia="宋体" w:cs="Times New Roman"/>
                <w:b/>
                <w:bCs/>
                <w:i w:val="0"/>
                <w:iCs w:val="0"/>
                <w:color w:val="auto"/>
                <w:sz w:val="20"/>
                <w:szCs w:val="20"/>
                <w:u w:val="none"/>
                <w:lang w:val="en-US" w:eastAsia="zh-CN"/>
              </w:rPr>
              <w:t>10</w:t>
            </w: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AE1D1">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kern w:val="2"/>
                <w:sz w:val="20"/>
                <w:szCs w:val="20"/>
                <w:u w:val="none"/>
                <w:lang w:val="en-US" w:eastAsia="zh-CN" w:bidi="ar-SA"/>
              </w:rPr>
            </w:pPr>
            <w:r>
              <w:rPr>
                <w:rFonts w:hint="eastAsia" w:ascii="Times New Roman" w:hAnsi="Times New Roman" w:eastAsia="宋体" w:cs="Times New Roman"/>
                <w:i w:val="0"/>
                <w:iCs w:val="0"/>
                <w:color w:val="auto"/>
                <w:kern w:val="0"/>
                <w:sz w:val="20"/>
                <w:szCs w:val="20"/>
                <w:u w:val="none"/>
                <w:lang w:val="en-US" w:eastAsia="zh-CN" w:bidi="ar"/>
              </w:rPr>
              <w:t>1</w:t>
            </w:r>
            <w:r>
              <w:rPr>
                <w:rStyle w:val="11"/>
                <w:rFonts w:hint="default" w:ascii="Times New Roman" w:hAnsi="Times New Roman" w:cs="Times New Roman"/>
                <w:color w:val="auto"/>
                <w:lang w:val="en-US" w:eastAsia="zh-CN" w:bidi="ar"/>
              </w:rPr>
              <w:t>、个别地块或园林植物施肥有遗漏</w:t>
            </w:r>
          </w:p>
        </w:tc>
        <w:tc>
          <w:tcPr>
            <w:tcW w:w="929" w:type="dxa"/>
            <w:vMerge w:val="restart"/>
            <w:tcBorders>
              <w:top w:val="single" w:color="000000" w:sz="4" w:space="0"/>
              <w:left w:val="single" w:color="000000" w:sz="4" w:space="0"/>
              <w:right w:val="single" w:color="000000" w:sz="4" w:space="0"/>
            </w:tcBorders>
            <w:shd w:val="clear" w:color="auto" w:fill="auto"/>
            <w:vAlign w:val="center"/>
          </w:tcPr>
          <w:p w14:paraId="79E8CF0B">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imes New Roman" w:hAnsi="Times New Roman" w:eastAsia="宋体" w:cs="Times New Roman"/>
                <w:i w:val="0"/>
                <w:iCs w:val="0"/>
                <w:color w:val="auto"/>
                <w:sz w:val="20"/>
                <w:szCs w:val="20"/>
                <w:u w:val="none"/>
                <w:lang w:eastAsia="zh-CN"/>
              </w:rPr>
            </w:pPr>
            <w:r>
              <w:rPr>
                <w:rFonts w:hint="eastAsia" w:ascii="Times New Roman" w:hAnsi="Times New Roman" w:eastAsia="宋体" w:cs="Times New Roman"/>
                <w:i w:val="0"/>
                <w:iCs w:val="0"/>
                <w:color w:val="auto"/>
                <w:sz w:val="20"/>
                <w:szCs w:val="20"/>
                <w:u w:val="none"/>
                <w:lang w:eastAsia="zh-CN"/>
              </w:rPr>
              <w:t>查资料</w:t>
            </w:r>
          </w:p>
          <w:p w14:paraId="3CB59D0A">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r>
              <w:rPr>
                <w:rFonts w:hint="eastAsia" w:ascii="Times New Roman" w:hAnsi="Times New Roman" w:eastAsia="宋体" w:cs="Times New Roman"/>
                <w:i w:val="0"/>
                <w:iCs w:val="0"/>
                <w:color w:val="auto"/>
                <w:sz w:val="20"/>
                <w:szCs w:val="20"/>
                <w:u w:val="none"/>
                <w:lang w:eastAsia="zh-CN"/>
              </w:rPr>
              <w:t>看现场</w:t>
            </w: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CC7FA">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7A621D88">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3EC18C">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p>
        </w:tc>
      </w:tr>
      <w:tr w14:paraId="7300C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356" w:type="dxa"/>
            <w:vMerge w:val="continue"/>
            <w:tcBorders>
              <w:left w:val="single" w:color="000000" w:sz="4" w:space="0"/>
              <w:right w:val="single" w:color="000000" w:sz="4" w:space="0"/>
            </w:tcBorders>
            <w:shd w:val="clear" w:color="auto" w:fill="auto"/>
            <w:vAlign w:val="center"/>
          </w:tcPr>
          <w:p w14:paraId="326EE2E6">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left w:val="single" w:color="000000" w:sz="4" w:space="0"/>
              <w:right w:val="single" w:color="000000" w:sz="4" w:space="0"/>
            </w:tcBorders>
            <w:shd w:val="clear" w:color="auto" w:fill="auto"/>
            <w:vAlign w:val="center"/>
          </w:tcPr>
          <w:p w14:paraId="10C19508">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left w:val="single" w:color="000000" w:sz="4" w:space="0"/>
              <w:right w:val="single" w:color="000000" w:sz="4" w:space="0"/>
            </w:tcBorders>
            <w:shd w:val="clear" w:color="auto" w:fill="auto"/>
            <w:vAlign w:val="center"/>
          </w:tcPr>
          <w:p w14:paraId="0B1733B7">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671B9">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kern w:val="2"/>
                <w:sz w:val="20"/>
                <w:szCs w:val="20"/>
                <w:u w:val="none"/>
                <w:lang w:val="en-US" w:eastAsia="zh-CN" w:bidi="ar-SA"/>
              </w:rPr>
            </w:pPr>
            <w:r>
              <w:rPr>
                <w:rFonts w:hint="eastAsia" w:ascii="Times New Roman" w:hAnsi="Times New Roman" w:eastAsia="宋体" w:cs="Times New Roman"/>
                <w:i w:val="0"/>
                <w:iCs w:val="0"/>
                <w:color w:val="auto"/>
                <w:kern w:val="0"/>
                <w:sz w:val="20"/>
                <w:szCs w:val="20"/>
                <w:u w:val="none"/>
                <w:lang w:val="en-US" w:eastAsia="zh-CN" w:bidi="ar"/>
              </w:rPr>
              <w:t>2</w:t>
            </w:r>
            <w:r>
              <w:rPr>
                <w:rStyle w:val="11"/>
                <w:rFonts w:hint="default" w:ascii="Times New Roman" w:hAnsi="Times New Roman" w:cs="Times New Roman"/>
                <w:color w:val="auto"/>
                <w:lang w:val="en-US" w:eastAsia="zh-CN" w:bidi="ar"/>
              </w:rPr>
              <w:t>、乔木、花灌木修剪时剪口不平整或有劈裂</w:t>
            </w:r>
          </w:p>
        </w:tc>
        <w:tc>
          <w:tcPr>
            <w:tcW w:w="929" w:type="dxa"/>
            <w:vMerge w:val="continue"/>
            <w:tcBorders>
              <w:left w:val="single" w:color="000000" w:sz="4" w:space="0"/>
              <w:right w:val="single" w:color="000000" w:sz="4" w:space="0"/>
            </w:tcBorders>
            <w:shd w:val="clear" w:color="auto" w:fill="auto"/>
            <w:vAlign w:val="center"/>
          </w:tcPr>
          <w:p w14:paraId="73125B8A">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3DF24">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61688191">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A8032B">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p>
        </w:tc>
      </w:tr>
      <w:tr w14:paraId="5EA39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jc w:val="center"/>
        </w:trPr>
        <w:tc>
          <w:tcPr>
            <w:tcW w:w="356" w:type="dxa"/>
            <w:vMerge w:val="continue"/>
            <w:tcBorders>
              <w:left w:val="single" w:color="000000" w:sz="4" w:space="0"/>
              <w:right w:val="single" w:color="000000" w:sz="4" w:space="0"/>
            </w:tcBorders>
            <w:shd w:val="clear" w:color="auto" w:fill="auto"/>
            <w:vAlign w:val="center"/>
          </w:tcPr>
          <w:p w14:paraId="3FA27C6B">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left w:val="single" w:color="000000" w:sz="4" w:space="0"/>
              <w:right w:val="single" w:color="000000" w:sz="4" w:space="0"/>
            </w:tcBorders>
            <w:shd w:val="clear" w:color="auto" w:fill="auto"/>
            <w:vAlign w:val="center"/>
          </w:tcPr>
          <w:p w14:paraId="468FA62D">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left w:val="single" w:color="000000" w:sz="4" w:space="0"/>
              <w:right w:val="single" w:color="000000" w:sz="4" w:space="0"/>
            </w:tcBorders>
            <w:shd w:val="clear" w:color="auto" w:fill="auto"/>
            <w:vAlign w:val="center"/>
          </w:tcPr>
          <w:p w14:paraId="61D1DBCF">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3A9D1">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kern w:val="2"/>
                <w:sz w:val="20"/>
                <w:szCs w:val="20"/>
                <w:u w:val="none"/>
                <w:lang w:val="en-US" w:eastAsia="zh-CN" w:bidi="ar-SA"/>
              </w:rPr>
            </w:pPr>
            <w:r>
              <w:rPr>
                <w:rFonts w:hint="eastAsia" w:ascii="Times New Roman" w:hAnsi="Times New Roman" w:eastAsia="宋体" w:cs="Times New Roman"/>
                <w:i w:val="0"/>
                <w:iCs w:val="0"/>
                <w:color w:val="auto"/>
                <w:kern w:val="0"/>
                <w:sz w:val="20"/>
                <w:szCs w:val="20"/>
                <w:u w:val="none"/>
                <w:lang w:val="en-US" w:eastAsia="zh-CN" w:bidi="ar"/>
              </w:rPr>
              <w:t>3</w:t>
            </w:r>
            <w:r>
              <w:rPr>
                <w:rStyle w:val="11"/>
                <w:rFonts w:hint="default" w:ascii="Times New Roman" w:hAnsi="Times New Roman" w:cs="Times New Roman"/>
                <w:color w:val="auto"/>
                <w:lang w:val="en-US" w:eastAsia="zh-CN" w:bidi="ar"/>
              </w:rPr>
              <w:t>、乔木、花灌木修剪时留有大枝桩头</w:t>
            </w:r>
          </w:p>
        </w:tc>
        <w:tc>
          <w:tcPr>
            <w:tcW w:w="929" w:type="dxa"/>
            <w:vMerge w:val="continue"/>
            <w:tcBorders>
              <w:left w:val="single" w:color="000000" w:sz="4" w:space="0"/>
              <w:right w:val="single" w:color="000000" w:sz="4" w:space="0"/>
            </w:tcBorders>
            <w:shd w:val="clear" w:color="auto" w:fill="auto"/>
            <w:vAlign w:val="center"/>
          </w:tcPr>
          <w:p w14:paraId="59A74F2D">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1BF60">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r>
              <w:rPr>
                <w:rFonts w:hint="eastAsia" w:ascii="Times New Roman" w:hAnsi="Times New Roman" w:eastAsia="宋体" w:cs="Times New Roman"/>
                <w:i w:val="0"/>
                <w:iCs w:val="0"/>
                <w:color w:val="auto"/>
                <w:sz w:val="20"/>
                <w:szCs w:val="20"/>
                <w:u w:val="none"/>
                <w:lang w:val="en-US" w:eastAsia="zh-CN"/>
              </w:rPr>
              <w:t xml:space="preserve">整改时间3-5天 </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489E3919">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01909D">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p>
        </w:tc>
      </w:tr>
      <w:tr w14:paraId="6758A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7" w:hRule="atLeast"/>
          <w:jc w:val="center"/>
        </w:trPr>
        <w:tc>
          <w:tcPr>
            <w:tcW w:w="356" w:type="dxa"/>
            <w:vMerge w:val="continue"/>
            <w:tcBorders>
              <w:left w:val="single" w:color="000000" w:sz="4" w:space="0"/>
              <w:right w:val="single" w:color="000000" w:sz="4" w:space="0"/>
            </w:tcBorders>
            <w:shd w:val="clear" w:color="auto" w:fill="auto"/>
            <w:vAlign w:val="center"/>
          </w:tcPr>
          <w:p w14:paraId="5EAABF00">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left w:val="single" w:color="000000" w:sz="4" w:space="0"/>
              <w:right w:val="single" w:color="000000" w:sz="4" w:space="0"/>
            </w:tcBorders>
            <w:shd w:val="clear" w:color="auto" w:fill="auto"/>
            <w:vAlign w:val="center"/>
          </w:tcPr>
          <w:p w14:paraId="0905C1D5">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left w:val="single" w:color="000000" w:sz="4" w:space="0"/>
              <w:right w:val="single" w:color="000000" w:sz="4" w:space="0"/>
            </w:tcBorders>
            <w:shd w:val="clear" w:color="auto" w:fill="auto"/>
            <w:vAlign w:val="center"/>
          </w:tcPr>
          <w:p w14:paraId="5CE20454">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1F99F">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kern w:val="2"/>
                <w:sz w:val="20"/>
                <w:szCs w:val="20"/>
                <w:u w:val="none"/>
                <w:lang w:val="en-US" w:eastAsia="zh-CN" w:bidi="ar-SA"/>
              </w:rPr>
            </w:pPr>
            <w:r>
              <w:rPr>
                <w:rFonts w:hint="eastAsia" w:ascii="Times New Roman" w:hAnsi="Times New Roman" w:eastAsia="宋体" w:cs="Times New Roman"/>
                <w:i w:val="0"/>
                <w:iCs w:val="0"/>
                <w:color w:val="auto"/>
                <w:kern w:val="0"/>
                <w:sz w:val="20"/>
                <w:szCs w:val="20"/>
                <w:u w:val="none"/>
                <w:lang w:val="en-US" w:eastAsia="zh-CN" w:bidi="ar"/>
              </w:rPr>
              <w:t>4</w:t>
            </w:r>
            <w:r>
              <w:rPr>
                <w:rStyle w:val="11"/>
                <w:rFonts w:hint="default" w:ascii="Times New Roman" w:hAnsi="Times New Roman" w:cs="Times New Roman"/>
                <w:color w:val="auto"/>
                <w:lang w:val="en-US" w:eastAsia="zh-CN" w:bidi="ar"/>
              </w:rPr>
              <w:t>、乔木、花灌木修剪时留有徒长枝、病虫枝、交叉枝、并生枝、下垂枝、残枝以及根部萌蘖枝</w:t>
            </w:r>
          </w:p>
        </w:tc>
        <w:tc>
          <w:tcPr>
            <w:tcW w:w="929" w:type="dxa"/>
            <w:vMerge w:val="continue"/>
            <w:tcBorders>
              <w:left w:val="single" w:color="000000" w:sz="4" w:space="0"/>
              <w:right w:val="single" w:color="000000" w:sz="4" w:space="0"/>
            </w:tcBorders>
            <w:shd w:val="clear" w:color="auto" w:fill="auto"/>
            <w:vAlign w:val="center"/>
          </w:tcPr>
          <w:p w14:paraId="6ADF2600">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AF5A6">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3049D6D6">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C26E04">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p>
        </w:tc>
      </w:tr>
      <w:tr w14:paraId="3FB21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356" w:type="dxa"/>
            <w:vMerge w:val="continue"/>
            <w:tcBorders>
              <w:left w:val="single" w:color="000000" w:sz="4" w:space="0"/>
              <w:right w:val="single" w:color="000000" w:sz="4" w:space="0"/>
            </w:tcBorders>
            <w:shd w:val="clear" w:color="auto" w:fill="auto"/>
            <w:vAlign w:val="center"/>
          </w:tcPr>
          <w:p w14:paraId="153E412B">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left w:val="single" w:color="000000" w:sz="4" w:space="0"/>
              <w:right w:val="single" w:color="000000" w:sz="4" w:space="0"/>
            </w:tcBorders>
            <w:shd w:val="clear" w:color="auto" w:fill="auto"/>
            <w:vAlign w:val="center"/>
          </w:tcPr>
          <w:p w14:paraId="795FB41D">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left w:val="single" w:color="000000" w:sz="4" w:space="0"/>
              <w:right w:val="single" w:color="000000" w:sz="4" w:space="0"/>
            </w:tcBorders>
            <w:shd w:val="clear" w:color="auto" w:fill="auto"/>
            <w:vAlign w:val="center"/>
          </w:tcPr>
          <w:p w14:paraId="0011E37A">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2ADA3">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kern w:val="2"/>
                <w:sz w:val="20"/>
                <w:szCs w:val="20"/>
                <w:u w:val="none"/>
                <w:lang w:val="en-US" w:eastAsia="zh-CN" w:bidi="ar-SA"/>
              </w:rPr>
            </w:pPr>
            <w:r>
              <w:rPr>
                <w:rFonts w:hint="eastAsia" w:ascii="Times New Roman" w:hAnsi="Times New Roman" w:eastAsia="宋体" w:cs="Times New Roman"/>
                <w:i w:val="0"/>
                <w:iCs w:val="0"/>
                <w:color w:val="auto"/>
                <w:kern w:val="0"/>
                <w:sz w:val="20"/>
                <w:szCs w:val="20"/>
                <w:u w:val="none"/>
                <w:lang w:val="en-US" w:eastAsia="zh-CN" w:bidi="ar"/>
              </w:rPr>
              <w:t>5</w:t>
            </w:r>
            <w:r>
              <w:rPr>
                <w:rStyle w:val="11"/>
                <w:rFonts w:hint="default" w:ascii="Times New Roman" w:hAnsi="Times New Roman" w:cs="Times New Roman"/>
                <w:color w:val="auto"/>
                <w:lang w:val="en-US" w:eastAsia="zh-CN" w:bidi="ar"/>
              </w:rPr>
              <w:t>、同一条道路上行道树修剪风格不统一或发生重大修剪技术失误</w:t>
            </w:r>
          </w:p>
        </w:tc>
        <w:tc>
          <w:tcPr>
            <w:tcW w:w="929" w:type="dxa"/>
            <w:vMerge w:val="continue"/>
            <w:tcBorders>
              <w:left w:val="single" w:color="000000" w:sz="4" w:space="0"/>
              <w:right w:val="single" w:color="000000" w:sz="4" w:space="0"/>
            </w:tcBorders>
            <w:shd w:val="clear" w:color="auto" w:fill="auto"/>
            <w:vAlign w:val="center"/>
          </w:tcPr>
          <w:p w14:paraId="6A4E2AC2">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956E6">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r>
              <w:rPr>
                <w:rFonts w:hint="eastAsia" w:ascii="Times New Roman" w:hAnsi="Times New Roman" w:eastAsia="宋体" w:cs="Times New Roman"/>
                <w:i w:val="0"/>
                <w:iCs w:val="0"/>
                <w:color w:val="auto"/>
                <w:kern w:val="2"/>
                <w:sz w:val="20"/>
                <w:szCs w:val="20"/>
                <w:u w:val="none"/>
                <w:lang w:val="en-US" w:eastAsia="zh-CN" w:bidi="ar-SA"/>
              </w:rPr>
              <w:t>直接扣2分</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71134BB6">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D14D0E">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p>
        </w:tc>
      </w:tr>
      <w:tr w14:paraId="7C10B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356" w:type="dxa"/>
            <w:vMerge w:val="continue"/>
            <w:tcBorders>
              <w:left w:val="single" w:color="000000" w:sz="4" w:space="0"/>
              <w:right w:val="single" w:color="000000" w:sz="4" w:space="0"/>
            </w:tcBorders>
            <w:shd w:val="clear" w:color="auto" w:fill="auto"/>
            <w:vAlign w:val="center"/>
          </w:tcPr>
          <w:p w14:paraId="3D101D38">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left w:val="single" w:color="000000" w:sz="4" w:space="0"/>
              <w:right w:val="single" w:color="000000" w:sz="4" w:space="0"/>
            </w:tcBorders>
            <w:shd w:val="clear" w:color="auto" w:fill="auto"/>
            <w:vAlign w:val="center"/>
          </w:tcPr>
          <w:p w14:paraId="0BCF5BAF">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left w:val="single" w:color="000000" w:sz="4" w:space="0"/>
              <w:right w:val="single" w:color="000000" w:sz="4" w:space="0"/>
            </w:tcBorders>
            <w:shd w:val="clear" w:color="auto" w:fill="auto"/>
            <w:vAlign w:val="center"/>
          </w:tcPr>
          <w:p w14:paraId="437D423F">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3FEC7">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kern w:val="2"/>
                <w:sz w:val="20"/>
                <w:szCs w:val="20"/>
                <w:u w:val="none"/>
                <w:lang w:val="en-US" w:eastAsia="zh-CN" w:bidi="ar-SA"/>
              </w:rPr>
            </w:pPr>
            <w:r>
              <w:rPr>
                <w:rFonts w:hint="eastAsia" w:ascii="Times New Roman" w:hAnsi="Times New Roman" w:eastAsia="宋体" w:cs="Times New Roman"/>
                <w:i w:val="0"/>
                <w:iCs w:val="0"/>
                <w:color w:val="auto"/>
                <w:kern w:val="0"/>
                <w:sz w:val="20"/>
                <w:szCs w:val="20"/>
                <w:u w:val="none"/>
                <w:lang w:val="en-US" w:eastAsia="zh-CN" w:bidi="ar"/>
              </w:rPr>
              <w:t>6</w:t>
            </w:r>
            <w:r>
              <w:rPr>
                <w:rStyle w:val="11"/>
                <w:rFonts w:hint="default" w:ascii="Times New Roman" w:hAnsi="Times New Roman" w:cs="Times New Roman"/>
                <w:color w:val="auto"/>
                <w:lang w:val="en-US" w:eastAsia="zh-CN" w:bidi="ar"/>
              </w:rPr>
              <w:t>、个别地块或园林植物修剪有遗漏</w:t>
            </w:r>
          </w:p>
        </w:tc>
        <w:tc>
          <w:tcPr>
            <w:tcW w:w="929" w:type="dxa"/>
            <w:vMerge w:val="continue"/>
            <w:tcBorders>
              <w:left w:val="single" w:color="000000" w:sz="4" w:space="0"/>
              <w:right w:val="single" w:color="000000" w:sz="4" w:space="0"/>
            </w:tcBorders>
            <w:shd w:val="clear" w:color="auto" w:fill="auto"/>
            <w:vAlign w:val="center"/>
          </w:tcPr>
          <w:p w14:paraId="4278FA2C">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917B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5F0F7ADB">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5F9781">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p>
        </w:tc>
      </w:tr>
      <w:tr w14:paraId="7087C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356" w:type="dxa"/>
            <w:vMerge w:val="continue"/>
            <w:tcBorders>
              <w:left w:val="single" w:color="000000" w:sz="4" w:space="0"/>
              <w:right w:val="single" w:color="000000" w:sz="4" w:space="0"/>
            </w:tcBorders>
            <w:shd w:val="clear" w:color="auto" w:fill="auto"/>
            <w:vAlign w:val="center"/>
          </w:tcPr>
          <w:p w14:paraId="1A17E0ED">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left w:val="single" w:color="000000" w:sz="4" w:space="0"/>
              <w:right w:val="single" w:color="000000" w:sz="4" w:space="0"/>
            </w:tcBorders>
            <w:shd w:val="clear" w:color="auto" w:fill="auto"/>
            <w:vAlign w:val="center"/>
          </w:tcPr>
          <w:p w14:paraId="6C219C86">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left w:val="single" w:color="000000" w:sz="4" w:space="0"/>
              <w:right w:val="single" w:color="000000" w:sz="4" w:space="0"/>
            </w:tcBorders>
            <w:shd w:val="clear" w:color="auto" w:fill="auto"/>
            <w:vAlign w:val="center"/>
          </w:tcPr>
          <w:p w14:paraId="1064615A">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EBEBE">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kern w:val="2"/>
                <w:sz w:val="20"/>
                <w:szCs w:val="20"/>
                <w:u w:val="none"/>
                <w:lang w:val="en-US" w:eastAsia="zh-CN" w:bidi="ar-SA"/>
              </w:rPr>
            </w:pPr>
            <w:r>
              <w:rPr>
                <w:rFonts w:hint="eastAsia" w:ascii="Times New Roman" w:hAnsi="Times New Roman" w:eastAsia="宋体" w:cs="Times New Roman"/>
                <w:i w:val="0"/>
                <w:iCs w:val="0"/>
                <w:color w:val="auto"/>
                <w:kern w:val="0"/>
                <w:sz w:val="20"/>
                <w:szCs w:val="20"/>
                <w:u w:val="none"/>
                <w:lang w:val="en-US" w:eastAsia="zh-CN" w:bidi="ar"/>
              </w:rPr>
              <w:t>7</w:t>
            </w:r>
            <w:r>
              <w:rPr>
                <w:rStyle w:val="11"/>
                <w:rFonts w:hint="default" w:ascii="Times New Roman" w:hAnsi="Times New Roman" w:cs="Times New Roman"/>
                <w:color w:val="auto"/>
                <w:lang w:val="en-US" w:eastAsia="zh-CN" w:bidi="ar"/>
              </w:rPr>
              <w:t>、热带树种未及时进行抗冻处理或处理不到位</w:t>
            </w:r>
          </w:p>
        </w:tc>
        <w:tc>
          <w:tcPr>
            <w:tcW w:w="929" w:type="dxa"/>
            <w:vMerge w:val="continue"/>
            <w:tcBorders>
              <w:left w:val="single" w:color="000000" w:sz="4" w:space="0"/>
              <w:right w:val="single" w:color="000000" w:sz="4" w:space="0"/>
            </w:tcBorders>
            <w:shd w:val="clear" w:color="auto" w:fill="auto"/>
            <w:vAlign w:val="center"/>
          </w:tcPr>
          <w:p w14:paraId="7561CFFD">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7124D">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0472F427">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71D497">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p>
        </w:tc>
      </w:tr>
      <w:tr w14:paraId="4115C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356" w:type="dxa"/>
            <w:vMerge w:val="continue"/>
            <w:tcBorders>
              <w:left w:val="single" w:color="000000" w:sz="4" w:space="0"/>
              <w:right w:val="single" w:color="000000" w:sz="4" w:space="0"/>
            </w:tcBorders>
            <w:shd w:val="clear" w:color="auto" w:fill="auto"/>
            <w:vAlign w:val="center"/>
          </w:tcPr>
          <w:p w14:paraId="5BC85D13">
            <w:pPr>
              <w:jc w:val="center"/>
              <w:rPr>
                <w:rFonts w:hint="default" w:ascii="Times New Roman" w:hAnsi="Times New Roman" w:eastAsia="宋体" w:cs="Times New Roman"/>
                <w:b/>
                <w:bCs/>
                <w:i w:val="0"/>
                <w:iCs w:val="0"/>
                <w:color w:val="auto"/>
                <w:sz w:val="20"/>
                <w:szCs w:val="20"/>
                <w:u w:val="none"/>
              </w:rPr>
            </w:pPr>
          </w:p>
        </w:tc>
        <w:tc>
          <w:tcPr>
            <w:tcW w:w="688" w:type="dxa"/>
            <w:vMerge w:val="continue"/>
            <w:tcBorders>
              <w:left w:val="single" w:color="000000" w:sz="4" w:space="0"/>
              <w:right w:val="single" w:color="000000" w:sz="4" w:space="0"/>
            </w:tcBorders>
            <w:shd w:val="clear" w:color="auto" w:fill="auto"/>
            <w:vAlign w:val="center"/>
          </w:tcPr>
          <w:p w14:paraId="676DEBF4">
            <w:pPr>
              <w:jc w:val="center"/>
              <w:rPr>
                <w:rFonts w:hint="default" w:ascii="Times New Roman" w:hAnsi="Times New Roman" w:eastAsia="宋体" w:cs="Times New Roman"/>
                <w:b/>
                <w:bCs/>
                <w:i w:val="0"/>
                <w:iCs w:val="0"/>
                <w:color w:val="auto"/>
                <w:sz w:val="20"/>
                <w:szCs w:val="20"/>
                <w:u w:val="none"/>
              </w:rPr>
            </w:pPr>
          </w:p>
        </w:tc>
        <w:tc>
          <w:tcPr>
            <w:tcW w:w="354" w:type="dxa"/>
            <w:vMerge w:val="continue"/>
            <w:tcBorders>
              <w:left w:val="single" w:color="000000" w:sz="4" w:space="0"/>
              <w:right w:val="single" w:color="000000" w:sz="4" w:space="0"/>
            </w:tcBorders>
            <w:shd w:val="clear" w:color="auto" w:fill="auto"/>
            <w:vAlign w:val="center"/>
          </w:tcPr>
          <w:p w14:paraId="437EB32F">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BA594">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kern w:val="2"/>
                <w:sz w:val="20"/>
                <w:szCs w:val="20"/>
                <w:u w:val="none"/>
                <w:lang w:val="en-US" w:eastAsia="zh-CN" w:bidi="ar-SA"/>
              </w:rPr>
            </w:pPr>
            <w:r>
              <w:rPr>
                <w:rFonts w:hint="eastAsia" w:ascii="Times New Roman" w:hAnsi="Times New Roman" w:eastAsia="宋体" w:cs="Times New Roman"/>
                <w:i w:val="0"/>
                <w:iCs w:val="0"/>
                <w:color w:val="auto"/>
                <w:kern w:val="0"/>
                <w:sz w:val="20"/>
                <w:szCs w:val="20"/>
                <w:u w:val="none"/>
                <w:lang w:val="en-US" w:eastAsia="zh-CN" w:bidi="ar"/>
              </w:rPr>
              <w:t>8</w:t>
            </w:r>
            <w:r>
              <w:rPr>
                <w:rStyle w:val="11"/>
                <w:rFonts w:hint="default" w:ascii="Times New Roman" w:hAnsi="Times New Roman" w:cs="Times New Roman"/>
                <w:color w:val="auto"/>
                <w:lang w:val="en-US" w:eastAsia="zh-CN" w:bidi="ar"/>
              </w:rPr>
              <w:t>、抗台、抗旱、排涝等作业不及时或作业不到位</w:t>
            </w:r>
          </w:p>
        </w:tc>
        <w:tc>
          <w:tcPr>
            <w:tcW w:w="929" w:type="dxa"/>
            <w:vMerge w:val="continue"/>
            <w:tcBorders>
              <w:left w:val="single" w:color="000000" w:sz="4" w:space="0"/>
              <w:right w:val="single" w:color="000000" w:sz="4" w:space="0"/>
            </w:tcBorders>
            <w:shd w:val="clear" w:color="auto" w:fill="auto"/>
            <w:vAlign w:val="center"/>
          </w:tcPr>
          <w:p w14:paraId="225447E0">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0FE84">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r>
              <w:rPr>
                <w:rFonts w:hint="eastAsia" w:ascii="Times New Roman" w:hAnsi="Times New Roman" w:eastAsia="宋体" w:cs="Times New Roman"/>
                <w:i w:val="0"/>
                <w:iCs w:val="0"/>
                <w:color w:val="auto"/>
                <w:kern w:val="2"/>
                <w:sz w:val="20"/>
                <w:szCs w:val="20"/>
                <w:u w:val="none"/>
                <w:lang w:val="en-US" w:eastAsia="zh-CN" w:bidi="ar-SA"/>
              </w:rPr>
              <w:t>直接扣1分</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365270A5">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9C04D6">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p>
        </w:tc>
      </w:tr>
      <w:tr w14:paraId="5C937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jc w:val="center"/>
        </w:trPr>
        <w:tc>
          <w:tcPr>
            <w:tcW w:w="356" w:type="dxa"/>
            <w:vMerge w:val="continue"/>
            <w:tcBorders>
              <w:left w:val="single" w:color="000000" w:sz="4" w:space="0"/>
              <w:bottom w:val="single" w:color="auto" w:sz="4" w:space="0"/>
              <w:right w:val="single" w:color="000000" w:sz="4" w:space="0"/>
            </w:tcBorders>
            <w:shd w:val="clear" w:color="auto" w:fill="auto"/>
            <w:vAlign w:val="center"/>
          </w:tcPr>
          <w:p w14:paraId="067E0C6E">
            <w:pPr>
              <w:jc w:val="center"/>
              <w:rPr>
                <w:rFonts w:hint="eastAsia" w:ascii="Times New Roman" w:hAnsi="Times New Roman" w:eastAsia="宋体" w:cs="Times New Roman"/>
                <w:b/>
                <w:bCs/>
                <w:i w:val="0"/>
                <w:iCs w:val="0"/>
                <w:color w:val="auto"/>
                <w:sz w:val="20"/>
                <w:szCs w:val="20"/>
                <w:u w:val="none"/>
                <w:lang w:eastAsia="zh-CN"/>
              </w:rPr>
            </w:pPr>
          </w:p>
        </w:tc>
        <w:tc>
          <w:tcPr>
            <w:tcW w:w="688" w:type="dxa"/>
            <w:vMerge w:val="continue"/>
            <w:tcBorders>
              <w:left w:val="single" w:color="000000" w:sz="4" w:space="0"/>
              <w:bottom w:val="single" w:color="auto" w:sz="4" w:space="0"/>
              <w:right w:val="single" w:color="000000" w:sz="4" w:space="0"/>
            </w:tcBorders>
            <w:shd w:val="clear" w:color="auto" w:fill="auto"/>
            <w:vAlign w:val="center"/>
          </w:tcPr>
          <w:p w14:paraId="561025F3">
            <w:pPr>
              <w:jc w:val="center"/>
              <w:rPr>
                <w:rFonts w:hint="eastAsia" w:ascii="Times New Roman" w:hAnsi="Times New Roman" w:eastAsia="宋体" w:cs="Times New Roman"/>
                <w:b/>
                <w:bCs/>
                <w:i w:val="0"/>
                <w:iCs w:val="0"/>
                <w:color w:val="auto"/>
                <w:sz w:val="20"/>
                <w:szCs w:val="20"/>
                <w:u w:val="none"/>
                <w:lang w:eastAsia="zh-CN"/>
              </w:rPr>
            </w:pPr>
          </w:p>
        </w:tc>
        <w:tc>
          <w:tcPr>
            <w:tcW w:w="354" w:type="dxa"/>
            <w:vMerge w:val="continue"/>
            <w:tcBorders>
              <w:left w:val="single" w:color="000000" w:sz="4" w:space="0"/>
              <w:bottom w:val="single" w:color="auto" w:sz="4" w:space="0"/>
              <w:right w:val="single" w:color="000000" w:sz="4" w:space="0"/>
            </w:tcBorders>
            <w:shd w:val="clear" w:color="auto" w:fill="auto"/>
            <w:vAlign w:val="center"/>
          </w:tcPr>
          <w:p w14:paraId="6D46DDAC">
            <w:pPr>
              <w:jc w:val="center"/>
              <w:rPr>
                <w:rFonts w:hint="default" w:ascii="Times New Roman" w:hAnsi="Times New Roman" w:eastAsia="宋体" w:cs="Times New Roman"/>
                <w:b/>
                <w:bCs/>
                <w:i w:val="0"/>
                <w:iCs w:val="0"/>
                <w:color w:val="auto"/>
                <w:sz w:val="20"/>
                <w:szCs w:val="20"/>
                <w:u w:val="none"/>
              </w:rPr>
            </w:pPr>
          </w:p>
        </w:tc>
        <w:tc>
          <w:tcPr>
            <w:tcW w:w="4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3B9D5">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iCs w:val="0"/>
                <w:color w:val="auto"/>
                <w:kern w:val="2"/>
                <w:sz w:val="20"/>
                <w:szCs w:val="20"/>
                <w:u w:val="none"/>
                <w:lang w:val="en-US" w:eastAsia="zh-CN" w:bidi="ar-SA"/>
              </w:rPr>
            </w:pPr>
            <w:r>
              <w:rPr>
                <w:rFonts w:hint="eastAsia" w:ascii="Times New Roman" w:hAnsi="Times New Roman" w:eastAsia="宋体" w:cs="Times New Roman"/>
                <w:i w:val="0"/>
                <w:iCs w:val="0"/>
                <w:color w:val="auto"/>
                <w:kern w:val="0"/>
                <w:sz w:val="20"/>
                <w:szCs w:val="20"/>
                <w:u w:val="none"/>
                <w:lang w:val="en-US" w:eastAsia="zh-CN" w:bidi="ar"/>
              </w:rPr>
              <w:t>9</w:t>
            </w:r>
            <w:r>
              <w:rPr>
                <w:rStyle w:val="11"/>
                <w:rFonts w:hint="default" w:ascii="Times New Roman" w:hAnsi="Times New Roman" w:cs="Times New Roman"/>
                <w:color w:val="auto"/>
                <w:lang w:val="en-US" w:eastAsia="zh-CN" w:bidi="ar"/>
              </w:rPr>
              <w:t>、草坪</w:t>
            </w:r>
            <w:r>
              <w:rPr>
                <w:rStyle w:val="11"/>
                <w:rFonts w:hint="eastAsia" w:ascii="Times New Roman" w:hAnsi="Times New Roman" w:cs="Times New Roman"/>
                <w:color w:val="auto"/>
                <w:lang w:val="en-US" w:eastAsia="zh-CN" w:bidi="ar"/>
              </w:rPr>
              <w:t>管理</w:t>
            </w:r>
            <w:r>
              <w:rPr>
                <w:rStyle w:val="11"/>
                <w:rFonts w:hint="default" w:ascii="Times New Roman" w:hAnsi="Times New Roman" w:cs="Times New Roman"/>
                <w:color w:val="auto"/>
                <w:lang w:val="en-US" w:eastAsia="zh-CN" w:bidi="ar"/>
              </w:rPr>
              <w:t>地块密度不均匀影响景观效果</w:t>
            </w:r>
          </w:p>
        </w:tc>
        <w:tc>
          <w:tcPr>
            <w:tcW w:w="929" w:type="dxa"/>
            <w:vMerge w:val="continue"/>
            <w:tcBorders>
              <w:left w:val="single" w:color="000000" w:sz="4" w:space="0"/>
              <w:bottom w:val="single" w:color="000000" w:sz="4" w:space="0"/>
              <w:right w:val="single" w:color="000000" w:sz="4" w:space="0"/>
            </w:tcBorders>
            <w:shd w:val="clear" w:color="auto" w:fill="auto"/>
            <w:vAlign w:val="center"/>
          </w:tcPr>
          <w:p w14:paraId="60C429A3">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p>
        </w:tc>
        <w:tc>
          <w:tcPr>
            <w:tcW w:w="2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9F935">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r>
              <w:rPr>
                <w:rFonts w:hint="eastAsia" w:ascii="Times New Roman" w:hAnsi="Times New Roman" w:eastAsia="宋体" w:cs="Times New Roman"/>
                <w:i w:val="0"/>
                <w:iCs w:val="0"/>
                <w:color w:val="auto"/>
                <w:sz w:val="20"/>
                <w:szCs w:val="20"/>
                <w:u w:val="none"/>
                <w:lang w:val="en-US" w:eastAsia="zh-CN"/>
              </w:rPr>
              <w:t>整改时间3-5天</w:t>
            </w:r>
          </w:p>
        </w:tc>
        <w:tc>
          <w:tcPr>
            <w:tcW w:w="390" w:type="dxa"/>
            <w:tcBorders>
              <w:top w:val="single" w:color="auto" w:sz="4" w:space="0"/>
              <w:left w:val="single" w:color="000000" w:sz="4" w:space="0"/>
              <w:bottom w:val="single" w:color="auto" w:sz="4" w:space="0"/>
              <w:right w:val="single" w:color="000000" w:sz="4" w:space="0"/>
            </w:tcBorders>
            <w:shd w:val="clear" w:color="auto" w:fill="auto"/>
            <w:vAlign w:val="center"/>
          </w:tcPr>
          <w:p w14:paraId="2F206F6D">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iCs w:val="0"/>
                <w:color w:val="auto"/>
                <w:sz w:val="20"/>
                <w:szCs w:val="20"/>
                <w:u w:val="none"/>
              </w:rPr>
            </w:pPr>
          </w:p>
        </w:tc>
        <w:tc>
          <w:tcPr>
            <w:tcW w:w="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9BE8E6">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u w:val="none"/>
                <w:lang w:val="en-US" w:eastAsia="zh-CN" w:bidi="ar-SA"/>
              </w:rPr>
            </w:pPr>
          </w:p>
        </w:tc>
      </w:tr>
      <w:tr w14:paraId="36E3E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41" w:hRule="atLeast"/>
          <w:jc w:val="center"/>
        </w:trPr>
        <w:tc>
          <w:tcPr>
            <w:tcW w:w="1044" w:type="dxa"/>
            <w:gridSpan w:val="2"/>
            <w:tcBorders>
              <w:top w:val="nil"/>
              <w:left w:val="nil"/>
              <w:bottom w:val="nil"/>
              <w:right w:val="nil"/>
            </w:tcBorders>
            <w:shd w:val="clear" w:color="auto" w:fill="auto"/>
            <w:noWrap/>
            <w:vAlign w:val="center"/>
          </w:tcPr>
          <w:p w14:paraId="2D618081">
            <w:pPr>
              <w:keepNext w:val="0"/>
              <w:keepLines w:val="0"/>
              <w:widowControl/>
              <w:suppressLineNumbers w:val="0"/>
              <w:jc w:val="righ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备注：</w:t>
            </w:r>
          </w:p>
        </w:tc>
        <w:tc>
          <w:tcPr>
            <w:tcW w:w="8785" w:type="dxa"/>
            <w:gridSpan w:val="6"/>
            <w:tcBorders>
              <w:top w:val="nil"/>
              <w:left w:val="nil"/>
              <w:bottom w:val="nil"/>
              <w:right w:val="nil"/>
            </w:tcBorders>
            <w:shd w:val="clear" w:color="auto" w:fill="auto"/>
            <w:vAlign w:val="center"/>
          </w:tcPr>
          <w:p w14:paraId="41801E61">
            <w:pPr>
              <w:rPr>
                <w:rFonts w:hint="default" w:ascii="Times New Roman" w:hAnsi="Times New Roman" w:eastAsia="宋体" w:cs="Times New Roman"/>
                <w:i w:val="0"/>
                <w:iCs w:val="0"/>
                <w:color w:val="000000"/>
                <w:sz w:val="20"/>
                <w:szCs w:val="20"/>
                <w:u w:val="none"/>
              </w:rPr>
            </w:pPr>
            <w:r>
              <w:rPr>
                <w:rFonts w:hint="eastAsia" w:ascii="Times New Roman" w:hAnsi="Times New Roman" w:eastAsia="宋体" w:cs="Times New Roman"/>
                <w:i w:val="0"/>
                <w:iCs w:val="0"/>
                <w:color w:val="000000"/>
                <w:kern w:val="0"/>
                <w:sz w:val="20"/>
                <w:szCs w:val="20"/>
                <w:u w:val="none"/>
                <w:lang w:val="en-US" w:eastAsia="zh-CN" w:bidi="ar"/>
              </w:rPr>
              <w:t>1</w:t>
            </w:r>
            <w:r>
              <w:rPr>
                <w:rFonts w:hint="default" w:ascii="Times New Roman" w:hAnsi="Times New Roman" w:eastAsia="宋体" w:cs="Times New Roman"/>
                <w:i w:val="0"/>
                <w:iCs w:val="0"/>
                <w:color w:val="000000"/>
                <w:kern w:val="0"/>
                <w:sz w:val="20"/>
                <w:szCs w:val="20"/>
                <w:u w:val="none"/>
                <w:lang w:val="en-US" w:eastAsia="zh-CN" w:bidi="ar"/>
              </w:rPr>
              <w:t>、如在考核期间发现以上问题均直接扣分处理，并需在规定时间内整改完成。</w:t>
            </w:r>
          </w:p>
        </w:tc>
      </w:tr>
    </w:tbl>
    <w:p w14:paraId="300169C5">
      <w:pPr>
        <w:keepNext w:val="0"/>
        <w:keepLines w:val="0"/>
        <w:widowControl/>
        <w:suppressLineNumbers w:val="0"/>
        <w:spacing w:before="0" w:beforeAutospacing="0" w:after="120" w:afterAutospacing="0" w:line="480" w:lineRule="exact"/>
        <w:ind w:left="0" w:right="0"/>
        <w:jc w:val="center"/>
        <w:rPr>
          <w:rFonts w:hint="eastAsia" w:ascii="方正小标宋简体" w:hAnsi="宋体" w:eastAsia="方正小标宋简体" w:cs="宋体"/>
          <w:kern w:val="0"/>
          <w:sz w:val="36"/>
          <w:szCs w:val="36"/>
          <w:lang w:val="en-US" w:eastAsia="zh-CN" w:bidi="ar"/>
        </w:rPr>
      </w:pPr>
    </w:p>
    <w:p w14:paraId="0A1BF526">
      <w:pPr>
        <w:widowControl/>
        <w:jc w:val="left"/>
        <w:rPr>
          <w:rFonts w:hint="eastAsia" w:ascii="微软雅黑" w:hAnsi="微软雅黑" w:eastAsia="仿宋_GB2312" w:cs="微软雅黑"/>
          <w:bCs/>
          <w:color w:val="auto"/>
          <w:kern w:val="0"/>
          <w:sz w:val="28"/>
          <w:szCs w:val="28"/>
          <w:lang w:val="en-US" w:eastAsia="zh-CN" w:bidi="ar"/>
        </w:rPr>
      </w:pPr>
      <w:r>
        <w:rPr>
          <w:rStyle w:val="9"/>
          <w:rFonts w:hint="eastAsia" w:ascii="仿宋_GB2312" w:hAnsi="仿宋_GB2312" w:eastAsia="仿宋_GB2312" w:cs="仿宋_GB2312"/>
          <w:b w:val="0"/>
          <w:bCs/>
          <w:color w:val="auto"/>
          <w:sz w:val="28"/>
          <w:szCs w:val="28"/>
        </w:rPr>
        <w:t>附件</w:t>
      </w:r>
      <w:r>
        <w:rPr>
          <w:rStyle w:val="9"/>
          <w:rFonts w:hint="eastAsia" w:ascii="仿宋_GB2312" w:hAnsi="仿宋_GB2312" w:eastAsia="仿宋_GB2312" w:cs="仿宋_GB2312"/>
          <w:b w:val="0"/>
          <w:bCs/>
          <w:color w:val="auto"/>
          <w:sz w:val="28"/>
          <w:szCs w:val="28"/>
          <w:lang w:val="en-US" w:eastAsia="zh-CN"/>
        </w:rPr>
        <w:t>4</w:t>
      </w:r>
    </w:p>
    <w:p w14:paraId="4F06898B">
      <w:pPr>
        <w:keepNext w:val="0"/>
        <w:keepLines w:val="0"/>
        <w:widowControl/>
        <w:suppressLineNumbers w:val="0"/>
        <w:spacing w:before="0" w:beforeAutospacing="0" w:after="120" w:afterAutospacing="0" w:line="480" w:lineRule="exact"/>
        <w:ind w:left="0" w:right="0"/>
        <w:jc w:val="center"/>
        <w:rPr>
          <w:rFonts w:hint="default" w:eastAsia="方正小标宋简体"/>
          <w:sz w:val="36"/>
          <w:szCs w:val="36"/>
          <w:lang w:val="en-US"/>
        </w:rPr>
      </w:pPr>
      <w:r>
        <w:rPr>
          <w:rFonts w:hint="eastAsia" w:ascii="方正小标宋简体" w:hAnsi="宋体" w:eastAsia="方正小标宋简体" w:cs="宋体"/>
          <w:kern w:val="0"/>
          <w:sz w:val="36"/>
          <w:szCs w:val="36"/>
          <w:lang w:val="en-US" w:eastAsia="zh-CN" w:bidi="ar"/>
        </w:rPr>
        <w:t>汉中市园林绿化管理处道路绿化（绿地）养护管理月度考核打分表</w:t>
      </w:r>
    </w:p>
    <w:tbl>
      <w:tblPr>
        <w:tblStyle w:val="6"/>
        <w:tblW w:w="5021"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08"/>
        <w:gridCol w:w="2974"/>
        <w:gridCol w:w="1190"/>
        <w:gridCol w:w="1065"/>
        <w:gridCol w:w="1421"/>
      </w:tblGrid>
      <w:tr w14:paraId="1E71C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4" w:hRule="atLeast"/>
          <w:jc w:val="center"/>
        </w:trPr>
        <w:tc>
          <w:tcPr>
            <w:tcW w:w="1115" w:type="pct"/>
            <w:tcBorders>
              <w:top w:val="single" w:color="auto" w:sz="4" w:space="0"/>
              <w:left w:val="single" w:color="auto" w:sz="4" w:space="0"/>
              <w:bottom w:val="single" w:color="auto" w:sz="4" w:space="0"/>
              <w:right w:val="single" w:color="auto" w:sz="4" w:space="0"/>
            </w:tcBorders>
            <w:shd w:val="clear" w:color="auto" w:fill="auto"/>
            <w:vAlign w:val="center"/>
          </w:tcPr>
          <w:p w14:paraId="53B57DF5">
            <w:pPr>
              <w:keepNext w:val="0"/>
              <w:keepLines w:val="0"/>
              <w:widowControl/>
              <w:suppressLineNumbers w:val="0"/>
              <w:spacing w:before="0" w:beforeAutospacing="0" w:after="0" w:afterAutospacing="0" w:line="480" w:lineRule="auto"/>
              <w:ind w:left="0" w:right="0"/>
              <w:jc w:val="center"/>
              <w:rPr>
                <w:rFonts w:hint="default" w:ascii="黑体" w:hAnsi="宋体" w:eastAsia="黑体" w:cs="黑体"/>
                <w:kern w:val="0"/>
                <w:sz w:val="24"/>
                <w:szCs w:val="24"/>
                <w:lang w:val="en-US" w:eastAsia="zh-CN" w:bidi="ar"/>
              </w:rPr>
            </w:pPr>
            <w:r>
              <w:rPr>
                <w:rFonts w:hint="eastAsia" w:ascii="黑体" w:hAnsi="宋体" w:eastAsia="黑体" w:cs="黑体"/>
                <w:kern w:val="0"/>
                <w:sz w:val="24"/>
                <w:szCs w:val="24"/>
                <w:lang w:val="en-US" w:eastAsia="zh-CN" w:bidi="ar"/>
              </w:rPr>
              <w:t>考核对象</w:t>
            </w:r>
          </w:p>
        </w:tc>
        <w:tc>
          <w:tcPr>
            <w:tcW w:w="1737" w:type="pct"/>
            <w:tcBorders>
              <w:top w:val="single" w:color="auto" w:sz="4" w:space="0"/>
              <w:left w:val="single" w:color="auto" w:sz="4" w:space="0"/>
              <w:bottom w:val="single" w:color="auto" w:sz="4" w:space="0"/>
              <w:right w:val="single" w:color="auto" w:sz="4" w:space="0"/>
            </w:tcBorders>
            <w:shd w:val="clear" w:color="auto" w:fill="auto"/>
            <w:vAlign w:val="center"/>
          </w:tcPr>
          <w:p w14:paraId="2FD3E6E6">
            <w:pPr>
              <w:keepNext w:val="0"/>
              <w:keepLines w:val="0"/>
              <w:widowControl/>
              <w:suppressLineNumbers w:val="0"/>
              <w:spacing w:before="0" w:beforeAutospacing="0" w:after="0" w:afterAutospacing="0" w:line="480" w:lineRule="auto"/>
              <w:ind w:left="0" w:right="0"/>
              <w:jc w:val="center"/>
              <w:rPr>
                <w:rFonts w:hint="eastAsia" w:ascii="黑体" w:hAnsi="宋体" w:eastAsia="黑体" w:cs="黑体"/>
                <w:kern w:val="0"/>
                <w:sz w:val="24"/>
                <w:szCs w:val="24"/>
                <w:lang w:val="en-US" w:eastAsia="zh-CN" w:bidi="ar"/>
              </w:rPr>
            </w:pPr>
          </w:p>
        </w:tc>
        <w:tc>
          <w:tcPr>
            <w:tcW w:w="695" w:type="pct"/>
            <w:tcBorders>
              <w:top w:val="single" w:color="auto" w:sz="4" w:space="0"/>
              <w:left w:val="single" w:color="auto" w:sz="4" w:space="0"/>
              <w:bottom w:val="single" w:color="auto" w:sz="4" w:space="0"/>
              <w:right w:val="single" w:color="auto" w:sz="4" w:space="0"/>
            </w:tcBorders>
            <w:shd w:val="clear" w:color="auto" w:fill="auto"/>
            <w:vAlign w:val="center"/>
          </w:tcPr>
          <w:p w14:paraId="4FB47E5D">
            <w:pPr>
              <w:keepNext w:val="0"/>
              <w:keepLines w:val="0"/>
              <w:widowControl/>
              <w:suppressLineNumbers w:val="0"/>
              <w:spacing w:before="0" w:beforeAutospacing="0" w:after="0" w:afterAutospacing="0" w:line="480" w:lineRule="auto"/>
              <w:ind w:left="0" w:right="0"/>
              <w:jc w:val="center"/>
              <w:rPr>
                <w:rFonts w:hint="default" w:ascii="黑体" w:hAnsi="宋体" w:eastAsia="黑体" w:cs="黑体"/>
                <w:kern w:val="2"/>
                <w:sz w:val="24"/>
                <w:szCs w:val="24"/>
                <w:lang w:val="en-US" w:eastAsia="zh-CN" w:bidi="ar"/>
              </w:rPr>
            </w:pPr>
            <w:r>
              <w:rPr>
                <w:rFonts w:hint="eastAsia" w:ascii="黑体" w:hAnsi="宋体" w:eastAsia="黑体" w:cs="黑体"/>
                <w:kern w:val="2"/>
                <w:sz w:val="24"/>
                <w:szCs w:val="24"/>
                <w:lang w:val="en-US" w:eastAsia="zh-CN" w:bidi="ar"/>
              </w:rPr>
              <w:t>考核时间</w:t>
            </w:r>
          </w:p>
        </w:tc>
        <w:tc>
          <w:tcPr>
            <w:tcW w:w="14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0BDF26">
            <w:pPr>
              <w:keepNext w:val="0"/>
              <w:keepLines w:val="0"/>
              <w:widowControl/>
              <w:suppressLineNumbers w:val="0"/>
              <w:spacing w:before="0" w:beforeAutospacing="0" w:after="0" w:afterAutospacing="0" w:line="480" w:lineRule="auto"/>
              <w:ind w:left="0" w:right="0"/>
              <w:jc w:val="center"/>
              <w:rPr>
                <w:rFonts w:hint="default" w:ascii="黑体" w:hAnsi="宋体" w:eastAsia="黑体" w:cs="黑体"/>
                <w:kern w:val="2"/>
                <w:sz w:val="24"/>
                <w:szCs w:val="24"/>
                <w:lang w:val="en-US" w:eastAsia="zh-CN" w:bidi="ar"/>
              </w:rPr>
            </w:pPr>
          </w:p>
        </w:tc>
      </w:tr>
      <w:tr w14:paraId="7D28E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4" w:hRule="atLeast"/>
          <w:jc w:val="center"/>
        </w:trPr>
        <w:tc>
          <w:tcPr>
            <w:tcW w:w="1115" w:type="pct"/>
            <w:tcBorders>
              <w:top w:val="single" w:color="auto" w:sz="4" w:space="0"/>
              <w:left w:val="single" w:color="auto" w:sz="4" w:space="0"/>
              <w:bottom w:val="single" w:color="auto" w:sz="4" w:space="0"/>
              <w:right w:val="single" w:color="auto" w:sz="4" w:space="0"/>
            </w:tcBorders>
            <w:shd w:val="clear" w:color="auto" w:fill="auto"/>
            <w:vAlign w:val="center"/>
          </w:tcPr>
          <w:p w14:paraId="7B457AF7">
            <w:pPr>
              <w:keepNext w:val="0"/>
              <w:keepLines w:val="0"/>
              <w:widowControl/>
              <w:suppressLineNumbers w:val="0"/>
              <w:spacing w:before="0" w:beforeAutospacing="0" w:after="0" w:afterAutospacing="0" w:line="480" w:lineRule="auto"/>
              <w:ind w:left="0" w:right="0"/>
              <w:jc w:val="center"/>
              <w:rPr>
                <w:rFonts w:hint="default" w:ascii="黑体" w:hAnsi="宋体" w:eastAsia="黑体" w:cs="黑体"/>
                <w:kern w:val="0"/>
                <w:sz w:val="24"/>
                <w:szCs w:val="24"/>
                <w:lang w:val="en-US" w:eastAsia="zh-CN" w:bidi="ar"/>
              </w:rPr>
            </w:pPr>
            <w:r>
              <w:rPr>
                <w:rFonts w:hint="eastAsia" w:ascii="黑体" w:hAnsi="宋体" w:eastAsia="黑体" w:cs="黑体"/>
                <w:kern w:val="0"/>
                <w:sz w:val="24"/>
                <w:szCs w:val="24"/>
                <w:lang w:val="en-US" w:eastAsia="zh-CN" w:bidi="ar"/>
              </w:rPr>
              <w:t>考核总得分</w:t>
            </w:r>
          </w:p>
        </w:tc>
        <w:tc>
          <w:tcPr>
            <w:tcW w:w="1737" w:type="pct"/>
            <w:tcBorders>
              <w:top w:val="single" w:color="auto" w:sz="4" w:space="0"/>
              <w:left w:val="single" w:color="auto" w:sz="4" w:space="0"/>
              <w:bottom w:val="single" w:color="auto" w:sz="4" w:space="0"/>
              <w:right w:val="single" w:color="auto" w:sz="4" w:space="0"/>
            </w:tcBorders>
            <w:shd w:val="clear" w:color="auto" w:fill="auto"/>
            <w:vAlign w:val="center"/>
          </w:tcPr>
          <w:p w14:paraId="44F45354">
            <w:pPr>
              <w:keepNext w:val="0"/>
              <w:keepLines w:val="0"/>
              <w:widowControl/>
              <w:suppressLineNumbers w:val="0"/>
              <w:spacing w:before="0" w:beforeAutospacing="0" w:after="0" w:afterAutospacing="0" w:line="480" w:lineRule="auto"/>
              <w:ind w:left="0" w:right="0"/>
              <w:jc w:val="center"/>
              <w:rPr>
                <w:rFonts w:hint="default" w:ascii="黑体" w:hAnsi="宋体" w:eastAsia="黑体" w:cs="黑体"/>
                <w:kern w:val="2"/>
                <w:sz w:val="24"/>
                <w:szCs w:val="24"/>
                <w:lang w:val="en-US" w:eastAsia="zh-CN" w:bidi="ar"/>
              </w:rPr>
            </w:pPr>
          </w:p>
        </w:tc>
        <w:tc>
          <w:tcPr>
            <w:tcW w:w="695" w:type="pct"/>
            <w:tcBorders>
              <w:top w:val="single" w:color="auto" w:sz="4" w:space="0"/>
              <w:left w:val="single" w:color="auto" w:sz="4" w:space="0"/>
              <w:bottom w:val="single" w:color="auto" w:sz="4" w:space="0"/>
              <w:right w:val="single" w:color="auto" w:sz="4" w:space="0"/>
            </w:tcBorders>
            <w:shd w:val="clear" w:color="auto" w:fill="auto"/>
            <w:vAlign w:val="center"/>
          </w:tcPr>
          <w:p w14:paraId="1E74CCFA">
            <w:pPr>
              <w:keepNext w:val="0"/>
              <w:keepLines w:val="0"/>
              <w:widowControl/>
              <w:suppressLineNumbers w:val="0"/>
              <w:spacing w:before="0" w:beforeAutospacing="0" w:after="0" w:afterAutospacing="0" w:line="480" w:lineRule="auto"/>
              <w:ind w:left="0" w:right="0"/>
              <w:jc w:val="center"/>
              <w:rPr>
                <w:rFonts w:hint="default" w:ascii="黑体" w:hAnsi="宋体" w:eastAsia="黑体" w:cs="黑体"/>
                <w:kern w:val="2"/>
                <w:sz w:val="24"/>
                <w:szCs w:val="24"/>
                <w:lang w:val="en-US" w:eastAsia="zh-CN" w:bidi="ar"/>
              </w:rPr>
            </w:pPr>
            <w:r>
              <w:rPr>
                <w:rFonts w:hint="eastAsia" w:ascii="黑体" w:hAnsi="宋体" w:eastAsia="黑体" w:cs="黑体"/>
                <w:kern w:val="2"/>
                <w:sz w:val="24"/>
                <w:szCs w:val="24"/>
                <w:lang w:val="en-US" w:eastAsia="zh-CN" w:bidi="ar"/>
              </w:rPr>
              <w:t>扣除分值</w:t>
            </w:r>
          </w:p>
        </w:tc>
        <w:tc>
          <w:tcPr>
            <w:tcW w:w="14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F9229A">
            <w:pPr>
              <w:keepNext w:val="0"/>
              <w:keepLines w:val="0"/>
              <w:widowControl/>
              <w:suppressLineNumbers w:val="0"/>
              <w:spacing w:before="0" w:beforeAutospacing="0" w:after="0" w:afterAutospacing="0" w:line="480" w:lineRule="auto"/>
              <w:ind w:left="0" w:right="0"/>
              <w:jc w:val="center"/>
              <w:rPr>
                <w:rFonts w:hint="default" w:ascii="黑体" w:hAnsi="宋体" w:eastAsia="黑体" w:cs="黑体"/>
                <w:kern w:val="2"/>
                <w:sz w:val="24"/>
                <w:szCs w:val="24"/>
                <w:lang w:val="en-US" w:eastAsia="zh-CN" w:bidi="ar"/>
              </w:rPr>
            </w:pPr>
          </w:p>
        </w:tc>
      </w:tr>
      <w:tr w14:paraId="30B9D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9" w:hRule="atLeast"/>
          <w:jc w:val="center"/>
        </w:trPr>
        <w:tc>
          <w:tcPr>
            <w:tcW w:w="1115" w:type="pct"/>
            <w:tcBorders>
              <w:top w:val="single" w:color="auto" w:sz="4" w:space="0"/>
              <w:left w:val="single" w:color="auto" w:sz="4" w:space="0"/>
              <w:bottom w:val="single" w:color="auto" w:sz="4" w:space="0"/>
              <w:right w:val="single" w:color="auto" w:sz="4" w:space="0"/>
            </w:tcBorders>
            <w:shd w:val="clear" w:color="auto" w:fill="auto"/>
            <w:vAlign w:val="center"/>
          </w:tcPr>
          <w:p w14:paraId="2EC7877E">
            <w:pPr>
              <w:keepNext w:val="0"/>
              <w:keepLines w:val="0"/>
              <w:widowControl/>
              <w:suppressLineNumbers w:val="0"/>
              <w:spacing w:before="0" w:beforeAutospacing="0" w:after="0" w:afterAutospacing="0" w:line="480" w:lineRule="auto"/>
              <w:ind w:left="0" w:right="0"/>
              <w:jc w:val="center"/>
              <w:rPr>
                <w:rFonts w:hint="default" w:ascii="黑体" w:hAnsi="宋体" w:eastAsia="黑体" w:cs="黑体"/>
                <w:kern w:val="0"/>
                <w:sz w:val="24"/>
                <w:szCs w:val="24"/>
                <w:lang w:val="en-US" w:eastAsia="zh-CN" w:bidi="ar"/>
              </w:rPr>
            </w:pPr>
            <w:r>
              <w:rPr>
                <w:rFonts w:hint="eastAsia" w:ascii="黑体" w:hAnsi="宋体" w:eastAsia="黑体" w:cs="黑体"/>
                <w:kern w:val="0"/>
                <w:sz w:val="24"/>
                <w:szCs w:val="24"/>
                <w:lang w:val="en-US" w:eastAsia="zh-CN" w:bidi="ar"/>
              </w:rPr>
              <w:t>考核人员</w:t>
            </w:r>
          </w:p>
        </w:tc>
        <w:tc>
          <w:tcPr>
            <w:tcW w:w="3884"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F3F26E5">
            <w:pPr>
              <w:keepNext w:val="0"/>
              <w:keepLines w:val="0"/>
              <w:widowControl/>
              <w:suppressLineNumbers w:val="0"/>
              <w:spacing w:before="0" w:beforeAutospacing="0" w:after="0" w:afterAutospacing="0" w:line="480" w:lineRule="auto"/>
              <w:ind w:left="0" w:right="0" w:firstLine="640" w:firstLineChars="200"/>
              <w:jc w:val="both"/>
              <w:rPr>
                <w:rFonts w:hint="eastAsia" w:ascii="宋体" w:hAnsi="宋体" w:eastAsia="宋体" w:cs="宋体"/>
                <w:kern w:val="2"/>
                <w:sz w:val="32"/>
                <w:szCs w:val="32"/>
                <w:lang w:val="en-US" w:eastAsia="zh-CN" w:bidi="ar"/>
              </w:rPr>
            </w:pPr>
            <w:r>
              <w:rPr>
                <w:rFonts w:hint="eastAsia" w:ascii="宋体" w:hAnsi="宋体" w:cs="宋体"/>
                <w:kern w:val="2"/>
                <w:sz w:val="32"/>
                <w:szCs w:val="32"/>
                <w:lang w:val="en-US" w:eastAsia="zh-CN" w:bidi="ar"/>
              </w:rPr>
              <w:t xml:space="preserve"> </w:t>
            </w:r>
          </w:p>
          <w:p w14:paraId="14D2009C">
            <w:pPr>
              <w:keepNext w:val="0"/>
              <w:keepLines w:val="0"/>
              <w:widowControl/>
              <w:suppressLineNumbers w:val="0"/>
              <w:spacing w:before="0" w:beforeAutospacing="0" w:after="0" w:afterAutospacing="0" w:line="480" w:lineRule="auto"/>
              <w:ind w:left="0" w:right="0"/>
              <w:jc w:val="center"/>
              <w:rPr>
                <w:rFonts w:hint="eastAsia" w:ascii="黑体" w:hAnsi="宋体" w:eastAsia="黑体" w:cs="黑体"/>
                <w:kern w:val="2"/>
                <w:sz w:val="24"/>
                <w:szCs w:val="24"/>
                <w:lang w:val="en-US" w:eastAsia="zh-CN" w:bidi="ar"/>
              </w:rPr>
            </w:pPr>
          </w:p>
        </w:tc>
      </w:tr>
      <w:tr w14:paraId="1D7BF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jc w:val="center"/>
        </w:trPr>
        <w:tc>
          <w:tcPr>
            <w:tcW w:w="1115" w:type="pct"/>
            <w:tcBorders>
              <w:top w:val="single" w:color="auto" w:sz="4" w:space="0"/>
              <w:left w:val="single" w:color="auto" w:sz="4" w:space="0"/>
              <w:bottom w:val="single" w:color="auto" w:sz="4" w:space="0"/>
              <w:right w:val="single" w:color="auto" w:sz="4" w:space="0"/>
            </w:tcBorders>
            <w:shd w:val="clear" w:color="auto" w:fill="auto"/>
            <w:vAlign w:val="center"/>
          </w:tcPr>
          <w:p w14:paraId="4AFDBFB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黑体" w:hAnsi="宋体" w:eastAsia="黑体" w:cs="黑体"/>
                <w:sz w:val="24"/>
                <w:szCs w:val="24"/>
                <w:lang w:val="en-US"/>
              </w:rPr>
            </w:pPr>
            <w:r>
              <w:rPr>
                <w:rFonts w:hint="eastAsia" w:ascii="黑体" w:hAnsi="宋体" w:eastAsia="黑体" w:cs="黑体"/>
                <w:kern w:val="2"/>
                <w:sz w:val="24"/>
                <w:szCs w:val="24"/>
                <w:lang w:val="en-US" w:eastAsia="zh-CN" w:bidi="ar"/>
              </w:rPr>
              <w:t>分类</w:t>
            </w:r>
          </w:p>
        </w:tc>
        <w:tc>
          <w:tcPr>
            <w:tcW w:w="305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25D5ACA">
            <w:pPr>
              <w:keepNext w:val="0"/>
              <w:keepLines w:val="0"/>
              <w:widowControl/>
              <w:suppressLineNumbers w:val="0"/>
              <w:spacing w:before="0" w:beforeAutospacing="0" w:after="0" w:afterAutospacing="0" w:line="480" w:lineRule="auto"/>
              <w:ind w:left="0" w:right="0"/>
              <w:jc w:val="center"/>
              <w:rPr>
                <w:rFonts w:hint="eastAsia" w:ascii="黑体" w:hAnsi="宋体" w:eastAsia="黑体" w:cs="黑体"/>
                <w:kern w:val="2"/>
                <w:sz w:val="24"/>
                <w:szCs w:val="24"/>
                <w:lang w:val="en-US" w:eastAsia="zh-CN" w:bidi="ar"/>
              </w:rPr>
            </w:pPr>
          </w:p>
        </w:tc>
        <w:tc>
          <w:tcPr>
            <w:tcW w:w="830" w:type="pct"/>
            <w:tcBorders>
              <w:top w:val="single" w:color="auto" w:sz="4" w:space="0"/>
              <w:left w:val="single" w:color="auto" w:sz="4" w:space="0"/>
              <w:bottom w:val="single" w:color="auto" w:sz="4" w:space="0"/>
              <w:right w:val="single" w:color="auto" w:sz="4" w:space="0"/>
            </w:tcBorders>
            <w:shd w:val="clear" w:color="auto" w:fill="auto"/>
            <w:vAlign w:val="center"/>
          </w:tcPr>
          <w:p w14:paraId="6956C967">
            <w:pPr>
              <w:keepNext w:val="0"/>
              <w:keepLines w:val="0"/>
              <w:widowControl/>
              <w:suppressLineNumbers w:val="0"/>
              <w:spacing w:before="0" w:beforeAutospacing="0" w:after="0" w:afterAutospacing="0" w:line="480" w:lineRule="auto"/>
              <w:ind w:left="0" w:right="0"/>
              <w:jc w:val="center"/>
              <w:rPr>
                <w:rFonts w:hint="eastAsia" w:ascii="黑体" w:hAnsi="宋体" w:eastAsia="黑体" w:cs="黑体"/>
                <w:kern w:val="2"/>
                <w:sz w:val="24"/>
                <w:szCs w:val="24"/>
                <w:lang w:val="en-US" w:eastAsia="zh-CN" w:bidi="ar"/>
              </w:rPr>
            </w:pPr>
          </w:p>
        </w:tc>
      </w:tr>
      <w:tr w14:paraId="7731B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jc w:val="center"/>
        </w:trPr>
        <w:tc>
          <w:tcPr>
            <w:tcW w:w="1115" w:type="pct"/>
            <w:tcBorders>
              <w:top w:val="single" w:color="auto" w:sz="4" w:space="0"/>
              <w:left w:val="single" w:color="auto" w:sz="4" w:space="0"/>
              <w:bottom w:val="single" w:color="auto" w:sz="4" w:space="0"/>
              <w:right w:val="single" w:color="auto" w:sz="4" w:space="0"/>
            </w:tcBorders>
            <w:shd w:val="clear" w:color="auto" w:fill="auto"/>
            <w:vAlign w:val="center"/>
          </w:tcPr>
          <w:p w14:paraId="0515A591">
            <w:pPr>
              <w:keepNext w:val="0"/>
              <w:keepLines w:val="0"/>
              <w:widowControl/>
              <w:suppressLineNumbers w:val="0"/>
              <w:spacing w:before="0" w:beforeAutospacing="0" w:after="0" w:afterAutospacing="0" w:line="280" w:lineRule="exact"/>
              <w:ind w:left="0" w:right="0"/>
              <w:jc w:val="center"/>
              <w:rPr>
                <w:rFonts w:hint="eastAsia" w:ascii="黑体" w:hAnsi="宋体" w:eastAsia="黑体" w:cs="黑体"/>
                <w:kern w:val="0"/>
                <w:sz w:val="24"/>
                <w:szCs w:val="24"/>
                <w:lang w:val="en-US" w:eastAsia="zh-CN" w:bidi="ar"/>
              </w:rPr>
            </w:pPr>
            <w:r>
              <w:rPr>
                <w:rFonts w:hint="eastAsia" w:ascii="黑体" w:hAnsi="宋体" w:eastAsia="黑体" w:cs="黑体"/>
                <w:kern w:val="0"/>
                <w:sz w:val="24"/>
                <w:szCs w:val="24"/>
                <w:lang w:val="en-US" w:eastAsia="zh-CN" w:bidi="ar"/>
              </w:rPr>
              <w:t>1组织制度</w:t>
            </w:r>
          </w:p>
        </w:tc>
        <w:tc>
          <w:tcPr>
            <w:tcW w:w="305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D9D48E8">
            <w:pPr>
              <w:keepNext w:val="0"/>
              <w:keepLines w:val="0"/>
              <w:widowControl/>
              <w:suppressLineNumbers w:val="0"/>
              <w:spacing w:before="0" w:beforeAutospacing="0" w:after="0" w:afterAutospacing="0" w:line="280" w:lineRule="exact"/>
              <w:ind w:left="0" w:right="0"/>
              <w:jc w:val="center"/>
              <w:rPr>
                <w:rFonts w:hint="default" w:ascii="黑体" w:hAnsi="宋体" w:eastAsia="黑体" w:cs="黑体"/>
                <w:kern w:val="0"/>
                <w:sz w:val="24"/>
                <w:szCs w:val="24"/>
                <w:lang w:val="en-US" w:eastAsia="zh-CN" w:bidi="ar"/>
              </w:rPr>
            </w:pPr>
          </w:p>
        </w:tc>
        <w:tc>
          <w:tcPr>
            <w:tcW w:w="830" w:type="pct"/>
            <w:tcBorders>
              <w:top w:val="single" w:color="auto" w:sz="4" w:space="0"/>
              <w:left w:val="single" w:color="auto" w:sz="4" w:space="0"/>
              <w:bottom w:val="single" w:color="auto" w:sz="4" w:space="0"/>
              <w:right w:val="single" w:color="auto" w:sz="4" w:space="0"/>
            </w:tcBorders>
            <w:shd w:val="clear" w:color="auto" w:fill="auto"/>
            <w:vAlign w:val="center"/>
          </w:tcPr>
          <w:p w14:paraId="4BE4BB74">
            <w:pPr>
              <w:keepNext w:val="0"/>
              <w:keepLines w:val="0"/>
              <w:widowControl/>
              <w:suppressLineNumbers w:val="0"/>
              <w:spacing w:before="0" w:beforeAutospacing="0" w:after="0" w:afterAutospacing="0" w:line="280" w:lineRule="exact"/>
              <w:ind w:left="0" w:right="0"/>
              <w:jc w:val="center"/>
              <w:rPr>
                <w:rFonts w:hint="default" w:ascii="黑体" w:hAnsi="宋体" w:eastAsia="黑体" w:cs="黑体"/>
                <w:kern w:val="0"/>
                <w:sz w:val="24"/>
                <w:szCs w:val="24"/>
                <w:lang w:val="en-US" w:eastAsia="zh-CN" w:bidi="ar"/>
              </w:rPr>
            </w:pPr>
          </w:p>
        </w:tc>
      </w:tr>
      <w:tr w14:paraId="73598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7" w:hRule="atLeast"/>
          <w:jc w:val="center"/>
        </w:trPr>
        <w:tc>
          <w:tcPr>
            <w:tcW w:w="1115" w:type="pct"/>
            <w:tcBorders>
              <w:top w:val="single" w:color="auto" w:sz="4" w:space="0"/>
              <w:left w:val="single" w:color="auto" w:sz="4" w:space="0"/>
              <w:bottom w:val="single" w:color="auto" w:sz="4" w:space="0"/>
              <w:right w:val="single" w:color="auto" w:sz="4" w:space="0"/>
            </w:tcBorders>
            <w:shd w:val="clear" w:color="auto" w:fill="auto"/>
            <w:vAlign w:val="center"/>
          </w:tcPr>
          <w:p w14:paraId="12E03A04">
            <w:pPr>
              <w:keepNext w:val="0"/>
              <w:keepLines w:val="0"/>
              <w:widowControl/>
              <w:suppressLineNumbers w:val="0"/>
              <w:spacing w:before="0" w:beforeAutospacing="0" w:after="0" w:afterAutospacing="0" w:line="280" w:lineRule="exact"/>
              <w:ind w:left="0" w:right="0"/>
              <w:jc w:val="center"/>
              <w:rPr>
                <w:rFonts w:hint="eastAsia" w:ascii="黑体" w:hAnsi="宋体" w:eastAsia="黑体" w:cs="黑体"/>
                <w:kern w:val="0"/>
                <w:sz w:val="24"/>
                <w:szCs w:val="24"/>
                <w:lang w:val="en-US" w:eastAsia="zh-CN" w:bidi="ar"/>
              </w:rPr>
            </w:pPr>
            <w:r>
              <w:rPr>
                <w:rFonts w:hint="eastAsia" w:ascii="黑体" w:hAnsi="宋体" w:eastAsia="黑体" w:cs="黑体"/>
                <w:kern w:val="0"/>
                <w:sz w:val="24"/>
                <w:szCs w:val="24"/>
                <w:lang w:val="en-US" w:eastAsia="zh-CN" w:bidi="ar"/>
              </w:rPr>
              <w:t>2安全文明</w:t>
            </w:r>
          </w:p>
        </w:tc>
        <w:tc>
          <w:tcPr>
            <w:tcW w:w="305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39F2FAD">
            <w:pPr>
              <w:keepNext w:val="0"/>
              <w:keepLines w:val="0"/>
              <w:widowControl/>
              <w:numPr>
                <w:ilvl w:val="0"/>
                <w:numId w:val="0"/>
              </w:numPr>
              <w:suppressLineNumbers w:val="0"/>
              <w:spacing w:before="0" w:beforeAutospacing="0" w:after="0" w:afterAutospacing="0" w:line="240" w:lineRule="auto"/>
              <w:ind w:left="420" w:leftChars="0" w:right="0" w:rightChars="0"/>
              <w:jc w:val="both"/>
              <w:rPr>
                <w:rFonts w:hint="default" w:ascii="宋体" w:hAnsi="宋体" w:cs="宋体"/>
                <w:kern w:val="0"/>
                <w:sz w:val="30"/>
                <w:szCs w:val="30"/>
                <w:lang w:val="en-US" w:eastAsia="zh-CN"/>
              </w:rPr>
            </w:pPr>
          </w:p>
        </w:tc>
        <w:tc>
          <w:tcPr>
            <w:tcW w:w="830" w:type="pct"/>
            <w:tcBorders>
              <w:top w:val="single" w:color="auto" w:sz="4" w:space="0"/>
              <w:left w:val="single" w:color="auto" w:sz="4" w:space="0"/>
              <w:bottom w:val="single" w:color="auto" w:sz="4" w:space="0"/>
              <w:right w:val="single" w:color="auto" w:sz="4" w:space="0"/>
            </w:tcBorders>
            <w:shd w:val="clear" w:color="auto" w:fill="auto"/>
            <w:vAlign w:val="center"/>
          </w:tcPr>
          <w:p w14:paraId="01FB8624">
            <w:pPr>
              <w:keepNext w:val="0"/>
              <w:keepLines w:val="0"/>
              <w:widowControl/>
              <w:suppressLineNumbers w:val="0"/>
              <w:spacing w:before="0" w:beforeAutospacing="0" w:after="0" w:afterAutospacing="0" w:line="280" w:lineRule="exact"/>
              <w:ind w:right="0" w:firstLine="480" w:firstLineChars="200"/>
              <w:jc w:val="both"/>
              <w:rPr>
                <w:rFonts w:hint="default" w:ascii="仿宋_GB2312" w:eastAsia="仿宋_GB2312" w:cs="仿宋_GB2312"/>
                <w:kern w:val="0"/>
                <w:sz w:val="24"/>
                <w:szCs w:val="24"/>
                <w:lang w:val="en-US" w:eastAsia="zh-CN"/>
              </w:rPr>
            </w:pPr>
          </w:p>
        </w:tc>
      </w:tr>
      <w:tr w14:paraId="4ECEA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7" w:hRule="atLeast"/>
          <w:jc w:val="center"/>
        </w:trPr>
        <w:tc>
          <w:tcPr>
            <w:tcW w:w="1115" w:type="pct"/>
            <w:tcBorders>
              <w:top w:val="single" w:color="auto" w:sz="4" w:space="0"/>
              <w:left w:val="single" w:color="auto" w:sz="4" w:space="0"/>
              <w:bottom w:val="single" w:color="auto" w:sz="4" w:space="0"/>
              <w:right w:val="single" w:color="auto" w:sz="4" w:space="0"/>
            </w:tcBorders>
            <w:shd w:val="clear" w:color="auto" w:fill="auto"/>
            <w:vAlign w:val="center"/>
          </w:tcPr>
          <w:p w14:paraId="35D589C9">
            <w:pPr>
              <w:keepNext w:val="0"/>
              <w:keepLines w:val="0"/>
              <w:widowControl/>
              <w:suppressLineNumbers w:val="0"/>
              <w:spacing w:before="0" w:beforeAutospacing="0" w:after="0" w:afterAutospacing="0" w:line="280" w:lineRule="exact"/>
              <w:ind w:left="0" w:right="0"/>
              <w:jc w:val="center"/>
              <w:rPr>
                <w:rFonts w:hint="eastAsia" w:ascii="黑体" w:hAnsi="宋体" w:eastAsia="黑体" w:cs="黑体"/>
                <w:kern w:val="0"/>
                <w:sz w:val="24"/>
                <w:szCs w:val="24"/>
                <w:lang w:val="en-US" w:eastAsia="zh-CN" w:bidi="ar"/>
              </w:rPr>
            </w:pPr>
            <w:r>
              <w:rPr>
                <w:rFonts w:hint="eastAsia" w:ascii="黑体" w:hAnsi="宋体" w:eastAsia="黑体" w:cs="黑体"/>
                <w:kern w:val="0"/>
                <w:sz w:val="24"/>
                <w:szCs w:val="24"/>
                <w:lang w:val="en-US" w:eastAsia="zh-CN" w:bidi="ar"/>
              </w:rPr>
              <w:t>3卫生保洁</w:t>
            </w:r>
          </w:p>
        </w:tc>
        <w:tc>
          <w:tcPr>
            <w:tcW w:w="305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33510FC">
            <w:pPr>
              <w:keepNext w:val="0"/>
              <w:keepLines w:val="0"/>
              <w:widowControl/>
              <w:suppressLineNumbers w:val="0"/>
              <w:spacing w:before="0" w:beforeAutospacing="0" w:after="0" w:afterAutospacing="0" w:line="280" w:lineRule="exact"/>
              <w:ind w:right="0" w:firstLine="640" w:firstLineChars="200"/>
              <w:jc w:val="both"/>
              <w:rPr>
                <w:rFonts w:hint="default" w:ascii="仿宋_GB2312" w:hAnsi="宋体" w:eastAsia="仿宋_GB2312" w:cs="宋体"/>
                <w:kern w:val="0"/>
                <w:sz w:val="32"/>
                <w:szCs w:val="32"/>
                <w:lang w:val="en-US" w:eastAsia="zh-CN"/>
              </w:rPr>
            </w:pPr>
          </w:p>
        </w:tc>
        <w:tc>
          <w:tcPr>
            <w:tcW w:w="830" w:type="pct"/>
            <w:tcBorders>
              <w:top w:val="single" w:color="auto" w:sz="4" w:space="0"/>
              <w:left w:val="single" w:color="auto" w:sz="4" w:space="0"/>
              <w:bottom w:val="single" w:color="auto" w:sz="4" w:space="0"/>
              <w:right w:val="single" w:color="auto" w:sz="4" w:space="0"/>
            </w:tcBorders>
            <w:shd w:val="clear" w:color="auto" w:fill="auto"/>
            <w:vAlign w:val="center"/>
          </w:tcPr>
          <w:p w14:paraId="35EFDEBC">
            <w:pPr>
              <w:keepNext w:val="0"/>
              <w:keepLines w:val="0"/>
              <w:widowControl/>
              <w:suppressLineNumbers w:val="0"/>
              <w:spacing w:before="0" w:beforeAutospacing="0" w:after="0" w:afterAutospacing="0" w:line="280" w:lineRule="exact"/>
              <w:ind w:left="239" w:leftChars="114" w:right="0" w:firstLine="480" w:firstLineChars="200"/>
              <w:jc w:val="both"/>
              <w:rPr>
                <w:rFonts w:hint="default" w:ascii="仿宋_GB2312" w:hAnsi="宋体" w:eastAsia="仿宋_GB2312" w:cs="宋体"/>
                <w:kern w:val="0"/>
                <w:sz w:val="24"/>
                <w:szCs w:val="24"/>
                <w:lang w:val="en-US" w:eastAsia="zh-CN"/>
              </w:rPr>
            </w:pPr>
          </w:p>
        </w:tc>
      </w:tr>
      <w:tr w14:paraId="49520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0" w:hRule="atLeast"/>
          <w:jc w:val="center"/>
        </w:trPr>
        <w:tc>
          <w:tcPr>
            <w:tcW w:w="1115" w:type="pct"/>
            <w:tcBorders>
              <w:top w:val="single" w:color="auto" w:sz="4" w:space="0"/>
              <w:left w:val="single" w:color="auto" w:sz="4" w:space="0"/>
              <w:bottom w:val="single" w:color="auto" w:sz="4" w:space="0"/>
              <w:right w:val="single" w:color="auto" w:sz="4" w:space="0"/>
            </w:tcBorders>
            <w:shd w:val="clear" w:color="auto" w:fill="auto"/>
            <w:vAlign w:val="center"/>
          </w:tcPr>
          <w:p w14:paraId="25A11564">
            <w:pPr>
              <w:keepNext w:val="0"/>
              <w:keepLines w:val="0"/>
              <w:widowControl/>
              <w:suppressLineNumbers w:val="0"/>
              <w:spacing w:before="0" w:beforeAutospacing="0" w:after="0" w:afterAutospacing="0" w:line="280" w:lineRule="exact"/>
              <w:ind w:left="0" w:right="0"/>
              <w:jc w:val="center"/>
              <w:rPr>
                <w:rFonts w:hint="eastAsia" w:ascii="黑体" w:hAnsi="宋体" w:eastAsia="黑体" w:cs="黑体"/>
                <w:kern w:val="0"/>
                <w:sz w:val="24"/>
                <w:szCs w:val="24"/>
                <w:lang w:val="en-US" w:eastAsia="zh-CN" w:bidi="ar"/>
              </w:rPr>
            </w:pPr>
            <w:r>
              <w:rPr>
                <w:rFonts w:hint="eastAsia" w:ascii="黑体" w:hAnsi="宋体" w:eastAsia="黑体" w:cs="黑体"/>
                <w:kern w:val="0"/>
                <w:sz w:val="24"/>
                <w:szCs w:val="24"/>
                <w:lang w:val="en-US" w:eastAsia="zh-CN" w:bidi="ar"/>
              </w:rPr>
              <w:t>4景观维护</w:t>
            </w:r>
          </w:p>
        </w:tc>
        <w:tc>
          <w:tcPr>
            <w:tcW w:w="305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B05050D">
            <w:pPr>
              <w:keepNext w:val="0"/>
              <w:keepLines w:val="0"/>
              <w:widowControl/>
              <w:suppressLineNumbers w:val="0"/>
              <w:spacing w:before="0" w:beforeAutospacing="0" w:after="0" w:afterAutospacing="0" w:line="280" w:lineRule="exact"/>
              <w:ind w:right="0" w:firstLine="480" w:firstLineChars="200"/>
              <w:jc w:val="both"/>
              <w:rPr>
                <w:rFonts w:hint="eastAsia" w:ascii="黑体" w:hAnsi="宋体" w:eastAsia="黑体" w:cs="黑体"/>
                <w:kern w:val="0"/>
                <w:sz w:val="24"/>
                <w:szCs w:val="24"/>
                <w:lang w:val="en-US" w:eastAsia="zh-CN" w:bidi="ar"/>
              </w:rPr>
            </w:pPr>
          </w:p>
        </w:tc>
        <w:tc>
          <w:tcPr>
            <w:tcW w:w="830" w:type="pct"/>
            <w:tcBorders>
              <w:top w:val="single" w:color="auto" w:sz="4" w:space="0"/>
              <w:left w:val="single" w:color="auto" w:sz="4" w:space="0"/>
              <w:bottom w:val="single" w:color="auto" w:sz="4" w:space="0"/>
              <w:right w:val="single" w:color="auto" w:sz="4" w:space="0"/>
            </w:tcBorders>
            <w:shd w:val="clear" w:color="auto" w:fill="auto"/>
            <w:vAlign w:val="center"/>
          </w:tcPr>
          <w:p w14:paraId="38FACB49">
            <w:pPr>
              <w:keepNext w:val="0"/>
              <w:keepLines w:val="0"/>
              <w:widowControl/>
              <w:suppressLineNumbers w:val="0"/>
              <w:spacing w:before="0" w:beforeAutospacing="0" w:after="0" w:afterAutospacing="0" w:line="280" w:lineRule="exact"/>
              <w:ind w:left="0" w:right="0"/>
              <w:jc w:val="center"/>
              <w:rPr>
                <w:rFonts w:hint="default" w:ascii="黑体" w:hAnsi="宋体" w:eastAsia="黑体" w:cs="黑体"/>
                <w:kern w:val="0"/>
                <w:sz w:val="24"/>
                <w:szCs w:val="24"/>
                <w:lang w:val="en-US" w:eastAsia="zh-CN" w:bidi="ar"/>
              </w:rPr>
            </w:pPr>
          </w:p>
        </w:tc>
      </w:tr>
      <w:tr w14:paraId="761FF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7" w:hRule="atLeast"/>
          <w:jc w:val="center"/>
        </w:trPr>
        <w:tc>
          <w:tcPr>
            <w:tcW w:w="1115" w:type="pct"/>
            <w:tcBorders>
              <w:top w:val="single" w:color="auto" w:sz="4" w:space="0"/>
              <w:left w:val="single" w:color="auto" w:sz="4" w:space="0"/>
              <w:bottom w:val="single" w:color="auto" w:sz="4" w:space="0"/>
              <w:right w:val="single" w:color="auto" w:sz="4" w:space="0"/>
            </w:tcBorders>
            <w:shd w:val="clear" w:color="auto" w:fill="auto"/>
            <w:vAlign w:val="center"/>
          </w:tcPr>
          <w:p w14:paraId="08B0A57F">
            <w:pPr>
              <w:keepNext w:val="0"/>
              <w:keepLines w:val="0"/>
              <w:widowControl/>
              <w:suppressLineNumbers w:val="0"/>
              <w:spacing w:before="0" w:beforeAutospacing="0" w:after="0" w:afterAutospacing="0" w:line="280" w:lineRule="exact"/>
              <w:ind w:left="0" w:right="0"/>
              <w:jc w:val="center"/>
              <w:rPr>
                <w:rFonts w:hint="eastAsia" w:ascii="黑体" w:hAnsi="宋体" w:eastAsia="黑体" w:cs="黑体"/>
                <w:kern w:val="2"/>
                <w:sz w:val="24"/>
                <w:szCs w:val="24"/>
                <w:lang w:val="en-US" w:eastAsia="zh-CN" w:bidi="ar"/>
              </w:rPr>
            </w:pPr>
            <w:r>
              <w:rPr>
                <w:rFonts w:hint="eastAsia" w:ascii="黑体" w:hAnsi="宋体" w:eastAsia="黑体" w:cs="黑体"/>
                <w:kern w:val="2"/>
                <w:sz w:val="24"/>
                <w:szCs w:val="24"/>
                <w:lang w:val="en-US" w:eastAsia="zh-CN" w:bidi="ar"/>
              </w:rPr>
              <w:t>5杂草清理</w:t>
            </w:r>
          </w:p>
        </w:tc>
        <w:tc>
          <w:tcPr>
            <w:tcW w:w="305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E9506B5">
            <w:pPr>
              <w:keepNext w:val="0"/>
              <w:keepLines w:val="0"/>
              <w:widowControl/>
              <w:suppressLineNumbers w:val="0"/>
              <w:spacing w:before="0" w:beforeAutospacing="0" w:after="0" w:afterAutospacing="0" w:line="280" w:lineRule="exact"/>
              <w:ind w:left="237" w:leftChars="-9" w:right="0" w:hanging="256" w:hangingChars="107"/>
              <w:jc w:val="both"/>
              <w:rPr>
                <w:rFonts w:hint="eastAsia" w:ascii="仿宋_GB2312" w:eastAsia="仿宋_GB2312" w:cs="仿宋_GB2312"/>
                <w:kern w:val="0"/>
                <w:sz w:val="24"/>
                <w:szCs w:val="24"/>
                <w:lang w:val="en-US"/>
              </w:rPr>
            </w:pPr>
          </w:p>
        </w:tc>
        <w:tc>
          <w:tcPr>
            <w:tcW w:w="830" w:type="pct"/>
            <w:tcBorders>
              <w:top w:val="single" w:color="auto" w:sz="4" w:space="0"/>
              <w:left w:val="single" w:color="auto" w:sz="4" w:space="0"/>
              <w:bottom w:val="single" w:color="auto" w:sz="4" w:space="0"/>
              <w:right w:val="single" w:color="auto" w:sz="4" w:space="0"/>
            </w:tcBorders>
            <w:shd w:val="clear" w:color="auto" w:fill="auto"/>
            <w:vAlign w:val="center"/>
          </w:tcPr>
          <w:p w14:paraId="25D1381E">
            <w:pPr>
              <w:keepNext w:val="0"/>
              <w:keepLines w:val="0"/>
              <w:widowControl/>
              <w:suppressLineNumbers w:val="0"/>
              <w:spacing w:before="0" w:beforeAutospacing="0" w:after="0" w:afterAutospacing="0" w:line="280" w:lineRule="exact"/>
              <w:ind w:left="237" w:leftChars="-9" w:right="0" w:hanging="256" w:hangingChars="107"/>
              <w:jc w:val="both"/>
              <w:rPr>
                <w:rFonts w:hint="eastAsia" w:ascii="仿宋_GB2312" w:eastAsia="仿宋_GB2312" w:cs="仿宋_GB2312"/>
                <w:kern w:val="0"/>
                <w:sz w:val="24"/>
                <w:szCs w:val="24"/>
                <w:lang w:val="en-US"/>
              </w:rPr>
            </w:pPr>
          </w:p>
        </w:tc>
      </w:tr>
      <w:tr w14:paraId="229B4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3" w:hRule="atLeast"/>
          <w:jc w:val="center"/>
        </w:trPr>
        <w:tc>
          <w:tcPr>
            <w:tcW w:w="1115" w:type="pct"/>
            <w:tcBorders>
              <w:top w:val="single" w:color="auto" w:sz="4" w:space="0"/>
              <w:left w:val="single" w:color="auto" w:sz="4" w:space="0"/>
              <w:bottom w:val="single" w:color="auto" w:sz="4" w:space="0"/>
              <w:right w:val="single" w:color="auto" w:sz="4" w:space="0"/>
            </w:tcBorders>
            <w:shd w:val="clear" w:color="auto" w:fill="auto"/>
            <w:vAlign w:val="center"/>
          </w:tcPr>
          <w:p w14:paraId="793C5374">
            <w:pPr>
              <w:keepNext w:val="0"/>
              <w:keepLines w:val="0"/>
              <w:widowControl/>
              <w:suppressLineNumbers w:val="0"/>
              <w:spacing w:before="0" w:beforeAutospacing="0" w:after="0" w:afterAutospacing="0" w:line="280" w:lineRule="exact"/>
              <w:ind w:left="0" w:leftChars="0" w:right="0" w:rightChars="0"/>
              <w:jc w:val="center"/>
              <w:rPr>
                <w:rFonts w:hint="default" w:ascii="黑体" w:hAnsi="宋体" w:eastAsia="黑体" w:cs="黑体"/>
                <w:kern w:val="2"/>
                <w:sz w:val="24"/>
                <w:szCs w:val="24"/>
                <w:lang w:val="en-US" w:eastAsia="zh-CN" w:bidi="ar"/>
              </w:rPr>
            </w:pPr>
            <w:r>
              <w:rPr>
                <w:rFonts w:hint="eastAsia" w:ascii="黑体" w:hAnsi="宋体" w:eastAsia="黑体" w:cs="黑体"/>
                <w:kern w:val="2"/>
                <w:sz w:val="24"/>
                <w:szCs w:val="24"/>
                <w:lang w:val="en-US" w:eastAsia="zh-CN" w:bidi="ar"/>
              </w:rPr>
              <w:t>6松土施肥</w:t>
            </w:r>
          </w:p>
        </w:tc>
        <w:tc>
          <w:tcPr>
            <w:tcW w:w="305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B5A33DF">
            <w:pPr>
              <w:keepNext w:val="0"/>
              <w:keepLines w:val="0"/>
              <w:widowControl/>
              <w:suppressLineNumbers w:val="0"/>
              <w:spacing w:before="0" w:beforeAutospacing="0" w:after="0" w:afterAutospacing="0" w:line="280" w:lineRule="exact"/>
              <w:ind w:left="237" w:leftChars="-9" w:right="0" w:hanging="256" w:hangingChars="107"/>
              <w:jc w:val="both"/>
              <w:rPr>
                <w:rFonts w:hint="eastAsia" w:ascii="仿宋_GB2312" w:eastAsia="仿宋_GB2312" w:cs="仿宋_GB2312"/>
                <w:kern w:val="0"/>
                <w:sz w:val="24"/>
                <w:szCs w:val="24"/>
                <w:lang w:val="en-US"/>
              </w:rPr>
            </w:pPr>
          </w:p>
        </w:tc>
        <w:tc>
          <w:tcPr>
            <w:tcW w:w="830" w:type="pct"/>
            <w:tcBorders>
              <w:top w:val="single" w:color="auto" w:sz="4" w:space="0"/>
              <w:left w:val="single" w:color="auto" w:sz="4" w:space="0"/>
              <w:bottom w:val="single" w:color="auto" w:sz="4" w:space="0"/>
              <w:right w:val="single" w:color="auto" w:sz="4" w:space="0"/>
            </w:tcBorders>
            <w:shd w:val="clear" w:color="auto" w:fill="auto"/>
            <w:vAlign w:val="center"/>
          </w:tcPr>
          <w:p w14:paraId="2D8B8413">
            <w:pPr>
              <w:keepNext w:val="0"/>
              <w:keepLines w:val="0"/>
              <w:widowControl/>
              <w:suppressLineNumbers w:val="0"/>
              <w:spacing w:before="0" w:beforeAutospacing="0" w:after="0" w:afterAutospacing="0" w:line="280" w:lineRule="exact"/>
              <w:ind w:left="237" w:leftChars="-9" w:right="0" w:hanging="256" w:hangingChars="107"/>
              <w:jc w:val="both"/>
              <w:rPr>
                <w:rFonts w:hint="eastAsia" w:ascii="仿宋_GB2312" w:eastAsia="仿宋_GB2312" w:cs="仿宋_GB2312"/>
                <w:kern w:val="0"/>
                <w:sz w:val="24"/>
                <w:szCs w:val="24"/>
                <w:lang w:val="en-US"/>
              </w:rPr>
            </w:pPr>
          </w:p>
        </w:tc>
      </w:tr>
      <w:tr w14:paraId="60DD5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3" w:hRule="atLeast"/>
          <w:jc w:val="center"/>
        </w:trPr>
        <w:tc>
          <w:tcPr>
            <w:tcW w:w="1115" w:type="pct"/>
            <w:tcBorders>
              <w:top w:val="single" w:color="auto" w:sz="4" w:space="0"/>
              <w:left w:val="single" w:color="auto" w:sz="4" w:space="0"/>
              <w:bottom w:val="single" w:color="auto" w:sz="4" w:space="0"/>
              <w:right w:val="single" w:color="auto" w:sz="4" w:space="0"/>
            </w:tcBorders>
            <w:shd w:val="clear" w:color="auto" w:fill="auto"/>
            <w:vAlign w:val="center"/>
          </w:tcPr>
          <w:p w14:paraId="33F6BBC4">
            <w:pPr>
              <w:keepNext w:val="0"/>
              <w:keepLines w:val="0"/>
              <w:widowControl/>
              <w:suppressLineNumbers w:val="0"/>
              <w:spacing w:before="0" w:beforeAutospacing="0" w:after="0" w:afterAutospacing="0" w:line="280" w:lineRule="exact"/>
              <w:ind w:left="0" w:leftChars="0" w:right="0" w:rightChars="0"/>
              <w:jc w:val="center"/>
              <w:rPr>
                <w:rFonts w:hint="default" w:ascii="黑体" w:hAnsi="宋体" w:eastAsia="黑体" w:cs="黑体"/>
                <w:kern w:val="2"/>
                <w:sz w:val="24"/>
                <w:szCs w:val="24"/>
                <w:lang w:val="en-US" w:eastAsia="zh-CN" w:bidi="ar"/>
              </w:rPr>
            </w:pPr>
            <w:r>
              <w:rPr>
                <w:rFonts w:hint="eastAsia" w:ascii="黑体" w:hAnsi="宋体" w:eastAsia="黑体" w:cs="黑体"/>
                <w:kern w:val="2"/>
                <w:sz w:val="24"/>
                <w:szCs w:val="24"/>
                <w:lang w:val="en-US" w:eastAsia="zh-CN" w:bidi="ar"/>
              </w:rPr>
              <w:t>7常规修剪</w:t>
            </w:r>
          </w:p>
        </w:tc>
        <w:tc>
          <w:tcPr>
            <w:tcW w:w="305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B81D446">
            <w:pPr>
              <w:keepNext w:val="0"/>
              <w:keepLines w:val="0"/>
              <w:widowControl/>
              <w:suppressLineNumbers w:val="0"/>
              <w:spacing w:before="0" w:beforeAutospacing="0" w:after="0" w:afterAutospacing="0" w:line="280" w:lineRule="exact"/>
              <w:ind w:left="237" w:leftChars="-9" w:right="0" w:hanging="256" w:hangingChars="107"/>
              <w:jc w:val="both"/>
              <w:rPr>
                <w:rFonts w:hint="eastAsia" w:ascii="仿宋_GB2312" w:eastAsia="仿宋_GB2312" w:cs="仿宋_GB2312"/>
                <w:kern w:val="0"/>
                <w:sz w:val="24"/>
                <w:szCs w:val="24"/>
                <w:lang w:val="en-US"/>
              </w:rPr>
            </w:pPr>
          </w:p>
        </w:tc>
        <w:tc>
          <w:tcPr>
            <w:tcW w:w="830" w:type="pct"/>
            <w:tcBorders>
              <w:top w:val="single" w:color="auto" w:sz="4" w:space="0"/>
              <w:left w:val="single" w:color="auto" w:sz="4" w:space="0"/>
              <w:bottom w:val="single" w:color="auto" w:sz="4" w:space="0"/>
              <w:right w:val="single" w:color="auto" w:sz="4" w:space="0"/>
            </w:tcBorders>
            <w:shd w:val="clear" w:color="auto" w:fill="auto"/>
            <w:vAlign w:val="center"/>
          </w:tcPr>
          <w:p w14:paraId="228AAB02">
            <w:pPr>
              <w:keepNext w:val="0"/>
              <w:keepLines w:val="0"/>
              <w:widowControl/>
              <w:suppressLineNumbers w:val="0"/>
              <w:spacing w:before="0" w:beforeAutospacing="0" w:after="0" w:afterAutospacing="0" w:line="280" w:lineRule="exact"/>
              <w:ind w:left="237" w:leftChars="-9" w:right="0" w:hanging="256" w:hangingChars="107"/>
              <w:jc w:val="both"/>
              <w:rPr>
                <w:rFonts w:hint="eastAsia" w:ascii="仿宋_GB2312" w:eastAsia="仿宋_GB2312" w:cs="仿宋_GB2312"/>
                <w:kern w:val="0"/>
                <w:sz w:val="24"/>
                <w:szCs w:val="24"/>
                <w:lang w:val="en-US"/>
              </w:rPr>
            </w:pPr>
          </w:p>
        </w:tc>
      </w:tr>
      <w:tr w14:paraId="17BEB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jc w:val="center"/>
        </w:trPr>
        <w:tc>
          <w:tcPr>
            <w:tcW w:w="1115" w:type="pct"/>
            <w:tcBorders>
              <w:top w:val="single" w:color="auto" w:sz="4" w:space="0"/>
              <w:left w:val="single" w:color="auto" w:sz="4" w:space="0"/>
              <w:bottom w:val="single" w:color="auto" w:sz="4" w:space="0"/>
              <w:right w:val="single" w:color="auto" w:sz="4" w:space="0"/>
            </w:tcBorders>
            <w:shd w:val="clear" w:color="auto" w:fill="auto"/>
            <w:vAlign w:val="center"/>
          </w:tcPr>
          <w:p w14:paraId="5349B118">
            <w:pPr>
              <w:keepNext w:val="0"/>
              <w:keepLines w:val="0"/>
              <w:widowControl/>
              <w:suppressLineNumbers w:val="0"/>
              <w:spacing w:before="0" w:beforeAutospacing="0" w:after="0" w:afterAutospacing="0" w:line="280" w:lineRule="exact"/>
              <w:ind w:left="0" w:leftChars="0" w:right="0" w:rightChars="0"/>
              <w:jc w:val="center"/>
              <w:rPr>
                <w:rFonts w:hint="eastAsia" w:ascii="黑体" w:hAnsi="宋体" w:eastAsia="黑体" w:cs="黑体"/>
                <w:kern w:val="2"/>
                <w:sz w:val="24"/>
                <w:szCs w:val="24"/>
                <w:lang w:val="en-US" w:eastAsia="zh-CN" w:bidi="ar"/>
              </w:rPr>
            </w:pPr>
            <w:r>
              <w:rPr>
                <w:rFonts w:hint="eastAsia" w:ascii="黑体" w:hAnsi="宋体" w:eastAsia="黑体" w:cs="黑体"/>
                <w:kern w:val="2"/>
                <w:sz w:val="24"/>
                <w:szCs w:val="24"/>
                <w:lang w:val="en-US" w:eastAsia="zh-CN" w:bidi="ar"/>
              </w:rPr>
              <w:t>其它</w:t>
            </w:r>
          </w:p>
        </w:tc>
        <w:tc>
          <w:tcPr>
            <w:tcW w:w="305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E09A948">
            <w:pPr>
              <w:keepNext w:val="0"/>
              <w:keepLines w:val="0"/>
              <w:widowControl/>
              <w:suppressLineNumbers w:val="0"/>
              <w:spacing w:before="0" w:beforeAutospacing="0" w:after="0" w:afterAutospacing="0" w:line="280" w:lineRule="exact"/>
              <w:ind w:left="237" w:leftChars="-9" w:right="0" w:hanging="256" w:hangingChars="107"/>
              <w:jc w:val="both"/>
              <w:rPr>
                <w:rFonts w:hint="eastAsia" w:ascii="仿宋_GB2312" w:eastAsia="仿宋_GB2312" w:cs="仿宋_GB2312"/>
                <w:kern w:val="0"/>
                <w:sz w:val="24"/>
                <w:szCs w:val="24"/>
                <w:lang w:val="en-US"/>
              </w:rPr>
            </w:pPr>
          </w:p>
        </w:tc>
        <w:tc>
          <w:tcPr>
            <w:tcW w:w="830" w:type="pct"/>
            <w:tcBorders>
              <w:top w:val="single" w:color="auto" w:sz="4" w:space="0"/>
              <w:left w:val="single" w:color="auto" w:sz="4" w:space="0"/>
              <w:bottom w:val="single" w:color="auto" w:sz="4" w:space="0"/>
              <w:right w:val="single" w:color="auto" w:sz="4" w:space="0"/>
            </w:tcBorders>
            <w:shd w:val="clear" w:color="auto" w:fill="auto"/>
            <w:vAlign w:val="center"/>
          </w:tcPr>
          <w:p w14:paraId="44545222">
            <w:pPr>
              <w:keepNext w:val="0"/>
              <w:keepLines w:val="0"/>
              <w:widowControl/>
              <w:suppressLineNumbers w:val="0"/>
              <w:spacing w:before="0" w:beforeAutospacing="0" w:after="0" w:afterAutospacing="0" w:line="280" w:lineRule="exact"/>
              <w:ind w:left="237" w:leftChars="-9" w:right="0" w:hanging="256" w:hangingChars="107"/>
              <w:jc w:val="both"/>
              <w:rPr>
                <w:rFonts w:hint="eastAsia" w:ascii="仿宋_GB2312" w:eastAsia="仿宋_GB2312" w:cs="仿宋_GB2312"/>
                <w:kern w:val="0"/>
                <w:sz w:val="24"/>
                <w:szCs w:val="24"/>
                <w:lang w:val="en-US"/>
              </w:rPr>
            </w:pPr>
          </w:p>
        </w:tc>
      </w:tr>
      <w:tr w14:paraId="026C9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7" w:hRule="atLeast"/>
          <w:jc w:val="center"/>
        </w:trPr>
        <w:tc>
          <w:tcPr>
            <w:tcW w:w="4169"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72EA826">
            <w:pPr>
              <w:keepNext w:val="0"/>
              <w:keepLines w:val="0"/>
              <w:widowControl/>
              <w:suppressLineNumbers w:val="0"/>
              <w:spacing w:before="0" w:beforeAutospacing="0" w:after="0" w:afterAutospacing="0" w:line="280" w:lineRule="exact"/>
              <w:ind w:left="323" w:leftChars="-9" w:right="0" w:hanging="342" w:hangingChars="107"/>
              <w:jc w:val="center"/>
              <w:rPr>
                <w:rFonts w:hint="eastAsia" w:ascii="黑体" w:hAnsi="宋体" w:eastAsia="黑体" w:cs="黑体"/>
                <w:kern w:val="2"/>
                <w:sz w:val="32"/>
                <w:szCs w:val="32"/>
                <w:lang w:val="en-US" w:eastAsia="zh-CN" w:bidi="ar"/>
              </w:rPr>
            </w:pPr>
          </w:p>
          <w:p w14:paraId="209B0473">
            <w:pPr>
              <w:keepNext w:val="0"/>
              <w:keepLines w:val="0"/>
              <w:widowControl/>
              <w:suppressLineNumbers w:val="0"/>
              <w:spacing w:before="0" w:beforeAutospacing="0" w:after="0" w:afterAutospacing="0" w:line="280" w:lineRule="exact"/>
              <w:ind w:left="280" w:leftChars="-9" w:right="0" w:hanging="299" w:hangingChars="107"/>
              <w:jc w:val="center"/>
              <w:rPr>
                <w:rFonts w:hint="default" w:ascii="仿宋_GB2312" w:eastAsia="仿宋_GB2312" w:cs="仿宋_GB2312"/>
                <w:kern w:val="0"/>
                <w:sz w:val="24"/>
                <w:szCs w:val="24"/>
                <w:lang w:val="en-US"/>
              </w:rPr>
            </w:pPr>
            <w:bookmarkStart w:id="0" w:name="_GoBack"/>
            <w:r>
              <w:rPr>
                <w:rFonts w:hint="eastAsia" w:ascii="黑体" w:hAnsi="宋体" w:eastAsia="黑体" w:cs="黑体"/>
                <w:kern w:val="2"/>
                <w:sz w:val="28"/>
                <w:szCs w:val="28"/>
                <w:lang w:val="en-US" w:eastAsia="zh-CN" w:bidi="ar"/>
              </w:rPr>
              <w:t>合计</w:t>
            </w:r>
            <w:bookmarkEnd w:id="0"/>
          </w:p>
        </w:tc>
        <w:tc>
          <w:tcPr>
            <w:tcW w:w="830" w:type="pct"/>
            <w:tcBorders>
              <w:top w:val="single" w:color="auto" w:sz="4" w:space="0"/>
              <w:left w:val="single" w:color="auto" w:sz="4" w:space="0"/>
              <w:bottom w:val="single" w:color="auto" w:sz="4" w:space="0"/>
              <w:right w:val="single" w:color="auto" w:sz="4" w:space="0"/>
            </w:tcBorders>
            <w:shd w:val="clear" w:color="auto" w:fill="auto"/>
            <w:vAlign w:val="center"/>
          </w:tcPr>
          <w:p w14:paraId="10411713">
            <w:pPr>
              <w:keepNext w:val="0"/>
              <w:keepLines w:val="0"/>
              <w:widowControl/>
              <w:suppressLineNumbers w:val="0"/>
              <w:spacing w:before="0" w:beforeAutospacing="0" w:after="0" w:afterAutospacing="0" w:line="280" w:lineRule="exact"/>
              <w:ind w:right="0" w:firstLine="480" w:firstLineChars="200"/>
              <w:jc w:val="both"/>
              <w:rPr>
                <w:rFonts w:hint="default" w:ascii="仿宋_GB2312" w:eastAsia="仿宋_GB2312" w:cs="仿宋_GB2312"/>
                <w:kern w:val="0"/>
                <w:sz w:val="24"/>
                <w:szCs w:val="24"/>
                <w:lang w:val="en-US" w:eastAsia="zh-CN"/>
              </w:rPr>
            </w:pPr>
          </w:p>
        </w:tc>
      </w:tr>
    </w:tbl>
    <w:p w14:paraId="4652F998">
      <w:pPr>
        <w:jc w:val="left"/>
        <w:rPr>
          <w:rStyle w:val="9"/>
          <w:rFonts w:hint="eastAsia" w:ascii="仿宋_GB2312" w:hAnsi="仿宋_GB2312" w:eastAsia="仿宋_GB2312" w:cs="仿宋_GB2312"/>
          <w:b w:val="0"/>
          <w:bCs/>
          <w:color w:val="auto"/>
          <w:sz w:val="28"/>
          <w:szCs w:val="28"/>
        </w:rPr>
      </w:pPr>
    </w:p>
    <w:p w14:paraId="6F8F3AB8">
      <w:pPr>
        <w:jc w:val="left"/>
        <w:rPr>
          <w:rStyle w:val="9"/>
          <w:rFonts w:hint="eastAsia" w:ascii="仿宋_GB2312" w:hAnsi="仿宋_GB2312" w:eastAsia="仿宋_GB2312" w:cs="仿宋_GB2312"/>
          <w:b w:val="0"/>
          <w:bCs/>
          <w:color w:val="auto"/>
          <w:sz w:val="28"/>
          <w:szCs w:val="28"/>
        </w:rPr>
      </w:pPr>
    </w:p>
    <w:p w14:paraId="5BE16330">
      <w:pPr>
        <w:jc w:val="left"/>
        <w:rPr>
          <w:rFonts w:hint="eastAsia" w:eastAsia="仿宋_GB2312"/>
          <w:color w:val="auto"/>
          <w:lang w:eastAsia="zh-CN"/>
        </w:rPr>
      </w:pPr>
      <w:r>
        <w:rPr>
          <w:rStyle w:val="9"/>
          <w:rFonts w:hint="eastAsia" w:ascii="仿宋_GB2312" w:hAnsi="仿宋_GB2312" w:eastAsia="仿宋_GB2312" w:cs="仿宋_GB2312"/>
          <w:b w:val="0"/>
          <w:bCs/>
          <w:color w:val="auto"/>
          <w:sz w:val="28"/>
          <w:szCs w:val="28"/>
        </w:rPr>
        <w:t>附件</w:t>
      </w:r>
      <w:r>
        <w:rPr>
          <w:rStyle w:val="9"/>
          <w:rFonts w:hint="eastAsia" w:ascii="仿宋_GB2312" w:hAnsi="仿宋_GB2312" w:eastAsia="仿宋_GB2312" w:cs="仿宋_GB2312"/>
          <w:b w:val="0"/>
          <w:bCs/>
          <w:color w:val="auto"/>
          <w:sz w:val="28"/>
          <w:szCs w:val="28"/>
          <w:lang w:val="en-US" w:eastAsia="zh-CN"/>
        </w:rPr>
        <w:t>5</w:t>
      </w:r>
    </w:p>
    <w:p w14:paraId="07068423">
      <w:pPr>
        <w:jc w:val="center"/>
        <w:rPr>
          <w:rFonts w:hint="eastAsia" w:ascii="方正小标宋_GBK" w:hAnsi="方正小标宋_GBK" w:eastAsia="方正小标宋_GBK" w:cs="方正小标宋_GBK"/>
          <w:color w:val="auto"/>
          <w:kern w:val="0"/>
          <w:sz w:val="44"/>
          <w:szCs w:val="44"/>
          <w:lang w:bidi="ar"/>
        </w:rPr>
      </w:pPr>
      <w:r>
        <w:rPr>
          <w:rFonts w:hint="eastAsia" w:ascii="方正小标宋_GBK" w:hAnsi="方正小标宋_GBK" w:eastAsia="方正小标宋_GBK" w:cs="方正小标宋_GBK"/>
          <w:color w:val="auto"/>
          <w:kern w:val="0"/>
          <w:sz w:val="44"/>
          <w:szCs w:val="44"/>
          <w:lang w:bidi="ar"/>
        </w:rPr>
        <w:t>绿化养护服务标准</w:t>
      </w:r>
    </w:p>
    <w:p w14:paraId="17F1A2E6">
      <w:pPr>
        <w:keepNext w:val="0"/>
        <w:keepLines w:val="0"/>
        <w:pageBreakBefore w:val="0"/>
        <w:widowControl w:val="0"/>
        <w:kinsoku/>
        <w:wordWrap/>
        <w:overflowPunct/>
        <w:topLinePunct w:val="0"/>
        <w:autoSpaceDE/>
        <w:autoSpaceDN/>
        <w:bidi w:val="0"/>
        <w:spacing w:line="536" w:lineRule="exact"/>
        <w:ind w:firstLine="643" w:firstLineChars="200"/>
        <w:jc w:val="left"/>
        <w:textAlignment w:val="auto"/>
        <w:rPr>
          <w:rFonts w:hint="eastAsia" w:ascii="仿宋_GB2312" w:hAnsi="仿宋_GB2312" w:eastAsia="仿宋_GB2312" w:cs="仿宋_GB2312"/>
          <w:b/>
          <w:bCs/>
          <w:color w:val="auto"/>
          <w:sz w:val="32"/>
          <w:szCs w:val="32"/>
          <w:lang w:eastAsia="zh-CN"/>
        </w:rPr>
      </w:pPr>
    </w:p>
    <w:p w14:paraId="3A7589C6">
      <w:pPr>
        <w:keepNext w:val="0"/>
        <w:keepLines w:val="0"/>
        <w:pageBreakBefore w:val="0"/>
        <w:widowControl w:val="0"/>
        <w:kinsoku/>
        <w:wordWrap/>
        <w:overflowPunct/>
        <w:topLinePunct w:val="0"/>
        <w:autoSpaceDE/>
        <w:autoSpaceDN/>
        <w:bidi w:val="0"/>
        <w:spacing w:line="536" w:lineRule="exact"/>
        <w:ind w:firstLine="643" w:firstLineChars="200"/>
        <w:jc w:val="left"/>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一、养护标准</w:t>
      </w:r>
    </w:p>
    <w:p w14:paraId="00F2CB25">
      <w:pPr>
        <w:keepNext w:val="0"/>
        <w:keepLines w:val="0"/>
        <w:pageBreakBefore w:val="0"/>
        <w:widowControl w:val="0"/>
        <w:kinsoku/>
        <w:wordWrap/>
        <w:overflowPunct/>
        <w:topLinePunct w:val="0"/>
        <w:autoSpaceDE/>
        <w:autoSpaceDN/>
        <w:bidi w:val="0"/>
        <w:spacing w:line="536" w:lineRule="exact"/>
        <w:ind w:firstLine="643" w:firstLineChars="200"/>
        <w:jc w:val="left"/>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（一）绿地保洁要求</w:t>
      </w:r>
    </w:p>
    <w:p w14:paraId="19611943">
      <w:pPr>
        <w:keepNext w:val="0"/>
        <w:keepLines w:val="0"/>
        <w:pageBreakBefore w:val="0"/>
        <w:widowControl w:val="0"/>
        <w:kinsoku/>
        <w:wordWrap/>
        <w:overflowPunct/>
        <w:topLinePunct w:val="0"/>
        <w:autoSpaceDE/>
        <w:autoSpaceDN/>
        <w:bidi w:val="0"/>
        <w:spacing w:line="536" w:lineRule="exact"/>
        <w:ind w:firstLine="64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）绿地保洁</w:t>
      </w:r>
      <w:r>
        <w:rPr>
          <w:rFonts w:hint="eastAsia" w:ascii="仿宋_GB2312" w:hAnsi="仿宋_GB2312" w:eastAsia="仿宋_GB2312" w:cs="仿宋_GB2312"/>
          <w:color w:val="auto"/>
          <w:sz w:val="32"/>
          <w:szCs w:val="32"/>
        </w:rPr>
        <w:t>质量标准</w:t>
      </w:r>
    </w:p>
    <w:p w14:paraId="29911B00">
      <w:pPr>
        <w:keepNext w:val="0"/>
        <w:keepLines w:val="0"/>
        <w:pageBreakBefore w:val="0"/>
        <w:widowControl w:val="0"/>
        <w:kinsoku/>
        <w:wordWrap/>
        <w:overflowPunct/>
        <w:topLinePunct w:val="0"/>
        <w:autoSpaceDE/>
        <w:autoSpaceDN/>
        <w:bidi w:val="0"/>
        <w:spacing w:line="536" w:lineRule="exact"/>
        <w:ind w:firstLine="64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服务范围内绿地</w:t>
      </w:r>
      <w:r>
        <w:rPr>
          <w:rFonts w:hint="eastAsia" w:ascii="仿宋_GB2312" w:hAnsi="仿宋_GB2312" w:eastAsia="仿宋_GB2312" w:cs="仿宋_GB2312"/>
          <w:color w:val="auto"/>
          <w:sz w:val="32"/>
          <w:szCs w:val="32"/>
        </w:rPr>
        <w:t>无堆积物、果皮纸屑、砖瓦土石、枯枝败叶、人畜粪便、塑料垃圾、无污泥积水、无痰涕烟蒂等其他垃圾，保持地面净、果皮箱净、绿带净、坐凳、树池座椅周围洁净。</w:t>
      </w:r>
    </w:p>
    <w:p w14:paraId="36ED2DBB">
      <w:pPr>
        <w:keepNext w:val="0"/>
        <w:keepLines w:val="0"/>
        <w:pageBreakBefore w:val="0"/>
        <w:widowControl w:val="0"/>
        <w:kinsoku/>
        <w:wordWrap/>
        <w:overflowPunct/>
        <w:topLinePunct w:val="0"/>
        <w:autoSpaceDE/>
        <w:autoSpaceDN/>
        <w:bidi w:val="0"/>
        <w:spacing w:line="536" w:lineRule="exact"/>
        <w:ind w:firstLine="64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2.护栏、花灌木、乔木等无蜘蛛网，无晒晾衣物、绑扎、钉挂、悬挂物等私拉乱扯现象。</w:t>
      </w:r>
    </w:p>
    <w:p w14:paraId="1C3BAD94">
      <w:pPr>
        <w:keepNext w:val="0"/>
        <w:keepLines w:val="0"/>
        <w:pageBreakBefore w:val="0"/>
        <w:widowControl w:val="0"/>
        <w:numPr>
          <w:ilvl w:val="0"/>
          <w:numId w:val="0"/>
        </w:numPr>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）绿地保洁管理标准</w:t>
      </w:r>
    </w:p>
    <w:p w14:paraId="0128D84A">
      <w:pPr>
        <w:keepNext w:val="0"/>
        <w:keepLines w:val="0"/>
        <w:pageBreakBefore w:val="0"/>
        <w:widowControl w:val="0"/>
        <w:kinsoku/>
        <w:wordWrap/>
        <w:overflowPunct/>
        <w:topLinePunct w:val="0"/>
        <w:autoSpaceDE/>
        <w:autoSpaceDN/>
        <w:bidi w:val="0"/>
        <w:spacing w:line="536" w:lineRule="exact"/>
        <w:ind w:firstLine="64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绿地保洁时间：原则上春、秋、冬三季上午8点至12点，下午14点至18点。夏季上午8点至12点，下午15点至19点。遇到高温、大风、暴雨等灾害性天气及临时检查，可以适当调整上班时间。</w:t>
      </w:r>
    </w:p>
    <w:p w14:paraId="324CA2D5">
      <w:pPr>
        <w:keepNext w:val="0"/>
        <w:keepLines w:val="0"/>
        <w:pageBreakBefore w:val="0"/>
        <w:widowControl w:val="0"/>
        <w:kinsoku/>
        <w:wordWrap/>
        <w:overflowPunct/>
        <w:topLinePunct w:val="0"/>
        <w:autoSpaceDE/>
        <w:autoSpaceDN/>
        <w:bidi w:val="0"/>
        <w:spacing w:line="536" w:lineRule="exact"/>
        <w:ind w:firstLine="64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日间实行全天候人工保洁作业。每天</w:t>
      </w:r>
      <w:r>
        <w:rPr>
          <w:rFonts w:hint="eastAsia" w:ascii="仿宋_GB2312" w:hAnsi="仿宋_GB2312" w:eastAsia="仿宋_GB2312" w:cs="仿宋_GB2312"/>
          <w:color w:val="auto"/>
          <w:sz w:val="32"/>
          <w:szCs w:val="32"/>
          <w:lang w:eastAsia="zh-CN"/>
        </w:rPr>
        <w:t>至少</w:t>
      </w:r>
      <w:r>
        <w:rPr>
          <w:rFonts w:hint="eastAsia" w:ascii="仿宋_GB2312" w:hAnsi="仿宋_GB2312" w:eastAsia="仿宋_GB2312" w:cs="仿宋_GB2312"/>
          <w:color w:val="auto"/>
          <w:sz w:val="32"/>
          <w:szCs w:val="32"/>
        </w:rPr>
        <w:t>进行两次</w:t>
      </w:r>
      <w:r>
        <w:rPr>
          <w:rFonts w:hint="eastAsia" w:ascii="仿宋_GB2312" w:hAnsi="仿宋_GB2312" w:eastAsia="仿宋_GB2312" w:cs="仿宋_GB2312"/>
          <w:color w:val="auto"/>
          <w:sz w:val="32"/>
          <w:szCs w:val="32"/>
          <w:lang w:eastAsia="zh-CN"/>
        </w:rPr>
        <w:t>全面</w:t>
      </w:r>
      <w:r>
        <w:rPr>
          <w:rFonts w:hint="eastAsia" w:ascii="仿宋_GB2312" w:hAnsi="仿宋_GB2312" w:eastAsia="仿宋_GB2312" w:cs="仿宋_GB2312"/>
          <w:color w:val="auto"/>
          <w:sz w:val="32"/>
          <w:szCs w:val="32"/>
        </w:rPr>
        <w:t>清理、清扫，其余时间巡回清理绿化带内果皮纸屑、塑料废弃物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白色垃圾以及放置在绿地内的共享单车等。根据季节、人流</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绿地情况增加保洁次数。</w:t>
      </w:r>
    </w:p>
    <w:p w14:paraId="799DEA1D">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3.花池台、绿地挡墙坐凳</w:t>
      </w:r>
      <w:r>
        <w:rPr>
          <w:rFonts w:hint="eastAsia" w:ascii="仿宋_GB2312" w:hAnsi="仿宋_GB2312" w:eastAsia="仿宋_GB2312" w:cs="仿宋_GB2312"/>
          <w:color w:val="auto"/>
          <w:sz w:val="32"/>
          <w:szCs w:val="32"/>
          <w:lang w:eastAsia="zh-CN"/>
        </w:rPr>
        <w:t>、公益性宣传栏、亮化设施、护栏等</w:t>
      </w:r>
      <w:r>
        <w:rPr>
          <w:rFonts w:hint="eastAsia" w:ascii="仿宋_GB2312" w:hAnsi="仿宋_GB2312" w:eastAsia="仿宋_GB2312" w:cs="仿宋_GB2312"/>
          <w:color w:val="auto"/>
          <w:sz w:val="32"/>
          <w:szCs w:val="32"/>
        </w:rPr>
        <w:t>应随时擦洗，确保无污迹、无积灰、无蜘蛛网、无广告张贴。</w:t>
      </w:r>
    </w:p>
    <w:p w14:paraId="1A677405">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遇到重大节日、重大活动等应加大保洁力度，根据不同程度增派保洁人员，确保圆满完成任务。</w:t>
      </w:r>
    </w:p>
    <w:p w14:paraId="6CBA1387">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5.日常养护所产生的垃圾必须日产日清，修剪、抢险、突击任务等所产生的枯枝、死树、渣土等应及时处理装运。</w:t>
      </w:r>
    </w:p>
    <w:p w14:paraId="1DF1A38C">
      <w:pPr>
        <w:keepNext w:val="0"/>
        <w:keepLines w:val="0"/>
        <w:pageBreakBefore w:val="0"/>
        <w:widowControl w:val="0"/>
        <w:kinsoku/>
        <w:wordWrap/>
        <w:overflowPunct/>
        <w:topLinePunct w:val="0"/>
        <w:autoSpaceDE/>
        <w:autoSpaceDN/>
        <w:bidi w:val="0"/>
        <w:spacing w:line="536" w:lineRule="exact"/>
        <w:ind w:firstLine="643" w:firstLineChars="200"/>
        <w:jc w:val="left"/>
        <w:textAlignment w:val="auto"/>
        <w:rPr>
          <w:rFonts w:hint="eastAsia" w:ascii="楷体" w:hAnsi="楷体" w:eastAsia="楷体" w:cs="楷体"/>
          <w:b/>
          <w:bCs/>
          <w:color w:val="auto"/>
          <w:sz w:val="32"/>
          <w:szCs w:val="32"/>
          <w:lang w:eastAsia="zh-CN"/>
        </w:rPr>
      </w:pPr>
      <w:r>
        <w:rPr>
          <w:rFonts w:hint="eastAsia" w:ascii="楷体" w:hAnsi="楷体" w:eastAsia="楷体" w:cs="楷体"/>
          <w:b/>
          <w:bCs/>
          <w:color w:val="auto"/>
          <w:sz w:val="32"/>
          <w:szCs w:val="32"/>
        </w:rPr>
        <w:t>（</w:t>
      </w:r>
      <w:r>
        <w:rPr>
          <w:rFonts w:hint="eastAsia" w:ascii="楷体" w:hAnsi="楷体" w:eastAsia="楷体" w:cs="楷体"/>
          <w:b/>
          <w:bCs/>
          <w:color w:val="auto"/>
          <w:sz w:val="32"/>
          <w:szCs w:val="32"/>
          <w:lang w:eastAsia="zh-CN"/>
        </w:rPr>
        <w:t>二</w:t>
      </w:r>
      <w:r>
        <w:rPr>
          <w:rFonts w:hint="eastAsia" w:ascii="楷体" w:hAnsi="楷体" w:eastAsia="楷体" w:cs="楷体"/>
          <w:b/>
          <w:bCs/>
          <w:color w:val="auto"/>
          <w:sz w:val="32"/>
          <w:szCs w:val="32"/>
        </w:rPr>
        <w:t>）养管机械工具存放</w:t>
      </w:r>
      <w:r>
        <w:rPr>
          <w:rFonts w:hint="eastAsia" w:ascii="楷体" w:hAnsi="楷体" w:eastAsia="楷体" w:cs="楷体"/>
          <w:b/>
          <w:bCs/>
          <w:color w:val="auto"/>
          <w:sz w:val="32"/>
          <w:szCs w:val="32"/>
          <w:lang w:eastAsia="zh-CN"/>
        </w:rPr>
        <w:t>要求</w:t>
      </w:r>
    </w:p>
    <w:p w14:paraId="5A1A2865">
      <w:pPr>
        <w:keepNext w:val="0"/>
        <w:keepLines w:val="0"/>
        <w:pageBreakBefore w:val="0"/>
        <w:widowControl w:val="0"/>
        <w:kinsoku/>
        <w:wordWrap/>
        <w:overflowPunct/>
        <w:topLinePunct w:val="0"/>
        <w:autoSpaceDE/>
        <w:autoSpaceDN/>
        <w:bidi w:val="0"/>
        <w:spacing w:line="536" w:lineRule="exact"/>
        <w:ind w:firstLine="64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工具房中工具应该存放整齐，保持工具房干净；在路段上不得将工具摆在人行道或路边。要放在隐蔽安全的位置，并摆放整齐，不得影响观瞻。</w:t>
      </w:r>
    </w:p>
    <w:p w14:paraId="2C5EE777">
      <w:pPr>
        <w:keepNext w:val="0"/>
        <w:keepLines w:val="0"/>
        <w:pageBreakBefore w:val="0"/>
        <w:widowControl w:val="0"/>
        <w:kinsoku/>
        <w:wordWrap/>
        <w:overflowPunct/>
        <w:topLinePunct w:val="0"/>
        <w:autoSpaceDE/>
        <w:autoSpaceDN/>
        <w:bidi w:val="0"/>
        <w:spacing w:line="536" w:lineRule="exact"/>
        <w:ind w:firstLine="643" w:firstLineChars="200"/>
        <w:jc w:val="left"/>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w:t>
      </w:r>
      <w:r>
        <w:rPr>
          <w:rFonts w:hint="eastAsia" w:ascii="楷体" w:hAnsi="楷体" w:eastAsia="楷体" w:cs="楷体"/>
          <w:b/>
          <w:bCs/>
          <w:color w:val="auto"/>
          <w:sz w:val="32"/>
          <w:szCs w:val="32"/>
          <w:lang w:eastAsia="zh-CN"/>
        </w:rPr>
        <w:t>三</w:t>
      </w:r>
      <w:r>
        <w:rPr>
          <w:rFonts w:hint="eastAsia" w:ascii="楷体" w:hAnsi="楷体" w:eastAsia="楷体" w:cs="楷体"/>
          <w:b/>
          <w:bCs/>
          <w:color w:val="auto"/>
          <w:sz w:val="32"/>
          <w:szCs w:val="32"/>
        </w:rPr>
        <w:t>）</w:t>
      </w:r>
      <w:r>
        <w:rPr>
          <w:rFonts w:hint="eastAsia" w:ascii="楷体" w:hAnsi="楷体" w:eastAsia="楷体" w:cs="楷体"/>
          <w:b/>
          <w:bCs/>
          <w:color w:val="auto"/>
          <w:sz w:val="32"/>
          <w:szCs w:val="32"/>
          <w:lang w:eastAsia="zh-CN"/>
        </w:rPr>
        <w:t>苗木</w:t>
      </w:r>
      <w:r>
        <w:rPr>
          <w:rFonts w:hint="eastAsia" w:ascii="楷体" w:hAnsi="楷体" w:eastAsia="楷体" w:cs="楷体"/>
          <w:b/>
          <w:bCs/>
          <w:color w:val="auto"/>
          <w:sz w:val="32"/>
          <w:szCs w:val="32"/>
        </w:rPr>
        <w:t>养护要求</w:t>
      </w:r>
    </w:p>
    <w:p w14:paraId="5ABB2C20">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草坪地被养护质量标准</w:t>
      </w:r>
    </w:p>
    <w:p w14:paraId="20601FBF">
      <w:pPr>
        <w:keepNext w:val="0"/>
        <w:keepLines w:val="0"/>
        <w:pageBreakBefore w:val="0"/>
        <w:widowControl w:val="0"/>
        <w:kinsoku/>
        <w:wordWrap/>
        <w:overflowPunct/>
        <w:topLinePunct w:val="0"/>
        <w:autoSpaceDE/>
        <w:autoSpaceDN/>
        <w:bidi w:val="0"/>
        <w:spacing w:line="536" w:lineRule="exact"/>
        <w:ind w:firstLine="64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1.覆盖度达97%以上，无明显斑秃。</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.基本无明显杂草。</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.植物生长健壮，颜色正常，基本无枯黄、病虫叶。</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.修剪合理，地被类较平整、基本无斑秃。</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5</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卫生整洁，无杂物垃圾。</w:t>
      </w:r>
    </w:p>
    <w:p w14:paraId="252AABD4">
      <w:pPr>
        <w:keepNext w:val="0"/>
        <w:keepLines w:val="0"/>
        <w:pageBreakBefore w:val="0"/>
        <w:widowControl w:val="0"/>
        <w:kinsoku/>
        <w:wordWrap/>
        <w:overflowPunct/>
        <w:topLinePunct w:val="0"/>
        <w:autoSpaceDE/>
        <w:autoSpaceDN/>
        <w:bidi w:val="0"/>
        <w:spacing w:line="536" w:lineRule="exact"/>
        <w:ind w:firstLine="64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草坪地被养护管理标准</w:t>
      </w:r>
    </w:p>
    <w:p w14:paraId="7A443971">
      <w:pPr>
        <w:keepNext w:val="0"/>
        <w:keepLines w:val="0"/>
        <w:pageBreakBefore w:val="0"/>
        <w:widowControl w:val="0"/>
        <w:kinsoku/>
        <w:wordWrap/>
        <w:overflowPunct/>
        <w:topLinePunct w:val="0"/>
        <w:autoSpaceDE/>
        <w:autoSpaceDN/>
        <w:bidi w:val="0"/>
        <w:spacing w:line="536" w:lineRule="exact"/>
        <w:ind w:firstLine="64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草坪地被杂草清除：必须随时随地清除杂草，保持草坪的纯净度。</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xml:space="preserve">    2.草坪地被修剪高度：汉中本地大多品种草坪生长高度为8－12cm，修剪留草高度为6—8cm，年修剪10—15次。地被类生长高度为20-70cm。</w:t>
      </w:r>
    </w:p>
    <w:p w14:paraId="559DBA52">
      <w:pPr>
        <w:keepNext w:val="0"/>
        <w:keepLines w:val="0"/>
        <w:pageBreakBefore w:val="0"/>
        <w:widowControl w:val="0"/>
        <w:kinsoku/>
        <w:wordWrap/>
        <w:overflowPunct/>
        <w:topLinePunct w:val="0"/>
        <w:autoSpaceDE/>
        <w:autoSpaceDN/>
        <w:bidi w:val="0"/>
        <w:spacing w:line="536" w:lineRule="exact"/>
        <w:ind w:firstLine="64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草坪地被补栽：零星面积草坪地被补栽应随发现随补栽。</w:t>
      </w:r>
    </w:p>
    <w:p w14:paraId="6FBE1FBA">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草坪地被浇水：灌溉次数依长势和天气状况定，保证草坪地被不枯萎、倒伏。</w:t>
      </w:r>
    </w:p>
    <w:p w14:paraId="2215177B">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草坪地被施肥：</w:t>
      </w:r>
      <w:r>
        <w:rPr>
          <w:rFonts w:hint="eastAsia" w:ascii="仿宋_GB2312" w:hAnsi="仿宋_GB2312" w:eastAsia="仿宋_GB2312" w:cs="仿宋_GB2312"/>
          <w:color w:val="auto"/>
          <w:sz w:val="32"/>
          <w:szCs w:val="32"/>
          <w:lang w:eastAsia="zh-CN"/>
        </w:rPr>
        <w:t>全年施肥</w:t>
      </w:r>
      <w:r>
        <w:rPr>
          <w:rFonts w:hint="eastAsia" w:ascii="仿宋_GB2312" w:hAnsi="仿宋_GB2312" w:eastAsia="仿宋_GB2312" w:cs="仿宋_GB2312"/>
          <w:color w:val="auto"/>
          <w:sz w:val="32"/>
          <w:szCs w:val="32"/>
          <w:lang w:val="en-US" w:eastAsia="zh-CN"/>
        </w:rPr>
        <w:t>4次，肥料以复合肥、生物有机质肥为主</w:t>
      </w:r>
      <w:r>
        <w:rPr>
          <w:rFonts w:hint="eastAsia" w:ascii="仿宋_GB2312" w:hAnsi="仿宋_GB2312" w:eastAsia="仿宋_GB2312" w:cs="仿宋_GB2312"/>
          <w:color w:val="auto"/>
          <w:sz w:val="32"/>
          <w:szCs w:val="32"/>
        </w:rPr>
        <w:t>。</w:t>
      </w:r>
    </w:p>
    <w:p w14:paraId="612A0059">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花灌木绿篱养护质量标准</w:t>
      </w:r>
    </w:p>
    <w:p w14:paraId="3C0E3114">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1.植物根部的土壤应常年保持疏松状态，无杂草。</w:t>
      </w:r>
    </w:p>
    <w:p w14:paraId="5D70AB4C">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2.植物</w:t>
      </w:r>
      <w:r>
        <w:rPr>
          <w:rFonts w:hint="eastAsia" w:ascii="仿宋_GB2312" w:hAnsi="仿宋_GB2312" w:eastAsia="仿宋_GB2312" w:cs="仿宋_GB2312"/>
          <w:color w:val="auto"/>
          <w:sz w:val="32"/>
          <w:szCs w:val="32"/>
        </w:rPr>
        <w:t>保持自然冠形或设计造型，轮廓清晰，无枯枝、徒长枝</w:t>
      </w:r>
      <w:r>
        <w:rPr>
          <w:rFonts w:hint="eastAsia" w:ascii="仿宋_GB2312" w:hAnsi="仿宋_GB2312" w:eastAsia="仿宋_GB2312" w:cs="仿宋_GB2312"/>
          <w:color w:val="auto"/>
          <w:sz w:val="32"/>
          <w:szCs w:val="32"/>
          <w:lang w:eastAsia="zh-CN"/>
        </w:rPr>
        <w:t>，分枝点合理，疏密度均匀，</w:t>
      </w:r>
      <w:r>
        <w:rPr>
          <w:rFonts w:hint="eastAsia" w:ascii="仿宋_GB2312" w:hAnsi="仿宋_GB2312" w:eastAsia="仿宋_GB2312" w:cs="仿宋_GB2312"/>
          <w:color w:val="auto"/>
          <w:sz w:val="32"/>
          <w:szCs w:val="32"/>
          <w:lang w:val="en-US" w:eastAsia="zh-CN"/>
        </w:rPr>
        <w:t>叶色正常无黄化、卷曲。</w:t>
      </w:r>
    </w:p>
    <w:p w14:paraId="06ED974A">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3.规则式绿篱立面垂直，顶面水平，曲线自然流畅。 </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花灌木绿篱养护管理标准</w:t>
      </w:r>
    </w:p>
    <w:p w14:paraId="75176194">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松土、中耕保墒、深翻保墒。</w:t>
      </w:r>
    </w:p>
    <w:p w14:paraId="3E6C1E3D">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清除杂草：花灌木及绿篱周围生长的杂草要随时发现，随时清理。</w:t>
      </w:r>
    </w:p>
    <w:p w14:paraId="571F2A18">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val="en-US" w:eastAsia="zh-CN"/>
        </w:rPr>
        <w:t>.浇水</w:t>
      </w:r>
      <w:r>
        <w:rPr>
          <w:rFonts w:hint="eastAsia" w:ascii="仿宋_GB2312" w:hAnsi="仿宋_GB2312" w:eastAsia="仿宋_GB2312" w:cs="仿宋_GB2312"/>
          <w:color w:val="auto"/>
          <w:sz w:val="32"/>
          <w:szCs w:val="32"/>
        </w:rPr>
        <w:t>：根据墒情具体确定</w:t>
      </w:r>
      <w:r>
        <w:rPr>
          <w:rFonts w:hint="eastAsia" w:ascii="仿宋_GB2312" w:hAnsi="仿宋_GB2312" w:eastAsia="仿宋_GB2312" w:cs="仿宋_GB2312"/>
          <w:color w:val="auto"/>
          <w:sz w:val="32"/>
          <w:szCs w:val="32"/>
          <w:lang w:eastAsia="zh-CN"/>
        </w:rPr>
        <w:t>浇水频次，</w:t>
      </w:r>
      <w:r>
        <w:rPr>
          <w:rFonts w:hint="eastAsia" w:ascii="仿宋_GB2312" w:hAnsi="仿宋_GB2312" w:eastAsia="仿宋_GB2312" w:cs="仿宋_GB2312"/>
          <w:color w:val="auto"/>
          <w:sz w:val="32"/>
          <w:szCs w:val="32"/>
        </w:rPr>
        <w:t>冬季花灌木停止生长后要灌足封冻水。</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xml:space="preserve">    4.修剪：根据不同植物生长特性和生长不同时期对花灌木</w:t>
      </w:r>
      <w:r>
        <w:rPr>
          <w:rFonts w:hint="eastAsia" w:ascii="仿宋_GB2312" w:hAnsi="仿宋_GB2312" w:eastAsia="仿宋_GB2312" w:cs="仿宋_GB2312"/>
          <w:color w:val="auto"/>
          <w:sz w:val="32"/>
          <w:szCs w:val="32"/>
          <w:lang w:eastAsia="zh-CN"/>
        </w:rPr>
        <w:t>、绿篱</w:t>
      </w:r>
      <w:r>
        <w:rPr>
          <w:rFonts w:hint="eastAsia" w:ascii="仿宋_GB2312" w:hAnsi="仿宋_GB2312" w:eastAsia="仿宋_GB2312" w:cs="仿宋_GB2312"/>
          <w:color w:val="auto"/>
          <w:sz w:val="32"/>
          <w:szCs w:val="32"/>
        </w:rPr>
        <w:t>进行合理修剪。</w:t>
      </w:r>
      <w:r>
        <w:rPr>
          <w:rFonts w:hint="eastAsia" w:ascii="仿宋_GB2312" w:hAnsi="仿宋_GB2312" w:eastAsia="仿宋_GB2312" w:cs="仿宋_GB2312"/>
          <w:color w:val="auto"/>
          <w:sz w:val="32"/>
          <w:szCs w:val="32"/>
          <w:lang w:eastAsia="zh-CN"/>
        </w:rPr>
        <w:t>生长季每月修剪一次，绿篱高度控制在</w:t>
      </w:r>
      <w:r>
        <w:rPr>
          <w:rFonts w:hint="eastAsia" w:ascii="仿宋_GB2312" w:hAnsi="仿宋_GB2312" w:eastAsia="仿宋_GB2312" w:cs="仿宋_GB2312"/>
          <w:color w:val="auto"/>
          <w:sz w:val="32"/>
          <w:szCs w:val="32"/>
          <w:lang w:val="en-US" w:eastAsia="zh-CN"/>
        </w:rPr>
        <w:t>30—80cm。</w:t>
      </w:r>
    </w:p>
    <w:p w14:paraId="40C1E636">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5.施肥：</w:t>
      </w:r>
      <w:r>
        <w:rPr>
          <w:rFonts w:hint="eastAsia" w:ascii="仿宋_GB2312" w:hAnsi="仿宋_GB2312" w:eastAsia="仿宋_GB2312" w:cs="仿宋_GB2312"/>
          <w:color w:val="auto"/>
          <w:sz w:val="32"/>
          <w:szCs w:val="32"/>
          <w:lang w:eastAsia="zh-CN"/>
        </w:rPr>
        <w:t>全年施肥</w:t>
      </w:r>
      <w:r>
        <w:rPr>
          <w:rFonts w:hint="eastAsia" w:ascii="仿宋_GB2312" w:hAnsi="仿宋_GB2312" w:eastAsia="仿宋_GB2312" w:cs="仿宋_GB2312"/>
          <w:color w:val="auto"/>
          <w:sz w:val="32"/>
          <w:szCs w:val="32"/>
          <w:lang w:val="en-US" w:eastAsia="zh-CN"/>
        </w:rPr>
        <w:t>4次，肥料以复合肥、生物有机质肥为主</w:t>
      </w:r>
      <w:r>
        <w:rPr>
          <w:rFonts w:hint="eastAsia" w:ascii="仿宋_GB2312" w:hAnsi="仿宋_GB2312" w:eastAsia="仿宋_GB2312" w:cs="仿宋_GB2312"/>
          <w:color w:val="auto"/>
          <w:sz w:val="32"/>
          <w:szCs w:val="32"/>
        </w:rPr>
        <w:t>。</w:t>
      </w:r>
    </w:p>
    <w:p w14:paraId="498A4553">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乔木养护质量标准</w:t>
      </w:r>
    </w:p>
    <w:p w14:paraId="21EEBE0B">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成活率达95%以上</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绿地内乔木树冠基本完整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叶色正常，生长旺盛，生长季节基本无黄叶、卷叶、落叶现象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无明显徒长枝、内膛枝、交叉枝、重叠枝、</w:t>
      </w:r>
      <w:r>
        <w:rPr>
          <w:rFonts w:hint="eastAsia" w:ascii="仿宋_GB2312" w:hAnsi="仿宋_GB2312" w:eastAsia="仿宋_GB2312" w:cs="仿宋_GB2312"/>
          <w:color w:val="auto"/>
          <w:sz w:val="32"/>
          <w:szCs w:val="32"/>
        </w:rPr>
        <w:t>枯</w:t>
      </w:r>
      <w:r>
        <w:rPr>
          <w:rFonts w:hint="eastAsia" w:ascii="仿宋_GB2312" w:hAnsi="仿宋_GB2312" w:eastAsia="仿宋_GB2312" w:cs="仿宋_GB2312"/>
          <w:color w:val="auto"/>
          <w:sz w:val="32"/>
          <w:szCs w:val="32"/>
          <w:lang w:eastAsia="zh-CN"/>
        </w:rPr>
        <w:t>弱</w:t>
      </w:r>
      <w:r>
        <w:rPr>
          <w:rFonts w:hint="eastAsia" w:ascii="仿宋_GB2312" w:hAnsi="仿宋_GB2312" w:eastAsia="仿宋_GB2312" w:cs="仿宋_GB2312"/>
          <w:color w:val="auto"/>
          <w:sz w:val="32"/>
          <w:szCs w:val="32"/>
        </w:rPr>
        <w:t>枝、</w:t>
      </w:r>
      <w:r>
        <w:rPr>
          <w:rFonts w:hint="eastAsia" w:ascii="仿宋_GB2312" w:hAnsi="仿宋_GB2312" w:eastAsia="仿宋_GB2312" w:cs="仿宋_GB2312"/>
          <w:color w:val="auto"/>
          <w:sz w:val="32"/>
          <w:szCs w:val="32"/>
          <w:lang w:eastAsia="zh-CN"/>
        </w:rPr>
        <w:t>断枝、病虫枝，树干无倒伏、</w:t>
      </w:r>
      <w:r>
        <w:rPr>
          <w:rFonts w:hint="eastAsia" w:ascii="仿宋_GB2312" w:hAnsi="仿宋_GB2312" w:eastAsia="仿宋_GB2312" w:cs="仿宋_GB2312"/>
          <w:color w:val="auto"/>
          <w:sz w:val="32"/>
          <w:szCs w:val="32"/>
        </w:rPr>
        <w:t>倾斜等</w:t>
      </w:r>
      <w:r>
        <w:rPr>
          <w:rFonts w:hint="eastAsia" w:ascii="仿宋_GB2312" w:hAnsi="仿宋_GB2312" w:eastAsia="仿宋_GB2312" w:cs="仿宋_GB2312"/>
          <w:color w:val="auto"/>
          <w:sz w:val="32"/>
          <w:szCs w:val="32"/>
          <w:lang w:eastAsia="zh-CN"/>
        </w:rPr>
        <w:t>情况。</w:t>
      </w:r>
    </w:p>
    <w:p w14:paraId="0714D6F0">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乔木养护管理标准</w:t>
      </w:r>
    </w:p>
    <w:p w14:paraId="144B9BA0">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1.浇水排涝</w:t>
      </w:r>
      <w:r>
        <w:rPr>
          <w:rFonts w:hint="eastAsia" w:ascii="仿宋_GB2312" w:hAnsi="仿宋_GB2312" w:eastAsia="仿宋_GB2312" w:cs="仿宋_GB2312"/>
          <w:color w:val="auto"/>
          <w:sz w:val="32"/>
          <w:szCs w:val="32"/>
        </w:rPr>
        <w:t>，结合绿地</w:t>
      </w:r>
      <w:r>
        <w:rPr>
          <w:rFonts w:hint="eastAsia" w:ascii="仿宋_GB2312" w:hAnsi="仿宋_GB2312" w:eastAsia="仿宋_GB2312" w:cs="仿宋_GB2312"/>
          <w:color w:val="auto"/>
          <w:sz w:val="32"/>
          <w:szCs w:val="32"/>
          <w:lang w:eastAsia="zh-CN"/>
        </w:rPr>
        <w:t>浇水</w:t>
      </w:r>
      <w:r>
        <w:rPr>
          <w:rFonts w:hint="eastAsia" w:ascii="仿宋_GB2312" w:hAnsi="仿宋_GB2312" w:eastAsia="仿宋_GB2312" w:cs="仿宋_GB2312"/>
          <w:color w:val="auto"/>
          <w:sz w:val="32"/>
          <w:szCs w:val="32"/>
        </w:rPr>
        <w:t>排水进行，</w:t>
      </w:r>
      <w:r>
        <w:rPr>
          <w:rFonts w:hint="eastAsia" w:ascii="仿宋_GB2312" w:hAnsi="仿宋_GB2312" w:eastAsia="仿宋_GB2312" w:cs="仿宋_GB2312"/>
          <w:color w:val="auto"/>
          <w:sz w:val="32"/>
          <w:szCs w:val="32"/>
          <w:lang w:eastAsia="zh-CN"/>
        </w:rPr>
        <w:t>春夏干旱季节适当增加浇水频次，</w:t>
      </w:r>
      <w:r>
        <w:rPr>
          <w:rFonts w:hint="eastAsia" w:ascii="仿宋_GB2312" w:hAnsi="仿宋_GB2312" w:eastAsia="仿宋_GB2312" w:cs="仿宋_GB2312"/>
          <w:color w:val="auto"/>
          <w:sz w:val="32"/>
          <w:szCs w:val="32"/>
        </w:rPr>
        <w:t>部分根据苗木特性而定。</w:t>
      </w:r>
    </w:p>
    <w:p w14:paraId="39E2FFE1">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施肥以基肥、追肥为主并根据不同季节进行施肥，基肥以初冬施为好，追肥在生长季施。一般树木每年施肥4次，在不同的生长阶段施不同的肥料。</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xml:space="preserve">    3</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修枝抹芽，操作过程中要注意整体均衡，</w:t>
      </w:r>
      <w:r>
        <w:rPr>
          <w:rFonts w:hint="eastAsia" w:ascii="仿宋_GB2312" w:hAnsi="仿宋_GB2312" w:eastAsia="仿宋_GB2312" w:cs="仿宋_GB2312"/>
          <w:color w:val="auto"/>
          <w:sz w:val="32"/>
          <w:szCs w:val="32"/>
          <w:lang w:eastAsia="zh-CN"/>
        </w:rPr>
        <w:t>及时</w:t>
      </w:r>
      <w:r>
        <w:rPr>
          <w:rFonts w:hint="eastAsia" w:ascii="仿宋_GB2312" w:hAnsi="仿宋_GB2312" w:eastAsia="仿宋_GB2312" w:cs="仿宋_GB2312"/>
          <w:color w:val="auto"/>
          <w:sz w:val="32"/>
          <w:szCs w:val="32"/>
        </w:rPr>
        <w:t>疏</w:t>
      </w:r>
      <w:r>
        <w:rPr>
          <w:rFonts w:hint="eastAsia" w:ascii="仿宋_GB2312" w:hAnsi="仿宋_GB2312" w:eastAsia="仿宋_GB2312" w:cs="仿宋_GB2312"/>
          <w:color w:val="auto"/>
          <w:sz w:val="32"/>
          <w:szCs w:val="32"/>
          <w:lang w:eastAsia="zh-CN"/>
        </w:rPr>
        <w:t>除</w:t>
      </w:r>
      <w:r>
        <w:rPr>
          <w:rFonts w:hint="eastAsia" w:ascii="仿宋_GB2312" w:hAnsi="仿宋_GB2312" w:eastAsia="仿宋_GB2312" w:cs="仿宋_GB2312"/>
          <w:color w:val="auto"/>
          <w:sz w:val="32"/>
          <w:szCs w:val="32"/>
        </w:rPr>
        <w:t>过密枝、</w:t>
      </w:r>
      <w:r>
        <w:rPr>
          <w:rFonts w:hint="eastAsia" w:ascii="仿宋_GB2312" w:hAnsi="仿宋_GB2312" w:eastAsia="仿宋_GB2312" w:cs="仿宋_GB2312"/>
          <w:color w:val="auto"/>
          <w:sz w:val="32"/>
          <w:szCs w:val="32"/>
          <w:lang w:eastAsia="zh-CN"/>
        </w:rPr>
        <w:t>徒长枝、内膛枝、交叉枝、重叠枝、</w:t>
      </w:r>
      <w:r>
        <w:rPr>
          <w:rFonts w:hint="eastAsia" w:ascii="仿宋_GB2312" w:hAnsi="仿宋_GB2312" w:eastAsia="仿宋_GB2312" w:cs="仿宋_GB2312"/>
          <w:color w:val="auto"/>
          <w:sz w:val="32"/>
          <w:szCs w:val="32"/>
        </w:rPr>
        <w:t>枯</w:t>
      </w:r>
      <w:r>
        <w:rPr>
          <w:rFonts w:hint="eastAsia" w:ascii="仿宋_GB2312" w:hAnsi="仿宋_GB2312" w:eastAsia="仿宋_GB2312" w:cs="仿宋_GB2312"/>
          <w:color w:val="auto"/>
          <w:sz w:val="32"/>
          <w:szCs w:val="32"/>
          <w:lang w:eastAsia="zh-CN"/>
        </w:rPr>
        <w:t>弱</w:t>
      </w:r>
      <w:r>
        <w:rPr>
          <w:rFonts w:hint="eastAsia" w:ascii="仿宋_GB2312" w:hAnsi="仿宋_GB2312" w:eastAsia="仿宋_GB2312" w:cs="仿宋_GB2312"/>
          <w:color w:val="auto"/>
          <w:sz w:val="32"/>
          <w:szCs w:val="32"/>
        </w:rPr>
        <w:t>枝、</w:t>
      </w:r>
      <w:r>
        <w:rPr>
          <w:rFonts w:hint="eastAsia" w:ascii="仿宋_GB2312" w:hAnsi="仿宋_GB2312" w:eastAsia="仿宋_GB2312" w:cs="仿宋_GB2312"/>
          <w:color w:val="auto"/>
          <w:sz w:val="32"/>
          <w:szCs w:val="32"/>
          <w:lang w:eastAsia="zh-CN"/>
        </w:rPr>
        <w:t>断枝、病虫枝。</w:t>
      </w:r>
    </w:p>
    <w:p w14:paraId="67539FFF">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做好倾斜树木的扶正，如遇灾害性天气使树木倒斜或倒树断枝</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及时扶正</w:t>
      </w:r>
      <w:r>
        <w:rPr>
          <w:rFonts w:hint="eastAsia" w:ascii="仿宋_GB2312" w:hAnsi="仿宋_GB2312" w:eastAsia="仿宋_GB2312" w:cs="仿宋_GB2312"/>
          <w:color w:val="auto"/>
          <w:sz w:val="32"/>
          <w:szCs w:val="32"/>
          <w:lang w:val="en-US" w:eastAsia="zh-CN"/>
        </w:rPr>
        <w:t>并加固支撑，</w:t>
      </w:r>
      <w:r>
        <w:rPr>
          <w:rFonts w:hint="eastAsia" w:ascii="仿宋_GB2312" w:hAnsi="仿宋_GB2312" w:eastAsia="仿宋_GB2312" w:cs="仿宋_GB2312"/>
          <w:color w:val="auto"/>
          <w:sz w:val="32"/>
          <w:szCs w:val="32"/>
        </w:rPr>
        <w:t>无法扶正，及时清理，做好枯死树木、枯枝、枯叶、腐败植物的清挖清除。</w:t>
      </w:r>
    </w:p>
    <w:p w14:paraId="25715041">
      <w:pPr>
        <w:keepNext w:val="0"/>
        <w:keepLines w:val="0"/>
        <w:pageBreakBefore w:val="0"/>
        <w:widowControl w:val="0"/>
        <w:kinsoku/>
        <w:wordWrap/>
        <w:overflowPunct/>
        <w:topLinePunct w:val="0"/>
        <w:autoSpaceDE/>
        <w:autoSpaceDN/>
        <w:bidi w:val="0"/>
        <w:spacing w:line="536" w:lineRule="exact"/>
        <w:ind w:firstLine="643" w:firstLineChars="200"/>
        <w:jc w:val="left"/>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二、作业人员和作业管理标准</w:t>
      </w:r>
    </w:p>
    <w:p w14:paraId="09622A7B">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绿化养护人员要有一定的专业知识，定期对作业人员进行养护知识和作业要求培训，对绿化苗木生长习性、栽植、养护有一定的了解。  </w:t>
      </w:r>
    </w:p>
    <w:p w14:paraId="5BED0B56">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作业人员须严格遵守相关管理规定，服从采购人管理，礼貌待人。</w:t>
      </w:r>
    </w:p>
    <w:p w14:paraId="00DA98A4">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作业人员年龄要有一定的限制，要有一定的保险措施。</w:t>
      </w:r>
    </w:p>
    <w:p w14:paraId="08543872">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作业人员统一着装，按规定上岗作业。</w:t>
      </w:r>
    </w:p>
    <w:p w14:paraId="3A017870">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作业人员着装要干净整齐，无破损，不得赤膊作业； 不得利用工作之便捡卖物品、干私活等。</w:t>
      </w:r>
    </w:p>
    <w:p w14:paraId="6459517D">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修剪、掉落、清扫的枝条、树叶、垃圾不得倾倒在灌木内，不得在绿地内填埋、焚烧。</w:t>
      </w:r>
    </w:p>
    <w:p w14:paraId="4E971CB7">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如作业人员缺乏责任心，整改工作不落实、工作多次出现差错、被投诉且情节严重的，采购人有权要求中标单位撤换人员。</w:t>
      </w:r>
    </w:p>
    <w:p w14:paraId="26F9CA8A">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按照工程量核定，每个标段必须有足够养护工作人员。东出入口、滨江路、西一环、汉宁路、东一环等重点路段必须保证有固定养护人员在各自路段完成日常养护。</w:t>
      </w:r>
    </w:p>
    <w:p w14:paraId="798D9028">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中标单位须合理安排、调配工作人员，确保圆满完成工作任务。采购人因举办大型活动、迎接上级部门检查，验收或大雨、大雪、洪水、旱涝等特殊天气导致工作任务增加，向中标单位提出增派人员及设备，中标单位应予无条件配合。</w:t>
      </w:r>
    </w:p>
    <w:p w14:paraId="1ABB1A6E">
      <w:pPr>
        <w:keepNext w:val="0"/>
        <w:keepLines w:val="0"/>
        <w:pageBreakBefore w:val="0"/>
        <w:widowControl w:val="0"/>
        <w:kinsoku/>
        <w:wordWrap/>
        <w:overflowPunct/>
        <w:topLinePunct w:val="0"/>
        <w:autoSpaceDE/>
        <w:autoSpaceDN/>
        <w:bidi w:val="0"/>
        <w:spacing w:line="536"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三、安全生产</w:t>
      </w:r>
    </w:p>
    <w:p w14:paraId="1C04ED0B">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绿化作业时必须穿长袖上衣、长裤，并公司指定样式统一着装。</w:t>
      </w:r>
    </w:p>
    <w:p w14:paraId="755A2653">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禁止酒后作业，并不得在作业时大声喧哗，影响他人工作、休息。</w:t>
      </w:r>
    </w:p>
    <w:p w14:paraId="755BA00A">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禁止在绿篱、灌木、树木上悬、挂、堆放物品。</w:t>
      </w:r>
    </w:p>
    <w:p w14:paraId="7C1382B5">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在配电箱（柜）、变压器、地灯周边进行浇水、施药等作业时禁止将水、农药、化肥 等固体、液体等喷洒到配电箱（柜）、变压器、地灯等带电设施上。</w:t>
      </w:r>
    </w:p>
    <w:p w14:paraId="6FCDA9B9">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使用旋转喷头、胶管等浇水或施药、施肥作业时，不得将水、农药、化肥等固体、液 体等喷洒到绿化带以外的区域，如人行道、墙面、窗户等。</w:t>
      </w:r>
    </w:p>
    <w:p w14:paraId="6DDEA557">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在绿化带内进行浇水等作业时，应注意绿化带内各种井盖是否盖严实，避免因井盖未盖严实而掉入井内。</w:t>
      </w:r>
    </w:p>
    <w:p w14:paraId="6BEBA79B">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作业者严禁攀越电力设备设施的围栏，违规作业者可能会遭受电击。</w:t>
      </w:r>
    </w:p>
    <w:p w14:paraId="34614CFF">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eastAsia="zh-CN"/>
        </w:rPr>
        <w:t>严禁向高压区内洒水，搬运长物时一定要放倒后搬运，以免碰到高压设备，雷雨天气作业严禁靠近高压设备。</w:t>
      </w:r>
    </w:p>
    <w:p w14:paraId="3AAEF777">
      <w:pPr>
        <w:keepNext w:val="0"/>
        <w:keepLines w:val="0"/>
        <w:pageBreakBefore w:val="0"/>
        <w:widowControl w:val="0"/>
        <w:kinsoku/>
        <w:wordWrap/>
        <w:overflowPunct/>
        <w:topLinePunct w:val="0"/>
        <w:autoSpaceDE/>
        <w:autoSpaceDN/>
        <w:bidi w:val="0"/>
        <w:adjustRightInd/>
        <w:snapToGrid/>
        <w:spacing w:line="536"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lang w:eastAsia="zh-CN"/>
        </w:rPr>
        <w:t>水车浇水时应该水车停稳时，再进行浇水，在水车上操作时，必须系安全带。作业者都必须穿反光背心，还应注意来往车辆，以免被撞伤。</w:t>
      </w:r>
    </w:p>
    <w:p w14:paraId="6B577F21">
      <w:pPr>
        <w:keepNext w:val="0"/>
        <w:keepLines w:val="0"/>
        <w:pageBreakBefore w:val="0"/>
        <w:widowControl w:val="0"/>
        <w:kinsoku/>
        <w:wordWrap/>
        <w:overflowPunct/>
        <w:topLinePunct w:val="0"/>
        <w:autoSpaceDE/>
        <w:autoSpaceDN/>
        <w:bidi w:val="0"/>
        <w:adjustRightInd/>
        <w:snapToGrid/>
        <w:spacing w:line="536"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eastAsia="zh-CN"/>
        </w:rPr>
        <w:t>高温天气作业人员须做好防晒，避免中暑，提前准备防暑药品。</w:t>
      </w:r>
    </w:p>
    <w:p w14:paraId="07B04CCE">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11.绿地内作业时，</w:t>
      </w:r>
      <w:r>
        <w:rPr>
          <w:rFonts w:hint="eastAsia" w:ascii="仿宋_GB2312" w:hAnsi="仿宋_GB2312" w:eastAsia="仿宋_GB2312" w:cs="仿宋_GB2312"/>
          <w:color w:val="auto"/>
          <w:sz w:val="32"/>
          <w:szCs w:val="32"/>
          <w:lang w:eastAsia="zh-CN"/>
        </w:rPr>
        <w:t>正确穿戴、佩带个人防护用具外，还应提高注意力。预防虫蚁等致害动物造成的咬伤、中毒、过敏等伤害；防止尖锐植物造成刺伤、割伤及花粉等引起的过敏。</w:t>
      </w:r>
    </w:p>
    <w:p w14:paraId="7EE67694">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lang w:eastAsia="zh-CN"/>
        </w:rPr>
        <w:t>高空作业必须有三个以上作业人员，地面必须有一人作为安全专员，负责安全指挥，协调高空作业和地面情况；遇身体不适如头晕、发高烧或患有国家明文规定禁止登高作业病症的人员不得登高进行作业；高空作业人员应戴好安全帽、系好安全带，并将安全带固定在合理位置，防止高空坠落；所需工具随身安全携带，防止工具从高空坠下伤人；不能随身携带的工具应由地面人员用绳索将工具系好，由登高人员用绳索将工具提上去，禁止抛掷；修剪物按指定方向坠下，以免坠物砸坏地面物品等。</w:t>
      </w:r>
    </w:p>
    <w:p w14:paraId="4FA6E3CD">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13.作业</w:t>
      </w:r>
      <w:r>
        <w:rPr>
          <w:rFonts w:hint="eastAsia" w:ascii="仿宋_GB2312" w:hAnsi="仿宋_GB2312" w:eastAsia="仿宋_GB2312" w:cs="仿宋_GB2312"/>
          <w:color w:val="auto"/>
          <w:sz w:val="32"/>
          <w:szCs w:val="32"/>
          <w:lang w:eastAsia="zh-CN"/>
        </w:rPr>
        <w:t>现场须设置安全警示牌和临时围挡，须有安全专员疏导人流、交通，保障作业人员及过往行人、车辆的安全。</w:t>
      </w:r>
    </w:p>
    <w:p w14:paraId="673A9CE4">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14.</w:t>
      </w:r>
      <w:r>
        <w:rPr>
          <w:rFonts w:hint="eastAsia" w:ascii="仿宋_GB2312" w:hAnsi="仿宋_GB2312" w:eastAsia="仿宋_GB2312" w:cs="仿宋_GB2312"/>
          <w:color w:val="auto"/>
          <w:sz w:val="32"/>
          <w:szCs w:val="32"/>
          <w:lang w:eastAsia="zh-CN"/>
        </w:rPr>
        <w:t>修剪、施肥、除杂草等所有绿化作业完成后，都必须做到“工完场清”，禁止过夜堆放，引发不安全事故。</w:t>
      </w:r>
    </w:p>
    <w:p w14:paraId="48557CB6">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lang w:eastAsia="zh-CN"/>
        </w:rPr>
        <w:t>仓库整理应分类码放整齐，不得随意堆放，对有毒、易燃、易爆等物品单独码放，并派专人值守。</w:t>
      </w:r>
    </w:p>
    <w:p w14:paraId="267C351F">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16.</w:t>
      </w:r>
      <w:r>
        <w:rPr>
          <w:rFonts w:hint="eastAsia" w:ascii="仿宋_GB2312" w:hAnsi="仿宋_GB2312" w:eastAsia="仿宋_GB2312" w:cs="仿宋_GB2312"/>
          <w:color w:val="auto"/>
          <w:sz w:val="32"/>
          <w:szCs w:val="32"/>
          <w:lang w:eastAsia="zh-CN"/>
        </w:rPr>
        <w:t>在绿化养护作业时，发现有行人、游人等非绿化作业人员和宠物在绿化带中玩耍或破坏时，必须及时劝阻，加强自身责任心。</w:t>
      </w:r>
    </w:p>
    <w:p w14:paraId="4F6F6D8D">
      <w:pPr>
        <w:keepNext w:val="0"/>
        <w:keepLines w:val="0"/>
        <w:pageBreakBefore w:val="0"/>
        <w:widowControl w:val="0"/>
        <w:kinsoku/>
        <w:wordWrap/>
        <w:overflowPunct/>
        <w:topLinePunct w:val="0"/>
        <w:autoSpaceDE/>
        <w:autoSpaceDN/>
        <w:bidi w:val="0"/>
        <w:spacing w:line="536" w:lineRule="exact"/>
        <w:ind w:firstLine="640" w:firstLineChars="200"/>
        <w:jc w:val="left"/>
        <w:textAlignment w:val="auto"/>
        <w:rPr>
          <w:rFonts w:hint="eastAsia" w:ascii="宋体" w:hAnsi="宋体" w:eastAsia="宋体" w:cs="宋体"/>
        </w:rPr>
      </w:pPr>
      <w:r>
        <w:rPr>
          <w:rFonts w:hint="eastAsia" w:ascii="仿宋_GB2312" w:hAnsi="仿宋_GB2312" w:eastAsia="仿宋_GB2312" w:cs="仿宋_GB2312"/>
          <w:color w:val="auto"/>
          <w:sz w:val="32"/>
          <w:szCs w:val="32"/>
          <w:lang w:val="en-US" w:eastAsia="zh-CN"/>
        </w:rPr>
        <w:t>17.养护公司须按照操作规程使用各类园林机械机具，公司须对自己作业人员、机械机具操作使用的安全负责。</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83CABE">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68ED05">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168ED05">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3D044B">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942DAF">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B942DAF">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D20B2D"/>
    <w:rsid w:val="0730578D"/>
    <w:rsid w:val="23CF2C3C"/>
    <w:rsid w:val="44F052D0"/>
    <w:rsid w:val="52E71802"/>
    <w:rsid w:val="5BC31BCA"/>
    <w:rsid w:val="5DD20B2D"/>
    <w:rsid w:val="6F0B41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qFormat/>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9">
    <w:name w:val="Strong"/>
    <w:basedOn w:val="8"/>
    <w:qFormat/>
    <w:uiPriority w:val="0"/>
    <w:rPr>
      <w:b/>
    </w:rPr>
  </w:style>
  <w:style w:type="character" w:customStyle="1" w:styleId="10">
    <w:name w:val="font21"/>
    <w:basedOn w:val="8"/>
    <w:autoRedefine/>
    <w:qFormat/>
    <w:uiPriority w:val="0"/>
    <w:rPr>
      <w:rFonts w:hint="eastAsia" w:ascii="宋体" w:hAnsi="宋体" w:eastAsia="宋体" w:cs="宋体"/>
      <w:b/>
      <w:bCs/>
      <w:color w:val="000000"/>
      <w:sz w:val="21"/>
      <w:szCs w:val="21"/>
      <w:u w:val="none"/>
    </w:rPr>
  </w:style>
  <w:style w:type="character" w:customStyle="1" w:styleId="11">
    <w:name w:val="font61"/>
    <w:basedOn w:val="8"/>
    <w:autoRedefine/>
    <w:qFormat/>
    <w:uiPriority w:val="0"/>
    <w:rPr>
      <w:rFonts w:hint="eastAsia" w:ascii="宋体" w:hAnsi="宋体" w:eastAsia="宋体" w:cs="宋体"/>
      <w:color w:val="000000"/>
      <w:sz w:val="20"/>
      <w:szCs w:val="20"/>
      <w:u w:val="none"/>
    </w:rPr>
  </w:style>
  <w:style w:type="character" w:customStyle="1" w:styleId="12">
    <w:name w:val="font51"/>
    <w:basedOn w:val="8"/>
    <w:qFormat/>
    <w:uiPriority w:val="0"/>
    <w:rPr>
      <w:rFonts w:hint="eastAsia" w:ascii="方正仿宋_GB2312" w:hAnsi="方正仿宋_GB2312" w:eastAsia="方正仿宋_GB2312" w:cs="方正仿宋_GB2312"/>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6514</Words>
  <Characters>6834</Characters>
  <Lines>0</Lines>
  <Paragraphs>0</Paragraphs>
  <TotalTime>2</TotalTime>
  <ScaleCrop>false</ScaleCrop>
  <LinksUpToDate>false</LinksUpToDate>
  <CharactersWithSpaces>7099</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2025-06-10T03:27:00Z</dcterms:created>
  <dc:creator>HAH.A WU</dc:creator>
  <cp:lastModifiedBy>test</cp:lastModifiedBy>
  <dcterms:modified xsi:type="dcterms:W3CDTF">2025-08-11T08:10:43Z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ICV">
    <vt:lpwstr>12EDBB68CAF7400F8D7E7F45637E702A_11</vt:lpwstr>
  </property>
  <property fmtid="{D5CDD505-2E9C-101B-9397-08002B2CF9AE}" pid="4" name="KSOTemplateDocerSaveRecord">
    <vt:lpwstr>eyJoZGlkIjoiOTUwNThhNGU5YjQ1YmYxMGUzNzdhMTg2ZWQwZTFjOWEiLCJ1c2VySWQiOiI0Mjc1NzAzODIifQ==</vt:lpwstr>
  </property>
</Properties>
</file>