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855894">
      <w:pPr>
        <w:keepNext/>
        <w:spacing w:line="720" w:lineRule="exact"/>
        <w:jc w:val="center"/>
        <w:outlineLvl w:val="1"/>
        <w:rPr>
          <w:rFonts w:hint="eastAsia" w:ascii="黑体" w:hAnsi="黑体" w:eastAsia="黑体" w:cs="Times New Roman"/>
          <w:b/>
          <w:sz w:val="32"/>
          <w:szCs w:val="32"/>
          <w:lang w:val="zh-CN"/>
        </w:rPr>
      </w:pPr>
      <w:r>
        <w:rPr>
          <w:rFonts w:hint="eastAsia" w:ascii="黑体" w:hAnsi="黑体" w:eastAsia="黑体" w:cs="Times New Roman"/>
          <w:b/>
          <w:sz w:val="32"/>
          <w:szCs w:val="32"/>
          <w:lang w:val="zh-CN"/>
        </w:rPr>
        <w:t>合同草案条款</w:t>
      </w:r>
    </w:p>
    <w:p w14:paraId="23CFA18E">
      <w:pPr>
        <w:adjustRightInd w:val="0"/>
        <w:snapToGrid w:val="0"/>
        <w:spacing w:line="360" w:lineRule="auto"/>
        <w:ind w:left="105" w:leftChars="50" w:firstLine="402" w:firstLineChars="200"/>
        <w:rPr>
          <w:rFonts w:hint="eastAsia" w:ascii="宋体" w:hAnsi="宋体" w:eastAsia="宋体" w:cs="Times New Roman"/>
          <w:sz w:val="20"/>
          <w:szCs w:val="20"/>
        </w:rPr>
      </w:pPr>
      <w:r>
        <w:rPr>
          <w:rFonts w:ascii="宋体" w:hAnsi="宋体" w:eastAsia="宋体" w:cs="Times New Roman"/>
          <w:b/>
          <w:sz w:val="20"/>
          <w:szCs w:val="20"/>
        </w:rPr>
        <w:t>甲方：（</w:t>
      </w:r>
      <w:r>
        <w:rPr>
          <w:rFonts w:ascii="宋体" w:hAnsi="宋体" w:eastAsia="宋体" w:cs="Times New Roman"/>
          <w:sz w:val="20"/>
          <w:szCs w:val="20"/>
        </w:rPr>
        <w:t>前款所称采购人）         住所：</w:t>
      </w:r>
    </w:p>
    <w:p w14:paraId="6F7596B4">
      <w:pPr>
        <w:adjustRightInd w:val="0"/>
        <w:snapToGrid w:val="0"/>
        <w:spacing w:line="360" w:lineRule="auto"/>
        <w:ind w:left="105" w:leftChars="50" w:firstLine="402" w:firstLineChars="200"/>
        <w:rPr>
          <w:rFonts w:hint="eastAsia" w:ascii="宋体" w:hAnsi="宋体" w:eastAsia="宋体" w:cs="Times New Roman"/>
          <w:sz w:val="20"/>
          <w:szCs w:val="20"/>
        </w:rPr>
      </w:pPr>
      <w:r>
        <w:rPr>
          <w:rFonts w:ascii="宋体" w:hAnsi="宋体" w:eastAsia="宋体" w:cs="Times New Roman"/>
          <w:b/>
          <w:sz w:val="20"/>
          <w:szCs w:val="20"/>
        </w:rPr>
        <w:t>乙方：</w:t>
      </w:r>
      <w:r>
        <w:rPr>
          <w:rFonts w:ascii="宋体" w:hAnsi="宋体" w:eastAsia="宋体" w:cs="Times New Roman"/>
          <w:sz w:val="20"/>
          <w:szCs w:val="20"/>
        </w:rPr>
        <w:t>（前款所称成交供应商）     住所：</w:t>
      </w:r>
    </w:p>
    <w:p w14:paraId="0D237A98">
      <w:pPr>
        <w:adjustRightInd w:val="0"/>
        <w:snapToGrid w:val="0"/>
        <w:spacing w:line="360" w:lineRule="auto"/>
        <w:ind w:firstLine="402" w:firstLineChars="200"/>
        <w:rPr>
          <w:rFonts w:hint="eastAsia" w:ascii="宋体" w:hAnsi="宋体" w:eastAsia="宋体" w:cs="Times New Roman"/>
          <w:b/>
          <w:sz w:val="20"/>
          <w:szCs w:val="20"/>
        </w:rPr>
      </w:pPr>
      <w:bookmarkStart w:id="0" w:name="_Toc19515384"/>
      <w:r>
        <w:rPr>
          <w:rFonts w:ascii="宋体" w:hAnsi="宋体" w:eastAsia="宋体" w:cs="Times New Roman"/>
          <w:b/>
          <w:sz w:val="20"/>
          <w:szCs w:val="20"/>
        </w:rPr>
        <w:t>一、合同内容</w:t>
      </w:r>
    </w:p>
    <w:p w14:paraId="2522CECB">
      <w:pPr>
        <w:adjustRightInd w:val="0"/>
        <w:snapToGrid w:val="0"/>
        <w:spacing w:line="360" w:lineRule="auto"/>
        <w:ind w:left="105" w:leftChars="50" w:firstLine="400" w:firstLineChars="200"/>
        <w:rPr>
          <w:rFonts w:hint="eastAsia" w:ascii="宋体" w:hAnsi="宋体" w:eastAsia="宋体" w:cs="Times New Roman"/>
          <w:sz w:val="20"/>
          <w:szCs w:val="20"/>
        </w:rPr>
      </w:pPr>
      <w:r>
        <w:rPr>
          <w:rFonts w:ascii="宋体" w:hAnsi="宋体" w:eastAsia="宋体" w:cs="Times New Roman"/>
          <w:sz w:val="20"/>
          <w:szCs w:val="20"/>
        </w:rPr>
        <w:t>（标的、数量、质量等）</w:t>
      </w:r>
      <w:bookmarkEnd w:id="0"/>
      <w:bookmarkStart w:id="1" w:name="_Toc19515385"/>
    </w:p>
    <w:p w14:paraId="436416B7">
      <w:pPr>
        <w:adjustRightInd w:val="0"/>
        <w:snapToGrid w:val="0"/>
        <w:spacing w:line="360" w:lineRule="auto"/>
        <w:ind w:firstLine="402" w:firstLineChars="200"/>
        <w:rPr>
          <w:rFonts w:hint="eastAsia" w:ascii="宋体" w:hAnsi="宋体" w:eastAsia="宋体" w:cs="Times New Roman"/>
          <w:b/>
          <w:sz w:val="20"/>
          <w:szCs w:val="20"/>
        </w:rPr>
      </w:pPr>
      <w:r>
        <w:rPr>
          <w:rFonts w:ascii="宋体" w:hAnsi="宋体" w:eastAsia="宋体" w:cs="Times New Roman"/>
          <w:b/>
          <w:sz w:val="20"/>
          <w:szCs w:val="20"/>
        </w:rPr>
        <w:t>二、合同价款</w:t>
      </w:r>
      <w:bookmarkEnd w:id="1"/>
    </w:p>
    <w:p w14:paraId="71C84391">
      <w:pPr>
        <w:adjustRightInd w:val="0"/>
        <w:snapToGrid w:val="0"/>
        <w:spacing w:line="360" w:lineRule="auto"/>
        <w:ind w:left="105" w:leftChars="50" w:firstLine="400" w:firstLineChars="200"/>
        <w:rPr>
          <w:rFonts w:hint="eastAsia" w:ascii="宋体" w:hAnsi="宋体" w:eastAsia="宋体" w:cs="Times New Roman"/>
          <w:sz w:val="20"/>
          <w:szCs w:val="20"/>
        </w:rPr>
      </w:pPr>
      <w:r>
        <w:rPr>
          <w:rFonts w:ascii="宋体" w:hAnsi="宋体" w:eastAsia="宋体" w:cs="Times New Roman"/>
          <w:sz w:val="20"/>
          <w:szCs w:val="20"/>
        </w:rPr>
        <w:t>1、合同总价：</w:t>
      </w:r>
    </w:p>
    <w:p w14:paraId="2AD510C1">
      <w:pPr>
        <w:adjustRightInd w:val="0"/>
        <w:snapToGrid w:val="0"/>
        <w:spacing w:line="360" w:lineRule="auto"/>
        <w:ind w:left="105" w:leftChars="50" w:firstLine="400" w:firstLineChars="200"/>
        <w:rPr>
          <w:rFonts w:hint="eastAsia" w:ascii="宋体" w:hAnsi="宋体" w:eastAsia="宋体" w:cs="Times New Roman"/>
          <w:sz w:val="20"/>
          <w:szCs w:val="20"/>
        </w:rPr>
      </w:pPr>
      <w:r>
        <w:rPr>
          <w:rFonts w:ascii="宋体" w:hAnsi="宋体" w:eastAsia="宋体" w:cs="Times New Roman"/>
          <w:sz w:val="20"/>
          <w:szCs w:val="20"/>
        </w:rPr>
        <w:t>2、合同总价包括：</w:t>
      </w:r>
      <w:r>
        <w:rPr>
          <w:rFonts w:hint="eastAsia" w:ascii="宋体" w:hAnsi="宋体" w:eastAsia="宋体" w:cs="Times New Roman"/>
          <w:sz w:val="20"/>
          <w:szCs w:val="20"/>
        </w:rPr>
        <w:t>场地租金（含税）、人员费、管理费等</w:t>
      </w:r>
      <w:r>
        <w:rPr>
          <w:rFonts w:ascii="宋体" w:hAnsi="宋体" w:eastAsia="宋体" w:cs="Times New Roman"/>
          <w:sz w:val="20"/>
          <w:szCs w:val="20"/>
        </w:rPr>
        <w:t>。</w:t>
      </w:r>
    </w:p>
    <w:p w14:paraId="4AF0985A">
      <w:pPr>
        <w:adjustRightInd w:val="0"/>
        <w:snapToGrid w:val="0"/>
        <w:spacing w:line="360" w:lineRule="auto"/>
        <w:ind w:left="105" w:leftChars="50" w:firstLine="400" w:firstLineChars="200"/>
        <w:rPr>
          <w:rFonts w:hint="eastAsia" w:ascii="宋体" w:hAnsi="宋体" w:eastAsia="宋体" w:cs="Times New Roman"/>
          <w:sz w:val="20"/>
          <w:szCs w:val="20"/>
        </w:rPr>
      </w:pPr>
      <w:r>
        <w:rPr>
          <w:rFonts w:ascii="宋体" w:hAnsi="宋体" w:eastAsia="宋体" w:cs="Times New Roman"/>
          <w:sz w:val="20"/>
          <w:szCs w:val="20"/>
        </w:rPr>
        <w:t>3、合同总价一次包死，不受市场价变化的影响。</w:t>
      </w:r>
      <w:bookmarkStart w:id="2" w:name="_Toc19515386"/>
    </w:p>
    <w:p w14:paraId="0B117F2D">
      <w:pPr>
        <w:adjustRightInd w:val="0"/>
        <w:snapToGrid w:val="0"/>
        <w:spacing w:line="360" w:lineRule="auto"/>
        <w:ind w:firstLine="402" w:firstLineChars="200"/>
        <w:rPr>
          <w:rFonts w:hint="eastAsia" w:ascii="宋体" w:hAnsi="宋体" w:eastAsia="宋体" w:cs="Times New Roman"/>
          <w:b/>
          <w:sz w:val="20"/>
          <w:szCs w:val="20"/>
        </w:rPr>
      </w:pPr>
      <w:r>
        <w:rPr>
          <w:rFonts w:ascii="宋体" w:hAnsi="宋体" w:eastAsia="宋体" w:cs="Times New Roman"/>
          <w:b/>
          <w:sz w:val="20"/>
          <w:szCs w:val="20"/>
        </w:rPr>
        <w:t>三、合同结算</w:t>
      </w:r>
      <w:bookmarkEnd w:id="2"/>
    </w:p>
    <w:p w14:paraId="3948A9F4">
      <w:pPr>
        <w:adjustRightInd w:val="0"/>
        <w:snapToGrid w:val="0"/>
        <w:spacing w:line="360" w:lineRule="auto"/>
        <w:ind w:left="105" w:leftChars="50" w:firstLine="400" w:firstLineChars="200"/>
        <w:rPr>
          <w:rFonts w:hint="eastAsia" w:ascii="宋体" w:hAnsi="宋体" w:eastAsia="宋体" w:cs="Times New Roman"/>
          <w:sz w:val="20"/>
          <w:szCs w:val="20"/>
          <w:highlight w:val="none"/>
        </w:rPr>
      </w:pPr>
      <w:r>
        <w:rPr>
          <w:rFonts w:ascii="宋体" w:hAnsi="宋体" w:eastAsia="宋体" w:cs="Times New Roman"/>
          <w:sz w:val="20"/>
          <w:szCs w:val="20"/>
          <w:highlight w:val="none"/>
        </w:rPr>
        <w:t>1、资金支付条件及时间：</w:t>
      </w:r>
    </w:p>
    <w:p w14:paraId="12347DC6">
      <w:pPr>
        <w:adjustRightInd w:val="0"/>
        <w:snapToGrid w:val="0"/>
        <w:spacing w:line="360" w:lineRule="auto"/>
        <w:ind w:left="105" w:leftChars="50"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 xml:space="preserve">1-1、租赁费用： </w:t>
      </w:r>
    </w:p>
    <w:p w14:paraId="79D61BC3">
      <w:pPr>
        <w:adjustRightInd w:val="0"/>
        <w:snapToGrid w:val="0"/>
        <w:spacing w:line="360" w:lineRule="auto"/>
        <w:ind w:left="105" w:leftChars="50"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（1）场地租金为人民币￥：</w:t>
      </w:r>
      <w:r>
        <w:rPr>
          <w:rFonts w:hint="eastAsia" w:ascii="宋体" w:hAnsi="宋体" w:eastAsia="宋体" w:cs="Times New Roman"/>
          <w:sz w:val="20"/>
          <w:szCs w:val="20"/>
          <w:highlight w:val="none"/>
          <w:u w:val="single"/>
        </w:rPr>
        <w:t xml:space="preserve">       </w:t>
      </w:r>
      <w:r>
        <w:rPr>
          <w:rFonts w:hint="eastAsia" w:ascii="宋体" w:hAnsi="宋体" w:eastAsia="宋体" w:cs="Times New Roman"/>
          <w:sz w:val="20"/>
          <w:szCs w:val="20"/>
          <w:highlight w:val="none"/>
        </w:rPr>
        <w:t xml:space="preserve">元/月/㎡，每月租金为￥: </w:t>
      </w:r>
      <w:r>
        <w:rPr>
          <w:rFonts w:hint="eastAsia" w:ascii="宋体" w:hAnsi="宋体" w:eastAsia="宋体" w:cs="Times New Roman"/>
          <w:sz w:val="20"/>
          <w:szCs w:val="20"/>
          <w:highlight w:val="none"/>
          <w:u w:val="single"/>
        </w:rPr>
        <w:t xml:space="preserve">    </w:t>
      </w:r>
      <w:r>
        <w:rPr>
          <w:rFonts w:hint="eastAsia" w:ascii="宋体" w:hAnsi="宋体" w:eastAsia="宋体" w:cs="Times New Roman"/>
          <w:sz w:val="20"/>
          <w:szCs w:val="20"/>
          <w:highlight w:val="none"/>
        </w:rPr>
        <w:t>元整（大写人民币</w:t>
      </w:r>
      <w:r>
        <w:rPr>
          <w:rFonts w:hint="eastAsia" w:ascii="宋体" w:hAnsi="宋体" w:eastAsia="宋体" w:cs="Times New Roman"/>
          <w:sz w:val="20"/>
          <w:szCs w:val="20"/>
          <w:highlight w:val="none"/>
          <w:u w:val="single"/>
        </w:rPr>
        <w:t xml:space="preserve">：        </w:t>
      </w:r>
      <w:r>
        <w:rPr>
          <w:rFonts w:hint="eastAsia" w:ascii="宋体" w:hAnsi="宋体" w:eastAsia="宋体" w:cs="Times New Roman"/>
          <w:sz w:val="20"/>
          <w:szCs w:val="20"/>
          <w:highlight w:val="none"/>
        </w:rPr>
        <w:t>），每年租金为￥：</w:t>
      </w:r>
      <w:r>
        <w:rPr>
          <w:rFonts w:hint="eastAsia" w:ascii="宋体" w:hAnsi="宋体" w:eastAsia="宋体" w:cs="Times New Roman"/>
          <w:sz w:val="20"/>
          <w:szCs w:val="20"/>
          <w:highlight w:val="none"/>
          <w:u w:val="single"/>
        </w:rPr>
        <w:t xml:space="preserve">       </w:t>
      </w:r>
      <w:r>
        <w:rPr>
          <w:rFonts w:hint="eastAsia" w:ascii="宋体" w:hAnsi="宋体" w:eastAsia="宋体" w:cs="Times New Roman"/>
          <w:sz w:val="20"/>
          <w:szCs w:val="20"/>
          <w:highlight w:val="none"/>
        </w:rPr>
        <w:t>元整（大写人民币：</w:t>
      </w:r>
      <w:r>
        <w:rPr>
          <w:rFonts w:hint="eastAsia" w:ascii="宋体" w:hAnsi="宋体" w:eastAsia="宋体" w:cs="Times New Roman"/>
          <w:sz w:val="20"/>
          <w:szCs w:val="20"/>
          <w:highlight w:val="none"/>
          <w:u w:val="single"/>
        </w:rPr>
        <w:t xml:space="preserve">        </w:t>
      </w:r>
      <w:r>
        <w:rPr>
          <w:rFonts w:hint="eastAsia" w:ascii="宋体" w:hAnsi="宋体" w:eastAsia="宋体" w:cs="Times New Roman"/>
          <w:sz w:val="20"/>
          <w:szCs w:val="20"/>
          <w:highlight w:val="none"/>
        </w:rPr>
        <w:t>）。</w:t>
      </w:r>
    </w:p>
    <w:p w14:paraId="25F40DF7">
      <w:pPr>
        <w:adjustRightInd w:val="0"/>
        <w:snapToGrid w:val="0"/>
        <w:spacing w:line="360" w:lineRule="auto"/>
        <w:ind w:left="105" w:leftChars="50"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（2）上述租金包含：场地租金（含税）、人员费、管理费等。</w:t>
      </w:r>
    </w:p>
    <w:p w14:paraId="1EC8759A">
      <w:pPr>
        <w:adjustRightInd w:val="0"/>
        <w:snapToGrid w:val="0"/>
        <w:spacing w:line="360" w:lineRule="auto"/>
        <w:ind w:left="105" w:leftChars="50" w:firstLine="400" w:firstLineChars="200"/>
        <w:rPr>
          <w:rFonts w:hint="eastAsia" w:ascii="宋体" w:hAnsi="宋体" w:eastAsia="宋体" w:cs="Times New Roman"/>
          <w:sz w:val="20"/>
          <w:szCs w:val="20"/>
          <w:highlight w:val="none"/>
        </w:rPr>
      </w:pPr>
      <w:r>
        <w:rPr>
          <w:rFonts w:hint="eastAsia" w:ascii="宋体" w:hAnsi="宋体" w:eastAsia="宋体" w:cs="Times New Roman"/>
          <w:sz w:val="20"/>
          <w:szCs w:val="20"/>
          <w:highlight w:val="none"/>
        </w:rPr>
        <w:t>1-2、租金支付方式：</w:t>
      </w:r>
      <w:bookmarkStart w:id="3" w:name="_Hlk185240815"/>
      <w:r>
        <w:rPr>
          <w:rFonts w:hint="eastAsia" w:ascii="宋体" w:hAnsi="宋体" w:eastAsia="宋体" w:cs="Times New Roman"/>
          <w:sz w:val="20"/>
          <w:szCs w:val="20"/>
          <w:highlight w:val="none"/>
        </w:rPr>
        <w:t>本合同项下租赁费用由甲方向乙方支付，</w:t>
      </w:r>
      <w:r>
        <w:rPr>
          <w:rFonts w:hint="eastAsia" w:ascii="宋体" w:hAnsi="宋体" w:eastAsia="宋体" w:cs="Times New Roman"/>
          <w:sz w:val="20"/>
          <w:szCs w:val="20"/>
          <w:highlight w:val="none"/>
          <w:lang w:val="en-US" w:eastAsia="zh-CN"/>
        </w:rPr>
        <w:t>甲方</w:t>
      </w:r>
      <w:r>
        <w:rPr>
          <w:rFonts w:hint="eastAsia" w:ascii="宋体" w:hAnsi="宋体" w:eastAsia="宋体" w:cs="Times New Roman"/>
          <w:sz w:val="20"/>
          <w:szCs w:val="20"/>
          <w:highlight w:val="none"/>
        </w:rPr>
        <w:t>于本协议签订后按</w:t>
      </w:r>
      <w:r>
        <w:rPr>
          <w:rFonts w:hint="eastAsia" w:ascii="宋体" w:hAnsi="宋体" w:eastAsia="宋体" w:cs="Times New Roman"/>
          <w:sz w:val="20"/>
          <w:szCs w:val="20"/>
          <w:highlight w:val="none"/>
          <w:lang w:val="en-US" w:eastAsia="zh-CN"/>
        </w:rPr>
        <w:t>季度</w:t>
      </w:r>
      <w:r>
        <w:rPr>
          <w:rFonts w:hint="eastAsia" w:ascii="宋体" w:hAnsi="宋体" w:eastAsia="宋体" w:cs="Times New Roman"/>
          <w:sz w:val="20"/>
          <w:szCs w:val="20"/>
          <w:highlight w:val="none"/>
        </w:rPr>
        <w:t>支付。</w:t>
      </w:r>
    </w:p>
    <w:bookmarkEnd w:id="3"/>
    <w:p w14:paraId="58D654E6">
      <w:pPr>
        <w:adjustRightInd w:val="0"/>
        <w:snapToGrid w:val="0"/>
        <w:spacing w:line="360" w:lineRule="auto"/>
        <w:ind w:left="105" w:leftChars="50" w:firstLine="400" w:firstLineChars="200"/>
        <w:rPr>
          <w:rFonts w:hint="eastAsia" w:ascii="宋体" w:hAnsi="宋体" w:eastAsia="宋体" w:cs="Times New Roman"/>
          <w:sz w:val="20"/>
          <w:szCs w:val="20"/>
        </w:rPr>
      </w:pPr>
      <w:r>
        <w:rPr>
          <w:rFonts w:ascii="宋体" w:hAnsi="宋体" w:eastAsia="宋体" w:cs="Times New Roman"/>
          <w:sz w:val="20"/>
          <w:szCs w:val="20"/>
        </w:rPr>
        <w:t>2、结算方式：银行转账。</w:t>
      </w:r>
    </w:p>
    <w:p w14:paraId="3183F204">
      <w:pPr>
        <w:adjustRightInd w:val="0"/>
        <w:snapToGrid w:val="0"/>
        <w:spacing w:line="360" w:lineRule="auto"/>
        <w:ind w:left="105" w:leftChars="50" w:firstLine="400" w:firstLineChars="200"/>
        <w:rPr>
          <w:rFonts w:hint="eastAsia" w:ascii="宋体" w:hAnsi="宋体" w:eastAsia="宋体" w:cs="Times New Roman"/>
          <w:sz w:val="20"/>
          <w:szCs w:val="20"/>
        </w:rPr>
      </w:pPr>
      <w:r>
        <w:rPr>
          <w:rFonts w:ascii="宋体" w:hAnsi="宋体" w:eastAsia="宋体" w:cs="Times New Roman"/>
          <w:sz w:val="20"/>
          <w:szCs w:val="20"/>
        </w:rPr>
        <w:t>3、结算单位：由</w:t>
      </w:r>
      <w:r>
        <w:rPr>
          <w:rFonts w:ascii="宋体" w:hAnsi="宋体" w:eastAsia="宋体" w:cs="Times New Roman"/>
          <w:sz w:val="20"/>
          <w:szCs w:val="20"/>
          <w:u w:val="single"/>
        </w:rPr>
        <w:t>甲方</w:t>
      </w:r>
      <w:r>
        <w:rPr>
          <w:rFonts w:ascii="宋体" w:hAnsi="宋体" w:eastAsia="宋体" w:cs="Times New Roman"/>
          <w:sz w:val="20"/>
          <w:szCs w:val="20"/>
        </w:rPr>
        <w:t>负责结算，乙方开具合同总价数的全额发票交采购人。</w:t>
      </w:r>
      <w:bookmarkStart w:id="4" w:name="_Toc19515387"/>
    </w:p>
    <w:p w14:paraId="2DE863F6">
      <w:pPr>
        <w:adjustRightInd w:val="0"/>
        <w:snapToGrid w:val="0"/>
        <w:spacing w:line="360" w:lineRule="auto"/>
        <w:ind w:firstLine="402" w:firstLineChars="200"/>
        <w:rPr>
          <w:rFonts w:hint="eastAsia" w:ascii="宋体" w:hAnsi="宋体" w:eastAsia="宋体" w:cs="Times New Roman"/>
          <w:b/>
          <w:sz w:val="20"/>
          <w:szCs w:val="20"/>
        </w:rPr>
      </w:pPr>
      <w:r>
        <w:rPr>
          <w:rFonts w:ascii="宋体" w:hAnsi="宋体" w:eastAsia="宋体" w:cs="Times New Roman"/>
          <w:b/>
          <w:sz w:val="20"/>
          <w:szCs w:val="20"/>
        </w:rPr>
        <w:t>四、履行期限、地点及方式：</w:t>
      </w:r>
      <w:bookmarkEnd w:id="4"/>
    </w:p>
    <w:p w14:paraId="474FAC68">
      <w:pPr>
        <w:adjustRightInd w:val="0"/>
        <w:snapToGrid w:val="0"/>
        <w:spacing w:line="360" w:lineRule="auto"/>
        <w:ind w:left="105" w:leftChars="50" w:firstLine="400" w:firstLineChars="200"/>
        <w:rPr>
          <w:rFonts w:hint="eastAsia" w:ascii="宋体" w:hAnsi="宋体" w:eastAsia="宋体" w:cs="Times New Roman"/>
          <w:color w:val="000000"/>
          <w:sz w:val="20"/>
          <w:szCs w:val="20"/>
        </w:rPr>
      </w:pPr>
      <w:r>
        <w:rPr>
          <w:rFonts w:ascii="宋体" w:hAnsi="宋体" w:eastAsia="宋体" w:cs="Times New Roman"/>
          <w:sz w:val="20"/>
          <w:szCs w:val="20"/>
        </w:rPr>
        <w:t>1、</w:t>
      </w:r>
      <w:r>
        <w:rPr>
          <w:rFonts w:ascii="宋体" w:hAnsi="宋体" w:eastAsia="宋体" w:cs="Times New Roman"/>
          <w:color w:val="000000"/>
          <w:sz w:val="20"/>
          <w:szCs w:val="20"/>
        </w:rPr>
        <w:t>履行期限：</w:t>
      </w:r>
      <w:r>
        <w:rPr>
          <w:rFonts w:hint="eastAsia" w:ascii="宋体" w:hAnsi="宋体" w:eastAsia="宋体" w:cs="Times New Roman"/>
          <w:color w:val="000000"/>
          <w:sz w:val="20"/>
          <w:szCs w:val="20"/>
        </w:rPr>
        <w:t>自合同签订之日起一年</w:t>
      </w:r>
    </w:p>
    <w:p w14:paraId="5695FC07">
      <w:pPr>
        <w:adjustRightInd w:val="0"/>
        <w:snapToGrid w:val="0"/>
        <w:spacing w:line="360" w:lineRule="auto"/>
        <w:ind w:firstLine="400" w:firstLineChars="200"/>
        <w:rPr>
          <w:rFonts w:hint="eastAsia" w:ascii="宋体" w:hAnsi="宋体" w:eastAsia="宋体" w:cs="Times New Roman"/>
          <w:sz w:val="20"/>
          <w:szCs w:val="20"/>
        </w:rPr>
      </w:pPr>
      <w:r>
        <w:rPr>
          <w:rFonts w:ascii="宋体" w:hAnsi="宋体" w:eastAsia="宋体" w:cs="Times New Roman"/>
          <w:sz w:val="20"/>
          <w:szCs w:val="20"/>
        </w:rPr>
        <w:t xml:space="preserve"> 2、地点：按照采购人要求</w:t>
      </w:r>
    </w:p>
    <w:p w14:paraId="52F2881C">
      <w:pPr>
        <w:adjustRightInd w:val="0"/>
        <w:snapToGrid w:val="0"/>
        <w:spacing w:line="360" w:lineRule="auto"/>
        <w:ind w:left="105" w:leftChars="50" w:firstLine="400" w:firstLineChars="200"/>
        <w:rPr>
          <w:rFonts w:hint="eastAsia" w:ascii="宋体" w:hAnsi="宋体" w:eastAsia="宋体" w:cs="Times New Roman"/>
          <w:sz w:val="20"/>
          <w:szCs w:val="20"/>
        </w:rPr>
      </w:pPr>
      <w:r>
        <w:rPr>
          <w:rFonts w:ascii="宋体" w:hAnsi="宋体" w:eastAsia="宋体" w:cs="Times New Roman"/>
          <w:sz w:val="20"/>
          <w:szCs w:val="20"/>
        </w:rPr>
        <w:t>3、方式：</w:t>
      </w:r>
      <w:bookmarkStart w:id="5" w:name="_Toc19515388"/>
      <w:r>
        <w:rPr>
          <w:rFonts w:ascii="宋体" w:hAnsi="宋体" w:eastAsia="宋体" w:cs="Times New Roman"/>
          <w:sz w:val="20"/>
          <w:szCs w:val="20"/>
        </w:rPr>
        <w:t>按照采购人要求</w:t>
      </w:r>
    </w:p>
    <w:p w14:paraId="3D5C85C5">
      <w:pPr>
        <w:adjustRightInd w:val="0"/>
        <w:snapToGrid w:val="0"/>
        <w:spacing w:line="360" w:lineRule="auto"/>
        <w:ind w:firstLine="402" w:firstLineChars="200"/>
        <w:rPr>
          <w:rFonts w:hint="eastAsia" w:ascii="宋体" w:hAnsi="宋体" w:eastAsia="宋体" w:cs="Times New Roman"/>
          <w:b/>
          <w:sz w:val="20"/>
          <w:szCs w:val="20"/>
        </w:rPr>
      </w:pPr>
      <w:r>
        <w:rPr>
          <w:rFonts w:hint="eastAsia" w:ascii="宋体" w:hAnsi="宋体" w:eastAsia="宋体" w:cs="Times New Roman"/>
          <w:b/>
          <w:sz w:val="20"/>
          <w:szCs w:val="20"/>
        </w:rPr>
        <w:t>五、服务工作要求和质量保证</w:t>
      </w:r>
    </w:p>
    <w:p w14:paraId="2184AA1D">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各项具体工作的质量标准和作业规范，按国家相关标准、规范执行。</w:t>
      </w:r>
    </w:p>
    <w:p w14:paraId="797EE250">
      <w:pPr>
        <w:adjustRightInd w:val="0"/>
        <w:snapToGrid w:val="0"/>
        <w:spacing w:line="360" w:lineRule="auto"/>
        <w:ind w:firstLine="402" w:firstLineChars="200"/>
        <w:rPr>
          <w:rFonts w:hint="eastAsia" w:ascii="宋体" w:hAnsi="宋体" w:eastAsia="宋体" w:cs="Times New Roman"/>
          <w:b/>
          <w:sz w:val="20"/>
          <w:szCs w:val="20"/>
        </w:rPr>
      </w:pPr>
      <w:r>
        <w:rPr>
          <w:rFonts w:hint="eastAsia" w:ascii="宋体" w:hAnsi="宋体" w:eastAsia="宋体" w:cs="Times New Roman"/>
          <w:b/>
          <w:sz w:val="20"/>
          <w:szCs w:val="20"/>
        </w:rPr>
        <w:t>六、验收</w:t>
      </w:r>
    </w:p>
    <w:p w14:paraId="13BD17B8">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1、服务完成后，由甲方负责验收。</w:t>
      </w:r>
    </w:p>
    <w:p w14:paraId="58439CAC">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2、验收依据：合同文本、合同附件、磋商文件、响应文件。</w:t>
      </w:r>
    </w:p>
    <w:p w14:paraId="34DE607B">
      <w:pPr>
        <w:adjustRightInd w:val="0"/>
        <w:snapToGrid w:val="0"/>
        <w:spacing w:line="360" w:lineRule="auto"/>
        <w:ind w:firstLine="402" w:firstLineChars="200"/>
        <w:rPr>
          <w:rFonts w:hint="eastAsia" w:ascii="宋体" w:hAnsi="宋体" w:eastAsia="宋体" w:cs="Times New Roman"/>
          <w:b/>
          <w:sz w:val="20"/>
          <w:szCs w:val="20"/>
        </w:rPr>
      </w:pPr>
      <w:r>
        <w:rPr>
          <w:rFonts w:hint="eastAsia" w:ascii="宋体" w:hAnsi="宋体" w:eastAsia="宋体" w:cs="Times New Roman"/>
          <w:b/>
          <w:sz w:val="20"/>
          <w:szCs w:val="20"/>
        </w:rPr>
        <w:t>七、知识产权</w:t>
      </w:r>
    </w:p>
    <w:p w14:paraId="52281B09">
      <w:pPr>
        <w:adjustRightInd w:val="0"/>
        <w:snapToGrid w:val="0"/>
        <w:spacing w:line="360" w:lineRule="auto"/>
        <w:ind w:firstLine="400" w:firstLineChars="200"/>
        <w:rPr>
          <w:rFonts w:hint="eastAsia" w:ascii="宋体" w:hAnsi="宋体" w:eastAsia="宋体" w:cs="Times New Roman"/>
          <w:sz w:val="20"/>
          <w:szCs w:val="20"/>
          <w:lang w:val="en-US" w:eastAsia="zh-CN"/>
        </w:rPr>
      </w:pPr>
      <w:r>
        <w:rPr>
          <w:rFonts w:hint="eastAsia" w:ascii="宋体" w:hAnsi="宋体" w:eastAsia="宋体" w:cs="Times New Roman"/>
          <w:sz w:val="20"/>
          <w:szCs w:val="20"/>
          <w:lang w:val="en-US" w:eastAsia="zh-CN"/>
        </w:rPr>
        <w:t>/</w:t>
      </w:r>
    </w:p>
    <w:p w14:paraId="67A205A1">
      <w:pPr>
        <w:adjustRightInd w:val="0"/>
        <w:snapToGrid w:val="0"/>
        <w:spacing w:line="360" w:lineRule="auto"/>
        <w:ind w:firstLine="402" w:firstLineChars="200"/>
        <w:rPr>
          <w:rFonts w:hint="eastAsia" w:ascii="宋体" w:hAnsi="宋体" w:eastAsia="宋体" w:cs="Times New Roman"/>
          <w:b/>
          <w:sz w:val="20"/>
          <w:szCs w:val="20"/>
        </w:rPr>
      </w:pPr>
      <w:r>
        <w:rPr>
          <w:rFonts w:hint="eastAsia" w:ascii="宋体" w:hAnsi="宋体" w:eastAsia="宋体" w:cs="Times New Roman"/>
          <w:b/>
          <w:sz w:val="20"/>
          <w:szCs w:val="20"/>
        </w:rPr>
        <w:t>八、</w:t>
      </w:r>
      <w:r>
        <w:rPr>
          <w:rFonts w:ascii="宋体" w:hAnsi="宋体" w:eastAsia="宋体" w:cs="Times New Roman"/>
          <w:b/>
          <w:sz w:val="20"/>
          <w:szCs w:val="20"/>
        </w:rPr>
        <w:t>甲方的权利和义务</w:t>
      </w:r>
    </w:p>
    <w:p w14:paraId="4DBED7C4">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1、甲方有权督促乙方完成合同中协议的所有工作内容及其工作进度；</w:t>
      </w:r>
    </w:p>
    <w:p w14:paraId="2D6851B9">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2、甲方应主动提供有利于项目顺利执行实施的相关资源及便利；</w:t>
      </w:r>
    </w:p>
    <w:p w14:paraId="1613DFAE">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3、甲方有权向乙方提出整改建议和意见。</w:t>
      </w:r>
    </w:p>
    <w:p w14:paraId="1378D5E7">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4、甲方负责监督、检查乙方提供服务的工作进度、质量情况。</w:t>
      </w:r>
    </w:p>
    <w:p w14:paraId="1DB2C188">
      <w:pPr>
        <w:adjustRightInd w:val="0"/>
        <w:snapToGrid w:val="0"/>
        <w:spacing w:line="360" w:lineRule="auto"/>
        <w:ind w:firstLine="402" w:firstLineChars="200"/>
        <w:rPr>
          <w:rFonts w:hint="eastAsia" w:ascii="宋体" w:hAnsi="宋体" w:eastAsia="宋体" w:cs="Times New Roman"/>
          <w:b/>
          <w:sz w:val="20"/>
          <w:szCs w:val="20"/>
        </w:rPr>
      </w:pPr>
      <w:r>
        <w:rPr>
          <w:rFonts w:hint="eastAsia" w:ascii="宋体" w:hAnsi="宋体" w:eastAsia="宋体" w:cs="Times New Roman"/>
          <w:b/>
          <w:sz w:val="20"/>
          <w:szCs w:val="20"/>
        </w:rPr>
        <w:t>九、</w:t>
      </w:r>
      <w:r>
        <w:rPr>
          <w:rFonts w:ascii="宋体" w:hAnsi="宋体" w:eastAsia="宋体" w:cs="Times New Roman"/>
          <w:b/>
          <w:sz w:val="20"/>
          <w:szCs w:val="20"/>
        </w:rPr>
        <w:t>乙方的权利和义务</w:t>
      </w:r>
    </w:p>
    <w:p w14:paraId="6DB7443D">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1、</w:t>
      </w:r>
      <w:r>
        <w:rPr>
          <w:rFonts w:ascii="宋体" w:hAnsi="宋体" w:eastAsia="宋体" w:cs="Times New Roman"/>
          <w:sz w:val="20"/>
          <w:szCs w:val="20"/>
        </w:rPr>
        <w:t>对本合同规定的委托范围内的</w:t>
      </w:r>
      <w:r>
        <w:rPr>
          <w:rFonts w:hint="eastAsia" w:ascii="宋体" w:hAnsi="宋体" w:eastAsia="宋体" w:cs="Times New Roman"/>
          <w:sz w:val="20"/>
          <w:szCs w:val="20"/>
        </w:rPr>
        <w:t>项目</w:t>
      </w:r>
      <w:r>
        <w:rPr>
          <w:rFonts w:ascii="宋体" w:hAnsi="宋体" w:eastAsia="宋体" w:cs="Times New Roman"/>
          <w:sz w:val="20"/>
          <w:szCs w:val="20"/>
        </w:rPr>
        <w:t>享有管理权及服务义务。</w:t>
      </w:r>
    </w:p>
    <w:p w14:paraId="2AC1BD17">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2、</w:t>
      </w:r>
      <w:r>
        <w:rPr>
          <w:rFonts w:ascii="宋体" w:hAnsi="宋体" w:eastAsia="宋体" w:cs="Times New Roman"/>
          <w:sz w:val="20"/>
          <w:szCs w:val="20"/>
        </w:rPr>
        <w:t>根据本合同的规定向甲方收取相关</w:t>
      </w:r>
      <w:r>
        <w:rPr>
          <w:rFonts w:hint="eastAsia" w:ascii="宋体" w:hAnsi="宋体" w:eastAsia="宋体" w:cs="Times New Roman"/>
          <w:sz w:val="20"/>
          <w:szCs w:val="20"/>
        </w:rPr>
        <w:t>服务</w:t>
      </w:r>
      <w:r>
        <w:rPr>
          <w:rFonts w:ascii="宋体" w:hAnsi="宋体" w:eastAsia="宋体" w:cs="Times New Roman"/>
          <w:sz w:val="20"/>
          <w:szCs w:val="20"/>
        </w:rPr>
        <w:t>费用，并有权</w:t>
      </w:r>
      <w:r>
        <w:rPr>
          <w:rFonts w:hint="eastAsia" w:ascii="宋体" w:hAnsi="宋体" w:eastAsia="宋体" w:cs="Times New Roman"/>
          <w:sz w:val="20"/>
          <w:szCs w:val="20"/>
        </w:rPr>
        <w:t>在本项目管理范围内</w:t>
      </w:r>
      <w:r>
        <w:rPr>
          <w:rFonts w:ascii="宋体" w:hAnsi="宋体" w:eastAsia="宋体" w:cs="Times New Roman"/>
          <w:sz w:val="20"/>
          <w:szCs w:val="20"/>
        </w:rPr>
        <w:t>管理及合理使用。</w:t>
      </w:r>
    </w:p>
    <w:p w14:paraId="657FE89B">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3、及时向甲方通告本项目执行范围内有关的重大事项，及时配合处理投诉。</w:t>
      </w:r>
    </w:p>
    <w:p w14:paraId="770B668F">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4、</w:t>
      </w:r>
      <w:r>
        <w:rPr>
          <w:rFonts w:ascii="宋体" w:hAnsi="宋体" w:eastAsia="宋体" w:cs="Times New Roman"/>
          <w:sz w:val="20"/>
          <w:szCs w:val="20"/>
        </w:rPr>
        <w:t>接受</w:t>
      </w:r>
      <w:r>
        <w:rPr>
          <w:rFonts w:hint="eastAsia" w:ascii="宋体" w:hAnsi="宋体" w:eastAsia="宋体" w:cs="Times New Roman"/>
          <w:sz w:val="20"/>
          <w:szCs w:val="20"/>
        </w:rPr>
        <w:t>项目行</w:t>
      </w:r>
      <w:r>
        <w:rPr>
          <w:rFonts w:ascii="宋体" w:hAnsi="宋体" w:eastAsia="宋体" w:cs="Times New Roman"/>
          <w:sz w:val="20"/>
          <w:szCs w:val="20"/>
        </w:rPr>
        <w:t>业管理部门及政府有关部门的指导，接受甲方的监督。</w:t>
      </w:r>
    </w:p>
    <w:p w14:paraId="0B6A7D81">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5、</w:t>
      </w:r>
      <w:r>
        <w:rPr>
          <w:rFonts w:ascii="宋体" w:hAnsi="宋体" w:eastAsia="宋体" w:cs="Times New Roman"/>
          <w:sz w:val="20"/>
          <w:szCs w:val="20"/>
        </w:rPr>
        <w:t>国家法律、法规所规定由乙方承担的其它责任。</w:t>
      </w:r>
    </w:p>
    <w:p w14:paraId="0F5D7397">
      <w:pPr>
        <w:adjustRightInd w:val="0"/>
        <w:snapToGrid w:val="0"/>
        <w:spacing w:line="360" w:lineRule="auto"/>
        <w:ind w:firstLine="402" w:firstLineChars="200"/>
        <w:rPr>
          <w:rFonts w:hint="eastAsia" w:ascii="宋体" w:hAnsi="宋体" w:eastAsia="宋体" w:cs="Times New Roman"/>
          <w:b/>
          <w:sz w:val="20"/>
          <w:szCs w:val="20"/>
        </w:rPr>
      </w:pPr>
      <w:r>
        <w:rPr>
          <w:rFonts w:hint="eastAsia" w:ascii="宋体" w:hAnsi="宋体" w:eastAsia="宋体" w:cs="Times New Roman"/>
          <w:b/>
          <w:sz w:val="20"/>
          <w:szCs w:val="20"/>
        </w:rPr>
        <w:t>十、保密条款</w:t>
      </w:r>
    </w:p>
    <w:p w14:paraId="0F282467">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1、乙方应妥善保管甲方所提供的有关资料，未经甲方书面同意不得泄露、发布或转让第三方，本合同的变更、解除或终止不影响乙方承担保密义务。</w:t>
      </w:r>
    </w:p>
    <w:p w14:paraId="12092DE8">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2、合同双方在订立合同过程中知悉的对方商业秘密等资料，无论合同是否成立，不得泄密或不正当使用。</w:t>
      </w:r>
    </w:p>
    <w:p w14:paraId="0532D063">
      <w:pPr>
        <w:spacing w:line="360" w:lineRule="auto"/>
        <w:ind w:firstLine="400" w:firstLineChars="200"/>
        <w:rPr>
          <w:rFonts w:hint="eastAsia" w:ascii="宋体" w:hAnsi="宋体" w:eastAsia="宋体" w:cs="Arial"/>
          <w:sz w:val="20"/>
          <w:szCs w:val="20"/>
        </w:rPr>
      </w:pPr>
      <w:r>
        <w:rPr>
          <w:rFonts w:hint="eastAsia" w:ascii="宋体" w:hAnsi="宋体" w:eastAsia="宋体" w:cs="Arial"/>
          <w:sz w:val="20"/>
          <w:szCs w:val="20"/>
        </w:rPr>
        <w:t>3、泄密或不正当使用对方商业秘密给对方造成损失的，应该承担赔偿责任。</w:t>
      </w:r>
    </w:p>
    <w:p w14:paraId="097114CC">
      <w:pPr>
        <w:spacing w:line="360" w:lineRule="auto"/>
        <w:ind w:firstLine="400" w:firstLineChars="200"/>
        <w:rPr>
          <w:rFonts w:hint="eastAsia" w:ascii="宋体" w:hAnsi="宋体" w:eastAsia="宋体" w:cs="Arial"/>
          <w:sz w:val="20"/>
          <w:szCs w:val="20"/>
        </w:rPr>
      </w:pPr>
      <w:r>
        <w:rPr>
          <w:rFonts w:hint="eastAsia" w:ascii="宋体" w:hAnsi="宋体" w:eastAsia="宋体" w:cs="Arial"/>
          <w:sz w:val="20"/>
          <w:szCs w:val="20"/>
        </w:rPr>
        <w:t>4、保密责任不因合同履行完毕而解除。未经双方同意，任何一方不得以任何形式公开本合同及附件内容，以及在合同订立、履行中知悉的对方商业秘密等资料。</w:t>
      </w:r>
    </w:p>
    <w:p w14:paraId="52379DBD">
      <w:pPr>
        <w:spacing w:line="360" w:lineRule="auto"/>
        <w:ind w:firstLine="400" w:firstLineChars="200"/>
        <w:rPr>
          <w:rFonts w:hint="eastAsia" w:ascii="宋体" w:hAnsi="宋体" w:eastAsia="宋体" w:cs="Times New Roman"/>
          <w:sz w:val="20"/>
          <w:szCs w:val="20"/>
        </w:rPr>
      </w:pPr>
      <w:r>
        <w:rPr>
          <w:rFonts w:hint="eastAsia" w:ascii="宋体" w:hAnsi="宋体" w:eastAsia="宋体" w:cs="Arial"/>
          <w:sz w:val="20"/>
          <w:szCs w:val="20"/>
        </w:rPr>
        <w:t>5、任何一方对在本合同履行过程中以任何方式获知的另一方商业秘密或其他技术及经营信息均负有保密义务，不得向任何其他第三方透露或泄露，但中国现行法律、法规另有规定或经另一方书面同意的除外，不论本合同是否变更、解除或终止，上述约定的效力不受影响。</w:t>
      </w:r>
    </w:p>
    <w:p w14:paraId="3AAB4E60">
      <w:pPr>
        <w:adjustRightInd w:val="0"/>
        <w:snapToGrid w:val="0"/>
        <w:spacing w:line="360" w:lineRule="auto"/>
        <w:ind w:firstLine="402" w:firstLineChars="200"/>
        <w:rPr>
          <w:rFonts w:hint="eastAsia" w:ascii="宋体" w:hAnsi="宋体" w:eastAsia="宋体" w:cs="Times New Roman"/>
          <w:b/>
          <w:sz w:val="20"/>
          <w:szCs w:val="20"/>
        </w:rPr>
      </w:pPr>
      <w:r>
        <w:rPr>
          <w:rFonts w:hint="eastAsia" w:ascii="宋体" w:hAnsi="宋体" w:eastAsia="宋体" w:cs="Times New Roman"/>
          <w:b/>
          <w:sz w:val="20"/>
          <w:szCs w:val="20"/>
        </w:rPr>
        <w:t>十一、违约责任</w:t>
      </w:r>
    </w:p>
    <w:p w14:paraId="58EA963C">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1、违约责任按《中华人民共和国民法典》处理中的相关条款执行。</w:t>
      </w:r>
    </w:p>
    <w:p w14:paraId="3A926213">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2、乙方应按合同约定时间完成各阶段合同义务，若发生延迟，甲方可以视情况向乙方收取不少于10%的违约金，且甲方有权单方解除本合同。但甲方书面同意延迟或因甲方原因导致延迟的，乙方不承担违约责任。</w:t>
      </w:r>
    </w:p>
    <w:p w14:paraId="1CC94A6C">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3、如甲方未能在本合同约定时间内支付款项，每延迟一天，甲方须向乙方承担迟延支付费用的0.5‰作为违约金，并将服务周期予以相应顺延。</w:t>
      </w:r>
    </w:p>
    <w:p w14:paraId="7138CAB4">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4、本次活动因乙方原因导致侵害甲方或第三方合法权益的，应由乙方承担相应赔偿责任，并向甲方支付不少于合同总价款10%的违约金。</w:t>
      </w:r>
    </w:p>
    <w:p w14:paraId="2AC54172">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5、若乙方未经甲方同意泄露本合同约定的任何秘密信息的，乙方应按照不少于合同总价款的10%向甲方支付违约金，并赔偿因此给甲方造成的损失。</w:t>
      </w:r>
    </w:p>
    <w:p w14:paraId="6C6C752C">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17D8131F">
      <w:pPr>
        <w:adjustRightInd w:val="0"/>
        <w:snapToGrid w:val="0"/>
        <w:spacing w:line="360" w:lineRule="auto"/>
        <w:ind w:firstLine="402" w:firstLineChars="200"/>
        <w:rPr>
          <w:rFonts w:hint="eastAsia" w:ascii="宋体" w:hAnsi="宋体" w:eastAsia="宋体" w:cs="Times New Roman"/>
          <w:b/>
          <w:sz w:val="20"/>
          <w:szCs w:val="20"/>
        </w:rPr>
      </w:pPr>
      <w:r>
        <w:rPr>
          <w:rFonts w:hint="eastAsia" w:ascii="宋体" w:hAnsi="宋体" w:eastAsia="宋体" w:cs="Times New Roman"/>
          <w:b/>
          <w:sz w:val="20"/>
          <w:szCs w:val="20"/>
        </w:rPr>
        <w:t>十二、不可抗力事件处理</w:t>
      </w:r>
    </w:p>
    <w:p w14:paraId="576242BC">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6FA70228">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14:paraId="750AACE4">
      <w:pPr>
        <w:adjustRightInd w:val="0"/>
        <w:snapToGrid w:val="0"/>
        <w:spacing w:line="360" w:lineRule="auto"/>
        <w:ind w:firstLine="402" w:firstLineChars="200"/>
        <w:rPr>
          <w:rFonts w:hint="eastAsia" w:ascii="宋体" w:hAnsi="宋体" w:eastAsia="宋体" w:cs="Times New Roman"/>
          <w:b/>
          <w:sz w:val="20"/>
          <w:szCs w:val="20"/>
        </w:rPr>
      </w:pPr>
      <w:r>
        <w:rPr>
          <w:rFonts w:hint="eastAsia" w:ascii="宋体" w:hAnsi="宋体" w:eastAsia="宋体" w:cs="Times New Roman"/>
          <w:b/>
          <w:sz w:val="20"/>
          <w:szCs w:val="20"/>
        </w:rPr>
        <w:t>十三、合同组成</w:t>
      </w:r>
    </w:p>
    <w:p w14:paraId="3597AA7A">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1、成交通知书</w:t>
      </w:r>
    </w:p>
    <w:p w14:paraId="1673E9B5">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2、合同文件</w:t>
      </w:r>
    </w:p>
    <w:p w14:paraId="77D980FE">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3、国家相关规范及标准</w:t>
      </w:r>
    </w:p>
    <w:p w14:paraId="6E3691F9">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4、竞争性磋商文件</w:t>
      </w:r>
    </w:p>
    <w:p w14:paraId="3E8AE77B">
      <w:pPr>
        <w:adjustRightInd w:val="0"/>
        <w:snapToGrid w:val="0"/>
        <w:spacing w:line="360" w:lineRule="auto"/>
        <w:ind w:firstLine="400" w:firstLineChars="200"/>
        <w:rPr>
          <w:rFonts w:hint="eastAsia" w:ascii="宋体" w:hAnsi="宋体" w:eastAsia="宋体" w:cs="Times New Roman"/>
          <w:sz w:val="20"/>
          <w:szCs w:val="20"/>
        </w:rPr>
      </w:pPr>
      <w:r>
        <w:rPr>
          <w:rFonts w:hint="eastAsia" w:ascii="宋体" w:hAnsi="宋体" w:eastAsia="宋体" w:cs="Times New Roman"/>
          <w:sz w:val="20"/>
          <w:szCs w:val="20"/>
        </w:rPr>
        <w:t>5、磋商响应文件</w:t>
      </w:r>
    </w:p>
    <w:p w14:paraId="71DF346B">
      <w:pPr>
        <w:adjustRightInd w:val="0"/>
        <w:snapToGrid w:val="0"/>
        <w:spacing w:line="360" w:lineRule="auto"/>
        <w:ind w:firstLine="402" w:firstLineChars="200"/>
        <w:rPr>
          <w:rFonts w:hint="eastAsia" w:ascii="宋体" w:hAnsi="宋体" w:eastAsia="宋体" w:cs="Times New Roman"/>
          <w:b/>
          <w:sz w:val="20"/>
          <w:szCs w:val="20"/>
        </w:rPr>
      </w:pPr>
      <w:r>
        <w:rPr>
          <w:rFonts w:hint="eastAsia" w:ascii="宋体" w:hAnsi="宋体" w:eastAsia="宋体" w:cs="Times New Roman"/>
          <w:b/>
          <w:sz w:val="20"/>
          <w:szCs w:val="20"/>
        </w:rPr>
        <w:t>十四、解决争议的方法</w:t>
      </w:r>
    </w:p>
    <w:p w14:paraId="1AEAEBCD">
      <w:pPr>
        <w:widowControl/>
        <w:autoSpaceDE w:val="0"/>
        <w:autoSpaceDN w:val="0"/>
        <w:snapToGrid w:val="0"/>
        <w:spacing w:line="360" w:lineRule="auto"/>
        <w:ind w:right="-110" w:firstLine="400" w:firstLineChars="200"/>
        <w:textAlignment w:val="bottom"/>
        <w:rPr>
          <w:rFonts w:hint="eastAsia" w:ascii="宋体" w:hAnsi="宋体" w:eastAsia="宋体" w:cs="Times New Roman"/>
          <w:kern w:val="0"/>
          <w:sz w:val="20"/>
          <w:szCs w:val="20"/>
        </w:rPr>
      </w:pPr>
      <w:r>
        <w:rPr>
          <w:rFonts w:hint="eastAsia" w:ascii="宋体" w:hAnsi="宋体" w:eastAsia="宋体" w:cs="Times New Roman"/>
          <w:kern w:val="0"/>
          <w:sz w:val="20"/>
          <w:szCs w:val="20"/>
        </w:rPr>
        <w:t>凡因本合同引起的或与本合同有关的争议，双方应友好协商解决。协商不成时，双方均同意采用以下第（  ）种争议解决方式：</w:t>
      </w:r>
    </w:p>
    <w:p w14:paraId="4164E5EC">
      <w:pPr>
        <w:widowControl/>
        <w:autoSpaceDE w:val="0"/>
        <w:autoSpaceDN w:val="0"/>
        <w:snapToGrid w:val="0"/>
        <w:spacing w:line="360" w:lineRule="auto"/>
        <w:ind w:right="-110" w:firstLine="400" w:firstLineChars="200"/>
        <w:textAlignment w:val="bottom"/>
        <w:rPr>
          <w:rFonts w:hint="eastAsia" w:ascii="宋体" w:hAnsi="宋体" w:eastAsia="宋体" w:cs="Times New Roman"/>
          <w:kern w:val="0"/>
          <w:sz w:val="20"/>
          <w:szCs w:val="20"/>
        </w:rPr>
      </w:pPr>
      <w:r>
        <w:rPr>
          <w:rFonts w:hint="eastAsia" w:ascii="宋体" w:hAnsi="宋体" w:eastAsia="宋体" w:cs="Times New Roman"/>
          <w:kern w:val="0"/>
          <w:sz w:val="20"/>
          <w:szCs w:val="20"/>
        </w:rPr>
        <w:t>（1）甲、乙双方均同意向（甲方所在地人民法院）提起诉讼。</w:t>
      </w:r>
    </w:p>
    <w:p w14:paraId="56D56F64">
      <w:pPr>
        <w:widowControl/>
        <w:autoSpaceDE w:val="0"/>
        <w:autoSpaceDN w:val="0"/>
        <w:snapToGrid w:val="0"/>
        <w:spacing w:line="360" w:lineRule="auto"/>
        <w:ind w:right="-110" w:firstLine="400" w:firstLineChars="200"/>
        <w:textAlignment w:val="bottom"/>
        <w:rPr>
          <w:rFonts w:hint="eastAsia" w:ascii="宋体" w:hAnsi="宋体" w:eastAsia="宋体" w:cs="Times New Roman"/>
          <w:kern w:val="0"/>
          <w:sz w:val="20"/>
          <w:szCs w:val="20"/>
        </w:rPr>
      </w:pPr>
      <w:r>
        <w:rPr>
          <w:rFonts w:hint="eastAsia" w:ascii="宋体" w:hAnsi="宋体" w:eastAsia="宋体" w:cs="Times New Roman"/>
          <w:kern w:val="0"/>
          <w:sz w:val="20"/>
          <w:szCs w:val="20"/>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宋体" w:hAnsi="宋体" w:eastAsia="宋体" w:cs="Times New Roman"/>
          <w:kern w:val="0"/>
          <w:sz w:val="20"/>
          <w:szCs w:val="20"/>
        </w:rPr>
        <w:t>仲裁委员会</w:t>
      </w:r>
      <w:r>
        <w:rPr>
          <w:rFonts w:hint="eastAsia" w:ascii="宋体" w:hAnsi="宋体" w:eastAsia="宋体" w:cs="Times New Roman"/>
          <w:kern w:val="0"/>
          <w:sz w:val="20"/>
          <w:szCs w:val="20"/>
        </w:rPr>
        <w:fldChar w:fldCharType="end"/>
      </w:r>
      <w:r>
        <w:rPr>
          <w:rFonts w:hint="eastAsia" w:ascii="宋体" w:hAnsi="宋体" w:eastAsia="宋体" w:cs="Times New Roman"/>
          <w:kern w:val="0"/>
          <w:sz w:val="20"/>
          <w:szCs w:val="20"/>
        </w:rPr>
        <w:t>）提起仲裁。</w:t>
      </w:r>
    </w:p>
    <w:p w14:paraId="551F354E">
      <w:pPr>
        <w:adjustRightInd w:val="0"/>
        <w:snapToGrid w:val="0"/>
        <w:spacing w:line="360" w:lineRule="auto"/>
        <w:ind w:firstLine="402" w:firstLineChars="200"/>
        <w:rPr>
          <w:rFonts w:hint="eastAsia" w:ascii="宋体" w:hAnsi="宋体" w:eastAsia="宋体" w:cs="Times New Roman"/>
          <w:b/>
          <w:sz w:val="20"/>
          <w:szCs w:val="20"/>
        </w:rPr>
      </w:pPr>
      <w:r>
        <w:rPr>
          <w:rFonts w:hint="eastAsia" w:ascii="宋体" w:hAnsi="宋体" w:eastAsia="宋体" w:cs="Times New Roman"/>
          <w:b/>
          <w:sz w:val="20"/>
          <w:szCs w:val="20"/>
        </w:rPr>
        <w:t>十五、合同生效及其它</w:t>
      </w:r>
    </w:p>
    <w:p w14:paraId="294CD358">
      <w:pPr>
        <w:widowControl/>
        <w:autoSpaceDE w:val="0"/>
        <w:autoSpaceDN w:val="0"/>
        <w:snapToGrid w:val="0"/>
        <w:spacing w:line="360" w:lineRule="auto"/>
        <w:ind w:right="-110" w:firstLine="400" w:firstLineChars="200"/>
        <w:textAlignment w:val="bottom"/>
        <w:rPr>
          <w:rFonts w:hint="eastAsia" w:ascii="宋体" w:hAnsi="宋体" w:eastAsia="宋体" w:cs="Times New Roman"/>
          <w:kern w:val="0"/>
          <w:sz w:val="20"/>
          <w:szCs w:val="20"/>
        </w:rPr>
      </w:pPr>
      <w:r>
        <w:rPr>
          <w:rFonts w:hint="eastAsia" w:ascii="宋体" w:hAnsi="宋体" w:eastAsia="宋体" w:cs="Times New Roman"/>
          <w:kern w:val="0"/>
          <w:sz w:val="20"/>
          <w:szCs w:val="20"/>
        </w:rPr>
        <w:t>1、合同未尽事宜、由甲、乙双方协商，作为合同补充，与原合同具有同等法律效力。</w:t>
      </w:r>
    </w:p>
    <w:p w14:paraId="0354A0ED">
      <w:pPr>
        <w:widowControl/>
        <w:tabs>
          <w:tab w:val="left" w:pos="8391"/>
        </w:tabs>
        <w:autoSpaceDE w:val="0"/>
        <w:autoSpaceDN w:val="0"/>
        <w:snapToGrid w:val="0"/>
        <w:spacing w:line="360" w:lineRule="auto"/>
        <w:ind w:right="-69" w:firstLine="400" w:firstLineChars="200"/>
        <w:textAlignment w:val="bottom"/>
        <w:rPr>
          <w:rFonts w:hint="eastAsia" w:ascii="宋体" w:hAnsi="宋体" w:eastAsia="宋体" w:cs="Times New Roman"/>
          <w:kern w:val="0"/>
          <w:sz w:val="20"/>
          <w:szCs w:val="20"/>
        </w:rPr>
      </w:pPr>
      <w:r>
        <w:rPr>
          <w:rFonts w:hint="eastAsia" w:ascii="宋体" w:hAnsi="宋体" w:eastAsia="宋体" w:cs="Times New Roman"/>
          <w:kern w:val="0"/>
          <w:sz w:val="20"/>
          <w:szCs w:val="20"/>
        </w:rPr>
        <w:t>2、 本合同一式</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份，甲方、乙方双方分别执</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份，备案</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p>
    <w:p w14:paraId="60AE6249">
      <w:pPr>
        <w:widowControl/>
        <w:tabs>
          <w:tab w:val="left" w:pos="8391"/>
        </w:tabs>
        <w:autoSpaceDE w:val="0"/>
        <w:autoSpaceDN w:val="0"/>
        <w:snapToGrid w:val="0"/>
        <w:spacing w:line="360" w:lineRule="auto"/>
        <w:ind w:right="-69" w:firstLine="400" w:firstLineChars="200"/>
        <w:textAlignment w:val="bottom"/>
        <w:rPr>
          <w:rFonts w:hint="eastAsia" w:ascii="宋体" w:hAnsi="宋体" w:eastAsia="宋体" w:cs="Times New Roman"/>
          <w:kern w:val="0"/>
          <w:sz w:val="20"/>
          <w:szCs w:val="20"/>
        </w:rPr>
      </w:pPr>
      <w:r>
        <w:rPr>
          <w:rFonts w:hint="eastAsia" w:ascii="宋体" w:hAnsi="宋体" w:eastAsia="宋体" w:cs="Times New Roman"/>
          <w:kern w:val="0"/>
          <w:sz w:val="20"/>
          <w:szCs w:val="20"/>
        </w:rPr>
        <w:t>3、合同经甲乙双方盖章、签字后生效，合同签订地点为</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w:t>
      </w:r>
    </w:p>
    <w:p w14:paraId="1CFD8196">
      <w:pPr>
        <w:widowControl/>
        <w:tabs>
          <w:tab w:val="left" w:pos="8391"/>
        </w:tabs>
        <w:autoSpaceDE w:val="0"/>
        <w:autoSpaceDN w:val="0"/>
        <w:snapToGrid w:val="0"/>
        <w:spacing w:line="360" w:lineRule="auto"/>
        <w:ind w:right="-69" w:firstLine="400" w:firstLineChars="200"/>
        <w:textAlignment w:val="bottom"/>
        <w:rPr>
          <w:rFonts w:hint="eastAsia" w:ascii="宋体" w:hAnsi="宋体" w:eastAsia="宋体" w:cs="Times New Roman"/>
          <w:kern w:val="0"/>
          <w:sz w:val="20"/>
          <w:szCs w:val="20"/>
        </w:rPr>
      </w:pPr>
      <w:r>
        <w:rPr>
          <w:rFonts w:hint="eastAsia" w:ascii="宋体" w:hAnsi="宋体" w:eastAsia="宋体" w:cs="Times New Roman"/>
          <w:kern w:val="0"/>
          <w:sz w:val="20"/>
          <w:szCs w:val="20"/>
        </w:rPr>
        <w:t>4、生效时间：</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年</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月</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日</w:t>
      </w:r>
    </w:p>
    <w:p w14:paraId="446113A9">
      <w:pPr>
        <w:rPr>
          <w:rFonts w:hint="eastAsia" w:ascii="宋体" w:hAnsi="宋体" w:eastAsia="宋体" w:cs="Times New Roman"/>
          <w:sz w:val="20"/>
          <w:szCs w:val="20"/>
        </w:rPr>
      </w:pPr>
    </w:p>
    <w:tbl>
      <w:tblPr>
        <w:tblStyle w:val="4"/>
        <w:tblW w:w="0" w:type="auto"/>
        <w:jc w:val="center"/>
        <w:tblLayout w:type="fixed"/>
        <w:tblCellMar>
          <w:top w:w="0" w:type="dxa"/>
          <w:left w:w="108" w:type="dxa"/>
          <w:bottom w:w="0" w:type="dxa"/>
          <w:right w:w="108" w:type="dxa"/>
        </w:tblCellMar>
      </w:tblPr>
      <w:tblGrid>
        <w:gridCol w:w="4643"/>
        <w:gridCol w:w="4643"/>
      </w:tblGrid>
      <w:tr w14:paraId="6B04D4B6">
        <w:tblPrEx>
          <w:tblCellMar>
            <w:top w:w="0" w:type="dxa"/>
            <w:left w:w="108" w:type="dxa"/>
            <w:bottom w:w="0" w:type="dxa"/>
            <w:right w:w="108" w:type="dxa"/>
          </w:tblCellMar>
        </w:tblPrEx>
        <w:trPr>
          <w:jc w:val="center"/>
        </w:trPr>
        <w:tc>
          <w:tcPr>
            <w:tcW w:w="4643" w:type="dxa"/>
          </w:tcPr>
          <w:p w14:paraId="5B3C0EC3">
            <w:pPr>
              <w:widowControl/>
              <w:autoSpaceDE w:val="0"/>
              <w:autoSpaceDN w:val="0"/>
              <w:snapToGrid w:val="0"/>
              <w:spacing w:line="360" w:lineRule="auto"/>
              <w:ind w:right="-154"/>
              <w:textAlignment w:val="bottom"/>
              <w:rPr>
                <w:rFonts w:hint="eastAsia" w:ascii="宋体" w:hAnsi="宋体" w:eastAsia="宋体" w:cs="Times New Roman"/>
                <w:kern w:val="0"/>
                <w:sz w:val="20"/>
                <w:szCs w:val="20"/>
              </w:rPr>
            </w:pPr>
            <w:r>
              <w:rPr>
                <w:rFonts w:hint="eastAsia" w:ascii="宋体" w:hAnsi="宋体" w:eastAsia="宋体" w:cs="Times New Roman"/>
                <w:kern w:val="0"/>
                <w:sz w:val="20"/>
                <w:szCs w:val="20"/>
              </w:rPr>
              <w:t>甲方名称</w:t>
            </w:r>
            <w:r>
              <w:rPr>
                <w:rFonts w:hint="eastAsia" w:ascii="宋体" w:hAnsi="宋体" w:eastAsia="宋体" w:cs="Times New Roman"/>
                <w:spacing w:val="-20"/>
                <w:kern w:val="0"/>
                <w:sz w:val="20"/>
                <w:szCs w:val="20"/>
              </w:rPr>
              <w:t>（盖章）</w:t>
            </w:r>
            <w:r>
              <w:rPr>
                <w:rFonts w:hint="eastAsia" w:ascii="宋体" w:hAnsi="宋体" w:eastAsia="宋体" w:cs="Times New Roman"/>
                <w:kern w:val="0"/>
                <w:sz w:val="20"/>
                <w:szCs w:val="20"/>
              </w:rPr>
              <w:t>:</w:t>
            </w:r>
          </w:p>
          <w:p w14:paraId="2A0F3CE9">
            <w:pPr>
              <w:widowControl/>
              <w:autoSpaceDE w:val="0"/>
              <w:autoSpaceDN w:val="0"/>
              <w:snapToGrid w:val="0"/>
              <w:spacing w:line="360" w:lineRule="auto"/>
              <w:ind w:right="-154"/>
              <w:textAlignment w:val="bottom"/>
              <w:rPr>
                <w:rFonts w:hint="eastAsia" w:ascii="宋体" w:hAnsi="宋体" w:eastAsia="宋体" w:cs="Times New Roman"/>
                <w:kern w:val="0"/>
                <w:sz w:val="20"/>
                <w:szCs w:val="20"/>
              </w:rPr>
            </w:pPr>
            <w:r>
              <w:rPr>
                <w:rFonts w:hint="eastAsia" w:ascii="宋体" w:hAnsi="宋体" w:eastAsia="宋体" w:cs="Times New Roman"/>
                <w:kern w:val="0"/>
                <w:sz w:val="20"/>
                <w:szCs w:val="20"/>
              </w:rPr>
              <w:t>地址：</w:t>
            </w:r>
          </w:p>
          <w:p w14:paraId="25A089F7">
            <w:pPr>
              <w:widowControl/>
              <w:autoSpaceDE w:val="0"/>
              <w:autoSpaceDN w:val="0"/>
              <w:snapToGrid w:val="0"/>
              <w:spacing w:line="360" w:lineRule="auto"/>
              <w:ind w:right="-154"/>
              <w:textAlignment w:val="bottom"/>
              <w:rPr>
                <w:rFonts w:hint="eastAsia" w:ascii="宋体" w:hAnsi="宋体" w:eastAsia="宋体" w:cs="Times New Roman"/>
                <w:kern w:val="0"/>
                <w:sz w:val="20"/>
                <w:szCs w:val="20"/>
              </w:rPr>
            </w:pPr>
            <w:r>
              <w:rPr>
                <w:rFonts w:hint="eastAsia" w:ascii="宋体" w:hAnsi="宋体" w:eastAsia="宋体" w:cs="Times New Roman"/>
                <w:kern w:val="0"/>
                <w:sz w:val="20"/>
                <w:szCs w:val="20"/>
              </w:rPr>
              <w:t>代表人（签字）：</w:t>
            </w:r>
          </w:p>
          <w:p w14:paraId="1AD9A1F9">
            <w:pPr>
              <w:widowControl/>
              <w:autoSpaceDE w:val="0"/>
              <w:autoSpaceDN w:val="0"/>
              <w:snapToGrid w:val="0"/>
              <w:spacing w:line="360" w:lineRule="auto"/>
              <w:ind w:right="-154"/>
              <w:textAlignment w:val="bottom"/>
              <w:rPr>
                <w:rFonts w:hint="eastAsia" w:ascii="宋体" w:hAnsi="宋体" w:eastAsia="宋体" w:cs="Times New Roman"/>
                <w:kern w:val="0"/>
                <w:sz w:val="20"/>
                <w:szCs w:val="20"/>
              </w:rPr>
            </w:pPr>
            <w:r>
              <w:rPr>
                <w:rFonts w:hint="eastAsia" w:ascii="宋体" w:hAnsi="宋体" w:eastAsia="宋体" w:cs="Times New Roman"/>
                <w:kern w:val="0"/>
                <w:sz w:val="20"/>
                <w:szCs w:val="20"/>
              </w:rPr>
              <w:t>电话：</w:t>
            </w:r>
          </w:p>
          <w:p w14:paraId="2A278DBF">
            <w:pPr>
              <w:widowControl/>
              <w:autoSpaceDE w:val="0"/>
              <w:autoSpaceDN w:val="0"/>
              <w:snapToGrid w:val="0"/>
              <w:spacing w:line="360" w:lineRule="auto"/>
              <w:ind w:right="-154"/>
              <w:textAlignment w:val="bottom"/>
              <w:rPr>
                <w:rFonts w:hint="eastAsia" w:ascii="宋体" w:hAnsi="宋体" w:eastAsia="宋体" w:cs="Times New Roman"/>
                <w:kern w:val="0"/>
                <w:sz w:val="20"/>
                <w:szCs w:val="20"/>
              </w:rPr>
            </w:pPr>
            <w:r>
              <w:rPr>
                <w:rFonts w:hint="eastAsia" w:ascii="宋体" w:hAnsi="宋体" w:eastAsia="宋体" w:cs="Times New Roman"/>
                <w:kern w:val="0"/>
                <w:sz w:val="20"/>
                <w:szCs w:val="20"/>
              </w:rPr>
              <w:t>开户银行：</w:t>
            </w:r>
          </w:p>
          <w:p w14:paraId="4A75AC62">
            <w:pPr>
              <w:widowControl/>
              <w:autoSpaceDE w:val="0"/>
              <w:autoSpaceDN w:val="0"/>
              <w:snapToGrid w:val="0"/>
              <w:spacing w:line="360" w:lineRule="auto"/>
              <w:ind w:right="-154"/>
              <w:textAlignment w:val="bottom"/>
              <w:rPr>
                <w:rFonts w:hint="eastAsia" w:ascii="宋体" w:hAnsi="宋体" w:eastAsia="宋体" w:cs="Times New Roman"/>
                <w:kern w:val="0"/>
                <w:sz w:val="20"/>
                <w:szCs w:val="20"/>
              </w:rPr>
            </w:pPr>
            <w:r>
              <w:rPr>
                <w:rFonts w:hint="eastAsia" w:ascii="宋体" w:hAnsi="宋体" w:eastAsia="宋体" w:cs="Times New Roman"/>
                <w:kern w:val="0"/>
                <w:sz w:val="20"/>
                <w:szCs w:val="20"/>
              </w:rPr>
              <w:t>帐号：</w:t>
            </w:r>
          </w:p>
        </w:tc>
        <w:tc>
          <w:tcPr>
            <w:tcW w:w="4643" w:type="dxa"/>
          </w:tcPr>
          <w:p w14:paraId="1F62F6D5">
            <w:pPr>
              <w:widowControl/>
              <w:autoSpaceDE w:val="0"/>
              <w:autoSpaceDN w:val="0"/>
              <w:snapToGrid w:val="0"/>
              <w:spacing w:line="360" w:lineRule="auto"/>
              <w:ind w:right="-154"/>
              <w:textAlignment w:val="bottom"/>
              <w:rPr>
                <w:rFonts w:hint="eastAsia" w:ascii="宋体" w:hAnsi="宋体" w:eastAsia="宋体" w:cs="Times New Roman"/>
                <w:kern w:val="0"/>
                <w:sz w:val="20"/>
                <w:szCs w:val="20"/>
              </w:rPr>
            </w:pPr>
            <w:r>
              <w:rPr>
                <w:rFonts w:hint="eastAsia" w:ascii="宋体" w:hAnsi="宋体" w:eastAsia="宋体" w:cs="Times New Roman"/>
                <w:kern w:val="0"/>
                <w:sz w:val="20"/>
                <w:szCs w:val="20"/>
              </w:rPr>
              <w:t>乙方名称</w:t>
            </w:r>
            <w:r>
              <w:rPr>
                <w:rFonts w:hint="eastAsia" w:ascii="宋体" w:hAnsi="宋体" w:eastAsia="宋体" w:cs="Times New Roman"/>
                <w:spacing w:val="-20"/>
                <w:kern w:val="0"/>
                <w:sz w:val="20"/>
                <w:szCs w:val="20"/>
              </w:rPr>
              <w:t>（盖章）</w:t>
            </w:r>
            <w:r>
              <w:rPr>
                <w:rFonts w:hint="eastAsia" w:ascii="宋体" w:hAnsi="宋体" w:eastAsia="宋体" w:cs="Times New Roman"/>
                <w:kern w:val="0"/>
                <w:sz w:val="20"/>
                <w:szCs w:val="20"/>
              </w:rPr>
              <w:t>:</w:t>
            </w:r>
          </w:p>
          <w:p w14:paraId="32A40AF1">
            <w:pPr>
              <w:widowControl/>
              <w:autoSpaceDE w:val="0"/>
              <w:autoSpaceDN w:val="0"/>
              <w:snapToGrid w:val="0"/>
              <w:spacing w:line="360" w:lineRule="auto"/>
              <w:ind w:right="-154"/>
              <w:textAlignment w:val="bottom"/>
              <w:rPr>
                <w:rFonts w:hint="eastAsia" w:ascii="宋体" w:hAnsi="宋体" w:eastAsia="宋体" w:cs="Times New Roman"/>
                <w:kern w:val="0"/>
                <w:sz w:val="20"/>
                <w:szCs w:val="20"/>
              </w:rPr>
            </w:pPr>
            <w:r>
              <w:rPr>
                <w:rFonts w:hint="eastAsia" w:ascii="宋体" w:hAnsi="宋体" w:eastAsia="宋体" w:cs="Times New Roman"/>
                <w:kern w:val="0"/>
                <w:sz w:val="20"/>
                <w:szCs w:val="20"/>
              </w:rPr>
              <w:t>地址：</w:t>
            </w:r>
          </w:p>
          <w:p w14:paraId="5A4496EA">
            <w:pPr>
              <w:widowControl/>
              <w:autoSpaceDE w:val="0"/>
              <w:autoSpaceDN w:val="0"/>
              <w:snapToGrid w:val="0"/>
              <w:spacing w:line="360" w:lineRule="auto"/>
              <w:ind w:right="-154"/>
              <w:textAlignment w:val="bottom"/>
              <w:rPr>
                <w:rFonts w:hint="eastAsia" w:ascii="宋体" w:hAnsi="宋体" w:eastAsia="宋体" w:cs="Times New Roman"/>
                <w:kern w:val="0"/>
                <w:sz w:val="20"/>
                <w:szCs w:val="20"/>
              </w:rPr>
            </w:pPr>
            <w:r>
              <w:rPr>
                <w:rFonts w:hint="eastAsia" w:ascii="宋体" w:hAnsi="宋体" w:eastAsia="宋体" w:cs="Times New Roman"/>
                <w:kern w:val="0"/>
                <w:sz w:val="20"/>
                <w:szCs w:val="20"/>
              </w:rPr>
              <w:t>代表人（签字）：</w:t>
            </w:r>
          </w:p>
          <w:p w14:paraId="145E8745">
            <w:pPr>
              <w:widowControl/>
              <w:autoSpaceDE w:val="0"/>
              <w:autoSpaceDN w:val="0"/>
              <w:snapToGrid w:val="0"/>
              <w:spacing w:line="360" w:lineRule="auto"/>
              <w:ind w:right="-154"/>
              <w:textAlignment w:val="bottom"/>
              <w:rPr>
                <w:rFonts w:hint="eastAsia" w:ascii="宋体" w:hAnsi="宋体" w:eastAsia="宋体" w:cs="Times New Roman"/>
                <w:kern w:val="0"/>
                <w:sz w:val="20"/>
                <w:szCs w:val="20"/>
              </w:rPr>
            </w:pPr>
            <w:r>
              <w:rPr>
                <w:rFonts w:hint="eastAsia" w:ascii="宋体" w:hAnsi="宋体" w:eastAsia="宋体" w:cs="Times New Roman"/>
                <w:kern w:val="0"/>
                <w:sz w:val="20"/>
                <w:szCs w:val="20"/>
              </w:rPr>
              <w:t>电话：</w:t>
            </w:r>
          </w:p>
          <w:p w14:paraId="09782A00">
            <w:pPr>
              <w:widowControl/>
              <w:autoSpaceDE w:val="0"/>
              <w:autoSpaceDN w:val="0"/>
              <w:snapToGrid w:val="0"/>
              <w:spacing w:line="360" w:lineRule="auto"/>
              <w:ind w:right="-154"/>
              <w:textAlignment w:val="bottom"/>
              <w:rPr>
                <w:rFonts w:hint="eastAsia" w:ascii="宋体" w:hAnsi="宋体" w:eastAsia="宋体" w:cs="Times New Roman"/>
                <w:kern w:val="0"/>
                <w:sz w:val="20"/>
                <w:szCs w:val="20"/>
              </w:rPr>
            </w:pPr>
            <w:r>
              <w:rPr>
                <w:rFonts w:hint="eastAsia" w:ascii="宋体" w:hAnsi="宋体" w:eastAsia="宋体" w:cs="Times New Roman"/>
                <w:kern w:val="0"/>
                <w:sz w:val="20"/>
                <w:szCs w:val="20"/>
              </w:rPr>
              <w:t>开户银行：</w:t>
            </w:r>
          </w:p>
          <w:p w14:paraId="4E92A65B">
            <w:pPr>
              <w:widowControl/>
              <w:autoSpaceDE w:val="0"/>
              <w:autoSpaceDN w:val="0"/>
              <w:snapToGrid w:val="0"/>
              <w:spacing w:line="360" w:lineRule="auto"/>
              <w:ind w:right="-154"/>
              <w:textAlignment w:val="bottom"/>
              <w:rPr>
                <w:rFonts w:hint="eastAsia" w:ascii="宋体" w:hAnsi="宋体" w:eastAsia="宋体" w:cs="Times New Roman"/>
                <w:kern w:val="0"/>
                <w:sz w:val="20"/>
                <w:szCs w:val="20"/>
              </w:rPr>
            </w:pPr>
            <w:r>
              <w:rPr>
                <w:rFonts w:hint="eastAsia" w:ascii="宋体" w:hAnsi="宋体" w:eastAsia="宋体" w:cs="Times New Roman"/>
                <w:kern w:val="0"/>
                <w:sz w:val="20"/>
                <w:szCs w:val="20"/>
              </w:rPr>
              <w:t>帐号：</w:t>
            </w:r>
          </w:p>
        </w:tc>
      </w:tr>
      <w:bookmarkEnd w:id="5"/>
    </w:tbl>
    <w:p w14:paraId="3211F071">
      <w:pPr>
        <w:rPr>
          <w:rFonts w:hint="eastAsia"/>
        </w:rPr>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56E"/>
    <w:rsid w:val="00000A48"/>
    <w:rsid w:val="000A15E7"/>
    <w:rsid w:val="0013152D"/>
    <w:rsid w:val="001D533E"/>
    <w:rsid w:val="00336E15"/>
    <w:rsid w:val="00384FFB"/>
    <w:rsid w:val="004526D7"/>
    <w:rsid w:val="004B4D64"/>
    <w:rsid w:val="004F7D41"/>
    <w:rsid w:val="0065195B"/>
    <w:rsid w:val="0065205C"/>
    <w:rsid w:val="00716A5A"/>
    <w:rsid w:val="007A3D96"/>
    <w:rsid w:val="007E4C55"/>
    <w:rsid w:val="007F5BBF"/>
    <w:rsid w:val="0081756E"/>
    <w:rsid w:val="0086403F"/>
    <w:rsid w:val="008B6894"/>
    <w:rsid w:val="00970761"/>
    <w:rsid w:val="00A43BB5"/>
    <w:rsid w:val="00A4650F"/>
    <w:rsid w:val="00B14B81"/>
    <w:rsid w:val="00EF1177"/>
    <w:rsid w:val="0C2B79D9"/>
    <w:rsid w:val="202C1692"/>
    <w:rsid w:val="2CD83896"/>
    <w:rsid w:val="4FAF0781"/>
    <w:rsid w:val="7B8746A5"/>
    <w:rsid w:val="7C036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 w:type="table" w:customStyle="1" w:styleId="9">
    <w:name w:val="Table Normal1"/>
    <w:semiHidden/>
    <w:unhideWhenUsed/>
    <w:qFormat/>
    <w:uiPriority w:val="0"/>
    <w:rPr>
      <w:rFonts w:ascii="Arial" w:hAnsi="Arial" w:eastAsia="宋体" w:cs="Arial"/>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2151</Words>
  <Characters>2166</Characters>
  <Lines>16</Lines>
  <Paragraphs>4</Paragraphs>
  <TotalTime>2</TotalTime>
  <ScaleCrop>false</ScaleCrop>
  <LinksUpToDate>false</LinksUpToDate>
  <CharactersWithSpaces>2236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2024-08-28T07:16:00Z</dcterms:created>
  <dc:creator>AA</dc:creator>
  <cp:lastModifiedBy>大碗</cp:lastModifiedBy>
  <cp:lastPrinted>2024-11-25T03:51:00Z</cp:lastPrinted>
  <dcterms:modified xsi:type="dcterms:W3CDTF">2025-08-06T09:02:17Z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AD5643A8199248D09DEDDF6F5114149C_12</vt:lpwstr>
  </property>
  <property fmtid="{D5CDD505-2E9C-101B-9397-08002B2CF9AE}" pid="4" name="KSOTemplateDocerSaveRecord">
    <vt:lpwstr>eyJoZGlkIjoiZGZlZjE1NTNlOTM1YzE4N2JhOGYyZDE0OWM5YmRjMjciLCJ1c2VySWQiOiI2MzQwMjU1NDcifQ==</vt:lpwstr>
  </property>
</Properties>
</file>