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版本号：JXRZ-HC-2025-09720250806001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交通违法涉案车辆和交通事故车辆停车服务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JXRZ-HC-2025-097</w:t>
      </w:r>
      <w:r>
        <w:br/>
      </w:r>
      <w:r>
        <w:br/>
      </w:r>
      <w:r>
        <w:br/>
      </w:r>
    </w:p>
    <w:p>
      <w:pPr>
        <w:pStyle w:val="null3"/>
        <w:jc w:val="center"/>
        <w:outlineLvl w:val="2"/>
      </w:pPr>
      <w:r>
        <w:rPr>
          <w:rFonts w:ascii="仿宋_GB2312" w:hAnsi="仿宋_GB2312" w:cs="仿宋_GB2312" w:eastAsia="仿宋_GB2312"/>
          <w:sz w:val="28"/>
          <w:b/>
        </w:rPr>
        <w:t>汉中市公安局交通警察支队一大队</w:t>
      </w:r>
    </w:p>
    <w:p>
      <w:pPr>
        <w:pStyle w:val="null3"/>
        <w:jc w:val="center"/>
        <w:outlineLvl w:val="2"/>
      </w:pPr>
      <w:r>
        <w:rPr>
          <w:rFonts w:ascii="仿宋_GB2312" w:hAnsi="仿宋_GB2312" w:cs="仿宋_GB2312" w:eastAsia="仿宋_GB2312"/>
          <w:sz w:val="28"/>
          <w:b/>
        </w:rPr>
        <w:t>陕西锦鑫睿泽项目管理有限公司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陕西锦鑫睿泽项目管理有限公司</w:t>
      </w:r>
      <w:r>
        <w:rPr>
          <w:rFonts w:ascii="仿宋_GB2312" w:hAnsi="仿宋_GB2312" w:cs="仿宋_GB2312" w:eastAsia="仿宋_GB2312"/>
        </w:rPr>
        <w:t>（以下简称“代理机构”）受</w:t>
      </w:r>
      <w:r>
        <w:rPr>
          <w:rFonts w:ascii="仿宋_GB2312" w:hAnsi="仿宋_GB2312" w:cs="仿宋_GB2312" w:eastAsia="仿宋_GB2312"/>
        </w:rPr>
        <w:t>汉中市公安局交通警察支队一大队</w:t>
      </w:r>
      <w:r>
        <w:rPr>
          <w:rFonts w:ascii="仿宋_GB2312" w:hAnsi="仿宋_GB2312" w:cs="仿宋_GB2312" w:eastAsia="仿宋_GB2312"/>
        </w:rPr>
        <w:t>委托，拟对</w:t>
      </w:r>
      <w:r>
        <w:rPr>
          <w:rFonts w:ascii="仿宋_GB2312" w:hAnsi="仿宋_GB2312" w:cs="仿宋_GB2312" w:eastAsia="仿宋_GB2312"/>
        </w:rPr>
        <w:t>交通违法涉案车辆和交通事故车辆停车服务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JXRZ-HC-2025-097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交通违法涉案车辆和交通事故车辆停车服务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为交警大队查扣的交通违法涉案车辆和交通事故车辆停车服务，必须有封闭的场所，24小时专人看护，院内移车、放车登记，场地要求3000-4000平米。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采购包1（交通违法涉案车辆和交通事故车辆停车服务）：属于专门面向中小企业采购。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1、营业执照：供应商为具有独立承担民事责任能力的法人或其他组织或自然人，并出具营 业执照（事业法人证）或证明文件或自然人的身份证明；</w:t>
      </w:r>
    </w:p>
    <w:p>
      <w:pPr>
        <w:pStyle w:val="null3"/>
      </w:pPr>
      <w:r>
        <w:rPr>
          <w:rFonts w:ascii="仿宋_GB2312" w:hAnsi="仿宋_GB2312" w:cs="仿宋_GB2312" w:eastAsia="仿宋_GB2312"/>
        </w:rPr>
        <w:t>2、法定代表人证明或授权委托书：供应商应授权合法的人员参加投标，非法定代表人参加投标的，须提供法定代表人授权书(附法定代表人、被授权人身份证复印件);法定代表人直接参加投标的，须提供法定代表人身份证明(附法定代表人身份证复印件)</w:t>
      </w:r>
    </w:p>
    <w:p>
      <w:pPr>
        <w:pStyle w:val="null3"/>
      </w:pPr>
      <w:r>
        <w:rPr>
          <w:rFonts w:ascii="仿宋_GB2312" w:hAnsi="仿宋_GB2312" w:cs="仿宋_GB2312" w:eastAsia="仿宋_GB2312"/>
        </w:rPr>
        <w:t>3、资格承诺函：供应商应具备健全的财务会计制度、履行合同所需的设备和专业技术能力、 依法缴纳税收和社会保障资金，以及参加本项目采购活动前3年内经营活动无重大违法记录，拟参与本项目的供应商应提供《汉中市政府采购供应商资格承诺函》。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汉中市公安局交通警察支队一大队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陕西省汉中市汉台区天台路中段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0916-2688690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陕西锦鑫睿泽项目管理有限公司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陕西省汉中市汉台区天汉文化产业园A6-A7号楼二楼D-07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17729067337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开户名称：陕西锦鑫睿泽项目管理有限公司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 ）和《关于招标代理服务收费有关问题的通知》（发改办价格[2003]857号）的有关规定按标准收取代理服务费。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汉中市公安局交通警察支队一大队</w:t>
      </w:r>
      <w:r>
        <w:rPr>
          <w:rFonts w:ascii="仿宋_GB2312" w:hAnsi="仿宋_GB2312" w:cs="仿宋_GB2312" w:eastAsia="仿宋_GB2312"/>
        </w:rPr>
        <w:t>和</w:t>
      </w:r>
      <w:r>
        <w:rPr>
          <w:rFonts w:ascii="仿宋_GB2312" w:hAnsi="仿宋_GB2312" w:cs="仿宋_GB2312" w:eastAsia="仿宋_GB2312"/>
        </w:rPr>
        <w:t>陕西锦鑫睿泽项目管理有限公司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汉中市公安局交通警察支队一大队</w:t>
      </w:r>
      <w:r>
        <w:rPr>
          <w:rFonts w:ascii="仿宋_GB2312" w:hAnsi="仿宋_GB2312" w:cs="仿宋_GB2312" w:eastAsia="仿宋_GB2312"/>
        </w:rPr>
        <w:t>负责解释。除上述磋商文件内容，其他内容由</w:t>
      </w:r>
      <w:r>
        <w:rPr>
          <w:rFonts w:ascii="仿宋_GB2312" w:hAnsi="仿宋_GB2312" w:cs="仿宋_GB2312" w:eastAsia="仿宋_GB2312"/>
        </w:rPr>
        <w:t>陕西锦鑫睿泽项目管理有限公司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汉中市公安局交通警察支队一大队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陕西锦鑫睿泽项目管理有限公司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按照国家现行有关规定、竞争性磋商文件的技术服务要求、成交供应商的响应文件应答及合同约 定进行验收。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联系电话：17729067337</w:t>
      </w:r>
    </w:p>
    <w:p>
      <w:pPr>
        <w:pStyle w:val="null3"/>
      </w:pPr>
      <w:r>
        <w:rPr>
          <w:rFonts w:ascii="仿宋_GB2312" w:hAnsi="仿宋_GB2312" w:cs="仿宋_GB2312" w:eastAsia="仿宋_GB2312"/>
        </w:rPr>
        <w:t>地址：汉中市汉台区天汉文化产业园A6-A7号楼二楼D-07</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为交警大队查扣的交通违法涉案车辆和交通事故车辆停车服务，必须有封闭的场所，24小时专人看护，院内移车、放车登记，场地要求3000-4000平米。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交通违法涉案车辆和交通事故车辆停车服务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标的名称：交通违法涉案车辆和交通事故车辆停车服务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一、项目名称 交通违法涉案车辆和交通事故车辆停车服务</w:t>
            </w:r>
          </w:p>
          <w:p>
            <w:pPr>
              <w:pStyle w:val="null3"/>
            </w:pPr>
            <w:r>
              <w:rPr>
                <w:rFonts w:ascii="仿宋_GB2312" w:hAnsi="仿宋_GB2312" w:cs="仿宋_GB2312" w:eastAsia="仿宋_GB2312"/>
              </w:rPr>
              <w:t>二、项目概况 停车场位置要求地处汉台城区或周边，就近不就远，停车场总面积不少于3000-4000平方米，应当符合防火、防 盗、防水、遮阳、遮雨等安全要求，落实各项安全保管措 施，安装24小时视频监控设备，划定停车区域，按照“三 防”要求，修建摩托车遮雨棚，配备灭火器、防火沙、防 盗钢丝绳、链条，保证车辆停放安全。</w:t>
            </w:r>
          </w:p>
          <w:p>
            <w:pPr>
              <w:pStyle w:val="null3"/>
            </w:pPr>
            <w:r>
              <w:rPr>
                <w:rFonts w:ascii="仿宋_GB2312" w:hAnsi="仿宋_GB2312" w:cs="仿宋_GB2312" w:eastAsia="仿宋_GB2312"/>
              </w:rPr>
              <w:t>三、工作内容 公布停车场管理人员职责、纪律、门卫制度，设立有专人24小时妥善看管涉案财物。建立《停车场涉案车辆保管登记表》台帐，详细登记车辆的情况和车型、所扣时间，同时要印制停车单 (存根、回执、车贴),与存根相一致。严格工作流程，按照规定要求接收交通事故涉案车辆及摩托车、电动车及其他非机动车辆的暂扣保管，并认真填写事故时间、事故地点、办案民警、车上财物、车辆外观的进场登记，案件办理结案后取车时核对放车单信息与对应暂扣车辆进出场是否一致,放行车辆时须收回办案民警所开具的放车通知单。</w:t>
            </w:r>
          </w:p>
          <w:p>
            <w:pPr>
              <w:pStyle w:val="null3"/>
            </w:pPr>
            <w:r>
              <w:rPr>
                <w:rFonts w:ascii="仿宋_GB2312" w:hAnsi="仿宋_GB2312" w:cs="仿宋_GB2312" w:eastAsia="仿宋_GB2312"/>
              </w:rPr>
              <w:t>四、标准要求 符合国家相关规程标准等国家现行有关规定。</w:t>
            </w:r>
          </w:p>
          <w:p>
            <w:pPr>
              <w:pStyle w:val="null3"/>
            </w:pPr>
            <w:r>
              <w:rPr>
                <w:rFonts w:ascii="仿宋_GB2312" w:hAnsi="仿宋_GB2312" w:cs="仿宋_GB2312" w:eastAsia="仿宋_GB2312"/>
              </w:rPr>
              <w:t xml:space="preserve">五、服务期限  合同签订后1年。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服务该项目人员配置按照合同约定执行。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 索赔，并报请政府采购监督管理机关依法进行相应的行政处罚。甲方违约的，应当赔偿给乙方造成的经济损失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 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法定代表人证明或授权委托书</w:t>
            </w:r>
          </w:p>
        </w:tc>
        <w:tc>
          <w:tcPr>
            <w:tcW w:type="dxa" w:w="3322"/>
          </w:tcPr>
          <w:p>
            <w:pPr>
              <w:pStyle w:val="null3"/>
            </w:pPr>
            <w:r>
              <w:rPr>
                <w:rFonts w:ascii="仿宋_GB2312" w:hAnsi="仿宋_GB2312" w:cs="仿宋_GB2312" w:eastAsia="仿宋_GB2312"/>
              </w:rPr>
              <w:t>供应商应授权合法的人员参加投标，非法定代表人参加投标的，须提供法定代表人授权书(附法定代表人、被授权人身份证复印件);法定代表人直接参加投标的，须提供法定代表人身份证明(附法定代表人身份证复印件)</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供应商应具备健全的财务会计制度、履行合同所需的设备和专业技术能力、 依法缴纳税收和社会保障资金，以及参加本项目采购活动前3年内经营活动无重大违法记录，拟参与本项目的供应商应提供《汉中市政府采购供应商资格承诺函》。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投标文件内容及格式</w:t>
            </w:r>
          </w:p>
        </w:tc>
        <w:tc>
          <w:tcPr>
            <w:tcW w:type="dxa" w:w="3322"/>
          </w:tcPr>
          <w:p>
            <w:pPr>
              <w:pStyle w:val="null3"/>
            </w:pPr>
            <w:r>
              <w:rPr>
                <w:rFonts w:ascii="仿宋_GB2312" w:hAnsi="仿宋_GB2312" w:cs="仿宋_GB2312" w:eastAsia="仿宋_GB2312"/>
              </w:rPr>
              <w:t>符合磋商文件要求，响应文件内容齐全、无遗 漏</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供应商应提交的相关资格证明材料.docx 拟投入本项目人员配置情况表.docx 残疾人福利性单位声明函 服务方案 标的清单 近年类似业绩一览表01.docx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 求提供的证明材料除外）</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供应商应提交的相关资格证明材料.docx 拟投入本项目人员配置情况表.docx 残疾人福利性单位声明函 服务方案 标的清单 近年类似业绩一览表01.docx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磋商报价表（首次）</w:t>
            </w:r>
          </w:p>
        </w:tc>
        <w:tc>
          <w:tcPr>
            <w:tcW w:type="dxa" w:w="3322"/>
          </w:tcPr>
          <w:p>
            <w:pPr>
              <w:pStyle w:val="null3"/>
            </w:pPr>
            <w:r>
              <w:rPr>
                <w:rFonts w:ascii="仿宋_GB2312" w:hAnsi="仿宋_GB2312" w:cs="仿宋_GB2312" w:eastAsia="仿宋_GB2312"/>
              </w:rPr>
              <w:t>（1）磋商报价表填写符合要求； （2）计量单 位、报价货币均符合磋文件要求； （3）磋商报 价未超出采购预算或磋商文件规定的最高限价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响应文件封面 服务内容及服务邀请应答表 服务方案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一、评审内容：供应商针对本项目提出适用于本项目的服务方案。 包括但不限于： ①满足租用要求；②根据采购人实际需求，合理安排场地布置；③场地条件及配套设备能满足用户基本使用要求；④服务管理自查制度；⑤服务人员配备及与采购人工作配合的保障措施；⑥安全管理组织措施；⑦应急预案的组织架构、事件分类处置、保障措施、善后与改进。 二、评审标准： 1、 完整性：方案全面，对各方面内容中有详细描述； 2、合理性：方案实施步骤科学清晰、合理可行； 3、针对性：紧扣项目实际情况，能根据采购人的具体要求制定个性化服务方案。 三、赋分（满分60分) ①每满足一个评审标准，得3分，满分9分； ②每满足一个评审标准，得3分，满分9分； ③每满足一个评审标准，得3分，满分9分； ④每满足一个评审标准，得3分，满分9分； ⑤每满足一个评审标准，得3分，满分9分； ⑥每满足一个评审标准，得3分，满分9分； ⑦每满足一个评审标准，得2分，满分6分；</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售后服务方案及保障措施</w:t>
            </w:r>
          </w:p>
        </w:tc>
        <w:tc>
          <w:tcPr>
            <w:tcW w:type="dxa" w:w="2492"/>
          </w:tcPr>
          <w:p>
            <w:pPr>
              <w:pStyle w:val="null3"/>
            </w:pPr>
            <w:r>
              <w:rPr>
                <w:rFonts w:ascii="仿宋_GB2312" w:hAnsi="仿宋_GB2312" w:cs="仿宋_GB2312" w:eastAsia="仿宋_GB2312"/>
              </w:rPr>
              <w:t>一、评审内容：供应商针对本项目提出适用于本项目的售后服务方案及保障措施，包括但不限于：①售后服务方案；②后期保障措施 二、评审标准： 1、完整性：方案全面，对评审内容中的各项要求描述详细； 2、可实施性：切合本项目实际情况，实施步骤清晰、合理； 三 、赋分（满分14分） ①每满足一个评审标准，得4分，满分8分； ②每满足一个评审标准，得3分，满分6分；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供应商提供 2021 年 1 月 1 日至今完成的类似业绩证明，每提供一 份计 2 分，最高计10分；（以合同签订日期为准） 注：业绩须是供应商完成的类似项目，以加盖公章的成交通知书或协议书（合同）扫描件为准。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近年类似业绩一览表01.docx</w:t>
            </w:r>
          </w:p>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平面图</w:t>
            </w:r>
          </w:p>
        </w:tc>
        <w:tc>
          <w:tcPr>
            <w:tcW w:type="dxa" w:w="2492"/>
          </w:tcPr>
          <w:p>
            <w:pPr>
              <w:pStyle w:val="null3"/>
            </w:pPr>
            <w:r>
              <w:rPr>
                <w:rFonts w:ascii="仿宋_GB2312" w:hAnsi="仿宋_GB2312" w:cs="仿宋_GB2312" w:eastAsia="仿宋_GB2312"/>
              </w:rPr>
              <w:t>供应商提供出租场地平面图以及地理位置的电子地图截图</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满足磋商文件要求且投标价格最低的有效投标报价为评标基准价，其价格分为满分。其他投标人的价格分统一按照下列公式 计算：投标报价得分=（评标基准价/投标报价） ×10 （本项目为专门面向中小企业采购项目，不再执行价格评审优惠扶持政策）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详见附件：近年类似业绩一览表01.docx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详见附件：拟投入本项目人员配置情况表.docx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