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版本号：汉采FW【2025】23号20250811001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汉中至巴中高速铁路专项研究方案采购项目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汉采FW【2025】23号</w:t>
      </w:r>
      <w:r>
        <w:br/>
      </w:r>
      <w:r>
        <w:br/>
      </w:r>
      <w:r>
        <w:br/>
      </w:r>
    </w:p>
    <w:p>
      <w:pPr>
        <w:pStyle w:val="null3"/>
        <w:jc w:val="center"/>
        <w:outlineLvl w:val="5"/>
      </w:pPr>
      <w:r>
        <w:rPr>
          <w:rFonts w:ascii="仿宋_GB2312" w:hAnsi="仿宋_GB2312" w:cs="仿宋_GB2312" w:eastAsia="仿宋_GB2312"/>
          <w:sz w:val="15"/>
          <w:b/>
        </w:rPr>
        <w:t>汉中市发展和改革委员会</w:t>
      </w:r>
    </w:p>
    <w:p>
      <w:pPr>
        <w:pStyle w:val="null3"/>
        <w:jc w:val="center"/>
        <w:outlineLvl w:val="5"/>
      </w:pPr>
      <w:r>
        <w:rPr>
          <w:rFonts w:ascii="仿宋_GB2312" w:hAnsi="仿宋_GB2312" w:cs="仿宋_GB2312" w:eastAsia="仿宋_GB2312"/>
          <w:sz w:val="15"/>
          <w:b/>
        </w:rPr>
        <w:t>汉中市政府采购中心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汉中市政府采购中心</w:t>
      </w:r>
      <w:r>
        <w:rPr>
          <w:rFonts w:ascii="仿宋_GB2312" w:hAnsi="仿宋_GB2312" w:cs="仿宋_GB2312" w:eastAsia="仿宋_GB2312"/>
        </w:rPr>
        <w:t>（以下简称“代理机构”）受</w:t>
      </w:r>
      <w:r>
        <w:rPr>
          <w:rFonts w:ascii="仿宋_GB2312" w:hAnsi="仿宋_GB2312" w:cs="仿宋_GB2312" w:eastAsia="仿宋_GB2312"/>
        </w:rPr>
        <w:t>汉中市发展和改革委员会</w:t>
      </w:r>
      <w:r>
        <w:rPr>
          <w:rFonts w:ascii="仿宋_GB2312" w:hAnsi="仿宋_GB2312" w:cs="仿宋_GB2312" w:eastAsia="仿宋_GB2312"/>
        </w:rPr>
        <w:t>委托，拟对</w:t>
      </w:r>
      <w:r>
        <w:rPr>
          <w:rFonts w:ascii="仿宋_GB2312" w:hAnsi="仿宋_GB2312" w:cs="仿宋_GB2312" w:eastAsia="仿宋_GB2312"/>
        </w:rPr>
        <w:t>汉中至巴中高速铁路专项研究方案采购项目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汉采FW【2025】23号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汉中至巴中高速铁路专项研究方案采购项目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编制汉中至巴中高速铁路规划方案研究报告，包括项目的区域经济社会与综合交通发展、运输需求、功能定位、建设必要性、线路宏观走向方案、枢纽和地区引入方案、主要技术标准等内容并积极运用研究成果协助纳规等相关事宜。</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汉中市发展和改革委员会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陕西省汉中市汉台区民主街43号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18220793830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汉中市政府采购中心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陕西省汉中市汉台区南团结街298号金格大厦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0916-2109082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汉中市发展和改革委员会</w:t>
      </w:r>
      <w:r>
        <w:rPr>
          <w:rFonts w:ascii="仿宋_GB2312" w:hAnsi="仿宋_GB2312" w:cs="仿宋_GB2312" w:eastAsia="仿宋_GB2312"/>
        </w:rPr>
        <w:t>和</w:t>
      </w:r>
      <w:r>
        <w:rPr>
          <w:rFonts w:ascii="仿宋_GB2312" w:hAnsi="仿宋_GB2312" w:cs="仿宋_GB2312" w:eastAsia="仿宋_GB2312"/>
        </w:rPr>
        <w:t>汉中市政府采购中心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汉中市政府采购中心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汉中市发展和改革委员会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汉中市政府采购中心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内容完整，逻辑严谨，方法科学，论证充分，方案基本合理，符合中国国家铁路集团有限公司、国家铁路局、住建部有关法规、规程、规范和标准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汉中市发展和改革委员会</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汉中市政府采购中心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汉中市政府采购中心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汉中至巴中高速铁路专项研究方案是对项目建设必要性、功能定位、运输需求、技术标准、线路走向、车站分布、投资估算等内容进行的综合性研究，为项目纳入国家铁路“十五五”规划提供技术支撑。为此，计划采购供应商为我市提供《汉中至巴中高速铁路专项研究方案》编制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研究服务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标的名称：研究服务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30"/>
              </w:rPr>
              <w:t>（1）编制汉中至巴中高速铁路规划方案研究报告，包括项目的区域经济社会与综合交通发展、运输需求、功能定位、建设必要性、线路宏观走向方案、枢纽和地区引入方案、主要技术标准等内容并积极运用研究成果协助纳规等相关事宜。</w:t>
            </w:r>
          </w:p>
          <w:p>
            <w:pPr>
              <w:pStyle w:val="null3"/>
              <w:jc w:val="both"/>
            </w:pPr>
            <w:r>
              <w:rPr>
                <w:rFonts w:ascii="仿宋_GB2312" w:hAnsi="仿宋_GB2312" w:cs="仿宋_GB2312" w:eastAsia="仿宋_GB2312"/>
                <w:sz w:val="30"/>
              </w:rPr>
              <w:t>（2）附必要的图表。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按需配备</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合同签订后12个月内按照采购人要求的方式完成履约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北京市 汉中市</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研究成果通过结题评审，合同有效期截止前</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内容完整，逻辑严谨，方法科学，论证充分，方案基本合理，符合国家有关标准、规范、政策要求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违反合同约定，违约方应当按照《中华人民共和国民法典》有关条款的规定承担违约责任。 1.甲方未按本合同约定时间和数额支付款项的，乙方应向甲方发出催款通知书，自催款通知书约定的合理支付期限届满后甲方仍未支付的，甲方应自催款通知书中约定的支付期限届满之日起按全国银行间同业拆借中心公布的一年期贷款市场报价利率（LPR）向乙方支付所拖欠款项的利息损失。 2.如乙方迟延或不履行合同主要义务的，甲方有权要求乙方赔偿合同金额 5 %的违约金，在甲方提出书面要求后 30 日仍不改正的，甲方有权解除合同。如因乙方的违约行为对甲方造成损失的，乙方应当承担赔偿责任。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 业单位登记证书。</w:t>
            </w:r>
          </w:p>
        </w:tc>
        <w:tc>
          <w:tcPr>
            <w:tcW w:type="dxa" w:w="1661"/>
          </w:tcPr>
          <w:p>
            <w:pPr>
              <w:pStyle w:val="null3"/>
            </w:pPr>
            <w:r>
              <w:rPr>
                <w:rFonts w:ascii="仿宋_GB2312" w:hAnsi="仿宋_GB2312" w:cs="仿宋_GB2312" w:eastAsia="仿宋_GB2312"/>
              </w:rPr>
              <w:t>营业执照等主体资格证明文件.docx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招标的，须提供本人身份证复印件（附在资格证明文件中）；法定代表人授权他人参加招标的，须提供法定代表人授权委托书。招标文件中凡是需要法定代表人盖章之处，非法人单位的负责人均参照执行。</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合同基本条款响应.docx 其他证明资料.docx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服务内容及服务邀请应答表 商务应答表 服务方案 标的清单 报价表 响应函 其他证明资料.docx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提供《拒绝政府采购领域商业贿赂承诺书》。</w:t>
            </w:r>
          </w:p>
        </w:tc>
        <w:tc>
          <w:tcPr>
            <w:tcW w:type="dxa" w:w="1661"/>
          </w:tcPr>
          <w:p>
            <w:pPr>
              <w:pStyle w:val="null3"/>
            </w:pPr>
            <w:r>
              <w:rPr>
                <w:rFonts w:ascii="仿宋_GB2312" w:hAnsi="仿宋_GB2312" w:cs="仿宋_GB2312" w:eastAsia="仿宋_GB2312"/>
              </w:rPr>
              <w:t>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 其他证明资料.docx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详见附件：营业执照等主体资格证明文件.docx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详见附件：合同基本条款响应.docx</w:t>
      </w:r>
    </w:p>
    <w:p>
      <w:pPr>
        <w:pStyle w:val="null3"/>
        <w:ind w:firstLine="960"/>
      </w:pPr>
      <w:r>
        <w:rPr>
          <w:rFonts w:ascii="仿宋_GB2312" w:hAnsi="仿宋_GB2312" w:cs="仿宋_GB2312" w:eastAsia="仿宋_GB2312"/>
        </w:rPr>
        <w:t>详见附件：其他证明资料.docx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详见附件：合同基本条款.docx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