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版本号：HXGJ-2025-0002320250905002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黄坝河流域水污染治理项目设计、初设含勘察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HXGJ-2025-00023</w:t>
      </w:r>
      <w:r>
        <w:br/>
      </w:r>
      <w:r>
        <w:br/>
      </w:r>
      <w:r>
        <w:br/>
      </w:r>
    </w:p>
    <w:p>
      <w:pPr>
        <w:pStyle w:val="null3"/>
        <w:jc w:val="center"/>
        <w:outlineLvl w:val="2"/>
      </w:pPr>
      <w:r>
        <w:rPr>
          <w:rFonts w:ascii="仿宋_GB2312" w:hAnsi="仿宋_GB2312" w:cs="仿宋_GB2312" w:eastAsia="仿宋_GB2312"/>
          <w:sz w:val="28"/>
          <w:b/>
        </w:rPr>
        <w:t>汉中市生态环境局勉县分局</w:t>
      </w:r>
    </w:p>
    <w:p>
      <w:pPr>
        <w:pStyle w:val="null3"/>
        <w:jc w:val="center"/>
        <w:outlineLvl w:val="2"/>
      </w:pPr>
      <w:r>
        <w:rPr>
          <w:rFonts w:ascii="仿宋_GB2312" w:hAnsi="仿宋_GB2312" w:cs="仿宋_GB2312" w:eastAsia="仿宋_GB2312"/>
          <w:sz w:val="28"/>
          <w:b/>
        </w:rPr>
        <w:t>红昕国际项目管理有限公司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红昕国际项目管理有限公司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汉中市生态环境局勉县分局</w:t>
      </w:r>
      <w:r>
        <w:rPr>
          <w:rFonts w:ascii="仿宋_GB2312" w:hAnsi="仿宋_GB2312" w:cs="仿宋_GB2312" w:eastAsia="仿宋_GB2312"/>
        </w:rPr>
        <w:t>委托，拟对</w:t>
      </w:r>
      <w:r>
        <w:rPr>
          <w:rFonts w:ascii="仿宋_GB2312" w:hAnsi="仿宋_GB2312" w:cs="仿宋_GB2312" w:eastAsia="仿宋_GB2312"/>
        </w:rPr>
        <w:t>黄坝河流域水污染治理项目设计、初设含勘察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HXGJ-2025-00023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黄坝河流域水污染治理项目设计、初设含勘察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勉县黄坝河流域水污染治理项目开展项目设计全过程，包括工程测量、地形图测量、地质勘察、初步设计、施工图设计、施工安全技术交底、项目实施过程中的设计变更、验收设计等应由勘察设计单位完成的相关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采购包1（黄坝河流域水污染治理项目设计、初设含勘察）：属于专门面向中小企业采购。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2、法定代表人授权委托书：法定代表人授权委托书（附法定代表人身份证复印件）及被授权委托人身份证（法定代表人参加投标只须提供法定代表人身份证）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3、企业资质：供应商应具备工程设计专项资质环境工程（水污染防治工程）乙级或环境类相关设计乙级及以上资质</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汉中市生态环境局勉县分局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汉中市勉县定军山大道金寨社区旁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汉中市生态环境局勉县分局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2997200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陕西省西安市雁塔区高新区科技七路以北万达西安one项目综合体1幢2单元19层21938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13661228109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代理服务费收费标准：参照《国家计委关于印发&lt;招标代理服务收费管理暂行办法&gt;的通知》（计价格[2002]1980号）规定标准实行差额定率累进的方法收取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汉中市生态环境局勉县分局</w:t>
      </w:r>
      <w:r>
        <w:rPr>
          <w:rFonts w:ascii="仿宋_GB2312" w:hAnsi="仿宋_GB2312" w:cs="仿宋_GB2312" w:eastAsia="仿宋_GB2312"/>
        </w:rPr>
        <w:t>和</w:t>
      </w:r>
      <w:r>
        <w:rPr>
          <w:rFonts w:ascii="仿宋_GB2312" w:hAnsi="仿宋_GB2312" w:cs="仿宋_GB2312" w:eastAsia="仿宋_GB2312"/>
        </w:rPr>
        <w:t>红昕国际项目管理有限公司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汉中市生态环境局勉县分局</w:t>
      </w:r>
      <w:r>
        <w:rPr>
          <w:rFonts w:ascii="仿宋_GB2312" w:hAnsi="仿宋_GB2312" w:cs="仿宋_GB2312" w:eastAsia="仿宋_GB2312"/>
        </w:rPr>
        <w:t>负责解释。除上述磋商文件内容，其他内容由</w:t>
      </w:r>
      <w:r>
        <w:rPr>
          <w:rFonts w:ascii="仿宋_GB2312" w:hAnsi="仿宋_GB2312" w:cs="仿宋_GB2312" w:eastAsia="仿宋_GB2312"/>
        </w:rPr>
        <w:t>红昕国际项目管理有限公司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汉中市生态环境局勉县分局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联系人：贺虹静</w:t>
      </w:r>
    </w:p>
    <w:p>
      <w:pPr>
        <w:pStyle w:val="null3"/>
      </w:pPr>
      <w:r>
        <w:rPr>
          <w:rFonts w:ascii="仿宋_GB2312" w:hAnsi="仿宋_GB2312" w:cs="仿宋_GB2312" w:eastAsia="仿宋_GB2312"/>
        </w:rPr>
        <w:t>联系电话：13661228109</w:t>
      </w:r>
    </w:p>
    <w:p>
      <w:pPr>
        <w:pStyle w:val="null3"/>
      </w:pPr>
      <w:r>
        <w:rPr>
          <w:rFonts w:ascii="仿宋_GB2312" w:hAnsi="仿宋_GB2312" w:cs="仿宋_GB2312" w:eastAsia="仿宋_GB2312"/>
        </w:rPr>
        <w:t>地址：陕西省西安市未央区先锋花园南区8号楼1901</w:t>
      </w:r>
    </w:p>
    <w:p>
      <w:pPr>
        <w:pStyle w:val="null3"/>
      </w:pPr>
      <w:r>
        <w:rPr>
          <w:rFonts w:ascii="仿宋_GB2312" w:hAnsi="仿宋_GB2312" w:cs="仿宋_GB2312" w:eastAsia="仿宋_GB2312"/>
        </w:rPr>
        <w:t>邮编：2498761277@qq.com</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勉县黄坝河流域水污染治理项目开展项目设计全过程，包括工程测量、地形图测量、地质勘察、初步设计、施工图设计、施工安全技术交底、项目实施过程中的设计变更、验收设计等应由勘察设计单位完成的相关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黄坝河流域水污染治理项目设计、初设含勘察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标的名称：黄坝河流域水污染治理项目设计、初设含勘察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收集项目实施方案、可研等前期资料；</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根据资料对现场进行详勘，熟悉现场情况，根据建设内容开展</w:t>
            </w:r>
            <w:r>
              <w:rPr>
                <w:rFonts w:ascii="仿宋_GB2312" w:hAnsi="仿宋_GB2312" w:cs="仿宋_GB2312" w:eastAsia="仿宋_GB2312"/>
                <w:sz w:val="28"/>
              </w:rPr>
              <w:t>勘察</w:t>
            </w:r>
            <w:r>
              <w:rPr>
                <w:rFonts w:ascii="仿宋_GB2312" w:hAnsi="仿宋_GB2312" w:cs="仿宋_GB2312" w:eastAsia="仿宋_GB2312"/>
                <w:sz w:val="28"/>
              </w:rPr>
              <w:t>工作；</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根据第三方测绘公司提供的数据（测绘高程底图及卫星图）及已确定的建设内容需求，进行项目初步设计及设计概算的编制，提交初步设计成果文件（电子版</w:t>
            </w:r>
            <w:r>
              <w:rPr>
                <w:rFonts w:ascii="仿宋_GB2312" w:hAnsi="仿宋_GB2312" w:cs="仿宋_GB2312" w:eastAsia="仿宋_GB2312"/>
                <w:sz w:val="28"/>
              </w:rPr>
              <w:t>&amp;</w:t>
            </w:r>
            <w:r>
              <w:rPr>
                <w:rFonts w:ascii="仿宋_GB2312" w:hAnsi="仿宋_GB2312" w:cs="仿宋_GB2312" w:eastAsia="仿宋_GB2312"/>
                <w:sz w:val="28"/>
              </w:rPr>
              <w:t>纸质版）；</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配合建设单位组织召开初步设计评审会，</w:t>
            </w:r>
            <w:r>
              <w:rPr>
                <w:rFonts w:ascii="仿宋_GB2312" w:hAnsi="仿宋_GB2312" w:cs="仿宋_GB2312" w:eastAsia="仿宋_GB2312"/>
                <w:sz w:val="28"/>
              </w:rPr>
              <w:t>收集专家及相关主管部门意见，根据意见</w:t>
            </w:r>
            <w:r>
              <w:rPr>
                <w:rFonts w:ascii="仿宋_GB2312" w:hAnsi="仿宋_GB2312" w:cs="仿宋_GB2312" w:eastAsia="仿宋_GB2312"/>
                <w:sz w:val="28"/>
              </w:rPr>
              <w:t>修改完善</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待初步设计通过评审会后，深化设计内容，完成施工图设计，提交施工图设计成果文件（电子版</w:t>
            </w:r>
            <w:r>
              <w:rPr>
                <w:rFonts w:ascii="仿宋_GB2312" w:hAnsi="仿宋_GB2312" w:cs="仿宋_GB2312" w:eastAsia="仿宋_GB2312"/>
                <w:sz w:val="28"/>
              </w:rPr>
              <w:t>&amp;</w:t>
            </w:r>
            <w:r>
              <w:rPr>
                <w:rFonts w:ascii="仿宋_GB2312" w:hAnsi="仿宋_GB2312" w:cs="仿宋_GB2312" w:eastAsia="仿宋_GB2312"/>
                <w:sz w:val="28"/>
              </w:rPr>
              <w:t>纸质版）；</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配合建设单位完成施工图设计的技术审查；</w:t>
            </w:r>
          </w:p>
          <w:p>
            <w:pPr>
              <w:pStyle w:val="null3"/>
              <w:jc w:val="both"/>
            </w:pPr>
            <w:r>
              <w:rPr>
                <w:rFonts w:ascii="仿宋_GB2312" w:hAnsi="仿宋_GB2312" w:cs="仿宋_GB2312" w:eastAsia="仿宋_GB2312"/>
                <w:sz w:val="28"/>
              </w:rPr>
              <w:t>7.配合建设单位做好后续施工阶段的图纸答疑、技术交底等工作。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60日历天（不含施工阶段后续服务））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成交供应商向采购人提交项目实施过程中的所有资料。 2.验收须以合同、竞争性磋商文件及竞争性磋商响应文件、澄 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完成成果并通过专家评审后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本合同在履行过程中发生的争议，由甲、乙双方当事人协商解决，协商不成的按下列第（二）种方式解决： （一）提交汉中市仲裁委员会仲裁；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供应商应具备工程设计专项资质环境工程（水污染防治工程）乙级或环境类相关设计乙级及以上资质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响应文件封面 陕西省政府采购投标人拒绝政府采购领域商业贿赂承诺书.docx 残疾人福利性单位声明函 供应商应提交的相关资格证明材料.pdf 标的清单 实施方案.docx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供应商提供近三年( 2022 年1 月1日-至今)已完成业绩，提供1个业绩得 2分，最多得6分，未提供不得分(注： 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1、拟派项目负责人提供近三年设计相关经验，提供一个合同得2分，未提供不得分、 2、项目负责人具有高级及以上工程师职称证书，得2分；具有中级工程师职称证书，得1分，其他情况不得分。 3、团队其他成员（6分） 具有满足本项目服务的专业团队，提供拟派项目团队人员的详细名单及团队人员在本项目中负责的具体工作职责。团队其他成员具有相关专业中级及以上职称，每提供1个满足以上要求的人员得1分，本项最高得6分。 注：以上人员不重复计分，响应文件中附以上所有人员的身份证、学历证、职称证、工作履历等相关证明材料。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根据本项目的整体情况，提供包括但不限于:①目标任务与需求分析；②设计范围和内容；③服务方案；④各环节安排；⑤管理和服务方案制度；⑥技术服务工作范围；⑦任务及目标；⑧ 项目创新点分析等情况。 以上内容每项计 4分，最高得32分，每缺少一项的扣 4分，扣完为止；有一处有缺陷的扣 2 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工作进度计划</w:t>
            </w:r>
          </w:p>
        </w:tc>
        <w:tc>
          <w:tcPr>
            <w:tcW w:type="dxa" w:w="2492"/>
          </w:tcPr>
          <w:p>
            <w:pPr>
              <w:pStyle w:val="null3"/>
            </w:pPr>
            <w:r>
              <w:rPr>
                <w:rFonts w:ascii="仿宋_GB2312" w:hAnsi="仿宋_GB2312" w:cs="仿宋_GB2312" w:eastAsia="仿宋_GB2312"/>
              </w:rPr>
              <w:t>针对本项目制定工作进度计划，包括不限于:①工作目标；②具体实施内容安排；③进度安排计划；④人员分工及相关进度安排；⑤影响进度因素的解决措施； 以上内容每项2分，最高得10 分，每缺少一项的扣 2 分， 扣完为止。每有一处有缺陷的扣1分。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工作重点、难点分析</w:t>
            </w:r>
          </w:p>
        </w:tc>
        <w:tc>
          <w:tcPr>
            <w:tcW w:type="dxa" w:w="2492"/>
          </w:tcPr>
          <w:p>
            <w:pPr>
              <w:pStyle w:val="null3"/>
            </w:pPr>
            <w:r>
              <w:rPr>
                <w:rFonts w:ascii="仿宋_GB2312" w:hAnsi="仿宋_GB2312" w:cs="仿宋_GB2312" w:eastAsia="仿宋_GB2312"/>
              </w:rPr>
              <w:t>供应商针对本项目提供的重点难点分析及应对措施，内容包括但不限于：①对项目可能存在的问题进行重点难点分 析②提出的解决方案或合 理化建议③整体分析和措施等 内容进行评审，以上内容每项得3分，有缺陷扣1分，扣完 为止，不提供不得分。 (缺陷是指:存在不适用项目实际情 况的情形、凭空编造、套用其他项目方案、内容前后不一 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设计质量保措施</w:t>
            </w:r>
          </w:p>
        </w:tc>
        <w:tc>
          <w:tcPr>
            <w:tcW w:type="dxa" w:w="2492"/>
          </w:tcPr>
          <w:p>
            <w:pPr>
              <w:pStyle w:val="null3"/>
            </w:pPr>
            <w:r>
              <w:rPr>
                <w:rFonts w:ascii="仿宋_GB2312" w:hAnsi="仿宋_GB2312" w:cs="仿宋_GB2312" w:eastAsia="仿宋_GB2312"/>
              </w:rPr>
              <w:t>质量管理体系健全，各专业、各阶段质量控制措施内容： ①质量管理体系； ②设计组织机构； ③质量责任制度； ④各专业及各阶段质量控制措施； ⑤设计质量承诺； 每项内容得2分，满分10分；每有一项内容有缺陷的扣1分， 扣完为止；缺一项内容扣 2 分，不提供不得分。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评审内容后续服务承诺方案及相关保证措施包括①持续服务保障情况②响应时间③技术指导措施和后续服务人员保证。 评审标准完整性：后续服务方案内容全面，对各方面有详细的描述和说明。 合理性：项目切合实际，思路清晰，科学合理。 针对性：紧扣项目特点和采购需求，针对性强。 赋分标准（满分9分） ①持续服务保障情况：每完全满足一项评审标准得1分，满分3分；针对评审标准存在有不合理处的扣0.5分。 ②响应时间：每完全满足一项评审标准得1分，满分3分；针对评审标准存在有不合理处的扣0.5分。 ③技术指导措施和后续服务人员保证：每完全满足一项评审标准得1分，满分3分；针对评审标准存在有不合理处的扣0.5分。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针对本项目在服务工作中的常见问题进行梳理，具有的良好的解决方案并及时向采购人提出合理化建议，每提供一条有效且合理的建议得2分，满分4分。不提供不得分。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