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版本号：ZHYB-HZ-2025-02420250911001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汉中市地下水国考点位生态环境状况调查项目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ZHYB-HZ-2025-024</w:t>
      </w:r>
      <w:r>
        <w:br/>
      </w:r>
      <w:r>
        <w:br/>
      </w:r>
      <w:r>
        <w:br/>
      </w:r>
    </w:p>
    <w:p>
      <w:pPr>
        <w:pStyle w:val="null3"/>
        <w:jc w:val="center"/>
        <w:outlineLvl w:val="2"/>
      </w:pPr>
      <w:r>
        <w:rPr>
          <w:rFonts w:ascii="仿宋_GB2312" w:hAnsi="仿宋_GB2312" w:cs="仿宋_GB2312" w:eastAsia="仿宋_GB2312"/>
          <w:sz w:val="28"/>
          <w:b/>
        </w:rPr>
        <w:t>汉中市环境监测中心站</w:t>
      </w:r>
    </w:p>
    <w:p>
      <w:pPr>
        <w:pStyle w:val="null3"/>
        <w:jc w:val="center"/>
        <w:outlineLvl w:val="2"/>
      </w:pPr>
      <w:r>
        <w:rPr>
          <w:rFonts w:ascii="仿宋_GB2312" w:hAnsi="仿宋_GB2312" w:cs="仿宋_GB2312" w:eastAsia="仿宋_GB2312"/>
          <w:sz w:val="28"/>
          <w:b/>
        </w:rPr>
        <w:t>中鸿亿博集团有限公司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中鸿亿博集团有限公司</w:t>
      </w:r>
      <w:r>
        <w:rPr>
          <w:rFonts w:ascii="仿宋_GB2312" w:hAnsi="仿宋_GB2312" w:cs="仿宋_GB2312" w:eastAsia="仿宋_GB2312"/>
        </w:rPr>
        <w:t>（以下简称“代理机构”）受</w:t>
      </w:r>
      <w:r>
        <w:rPr>
          <w:rFonts w:ascii="仿宋_GB2312" w:hAnsi="仿宋_GB2312" w:cs="仿宋_GB2312" w:eastAsia="仿宋_GB2312"/>
        </w:rPr>
        <w:t>汉中市环境监测中心站</w:t>
      </w:r>
      <w:r>
        <w:rPr>
          <w:rFonts w:ascii="仿宋_GB2312" w:hAnsi="仿宋_GB2312" w:cs="仿宋_GB2312" w:eastAsia="仿宋_GB2312"/>
        </w:rPr>
        <w:t>委托，拟对</w:t>
      </w:r>
      <w:r>
        <w:rPr>
          <w:rFonts w:ascii="仿宋_GB2312" w:hAnsi="仿宋_GB2312" w:cs="仿宋_GB2312" w:eastAsia="仿宋_GB2312"/>
        </w:rPr>
        <w:t>汉中市地下水国考点位生态环境状况调查项目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ZHYB-HZ-2025-024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汉中市地下水国考点位生态环境状况调查项目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重对国考地下水点位所在区域现场和水文地质调查、地下水调查监测分析，成果集成及技术方案编制。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采购包1（汉中市地下水国考点位生态环境状况调查项目）：属于专门面向中小企业采购。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其他组织或者自然人，企业法人应提供统一社会信用代码的营业执照；其他组织应提供合法证明文件；自然人应提供身份证明文件：提供合格有效的法人或者其他组织的营业执照、事业单位法人证等证明文件或自然人的身份证明</w:t>
      </w:r>
    </w:p>
    <w:p>
      <w:pPr>
        <w:pStyle w:val="null3"/>
      </w:pPr>
      <w:r>
        <w:rPr>
          <w:rFonts w:ascii="仿宋_GB2312" w:hAnsi="仿宋_GB2312" w:cs="仿宋_GB2312" w:eastAsia="仿宋_GB2312"/>
        </w:rPr>
        <w:t>2、法定代表人直接参加磋商的，须出具法人身份证（附法定代表人身份证复印件）；法定代表人授权代表参加磋商的，须出具法定代表人授权书及授权代表身份证（附法定代表人身份证复印件及被授权人身份证复印件）：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4、本项目不接受联合体磋商，供应商应提供《非联合体声明》：供应商应提供《非联合体声明》</w:t>
      </w:r>
    </w:p>
    <w:p>
      <w:pPr>
        <w:pStyle w:val="null3"/>
      </w:pPr>
      <w:r>
        <w:rPr>
          <w:rFonts w:ascii="仿宋_GB2312" w:hAnsi="仿宋_GB2312" w:cs="仿宋_GB2312" w:eastAsia="仿宋_GB2312"/>
        </w:rPr>
        <w:t>5、供应商必须通过检验检测机构资质认定，取得CMA证书，且认证能力项目需达到本项目中监测项目60%以上：供应商必须通过检验检测机构资质认定，取得CMA证书，且认证能力项目需达到本项目中监测项目60%以上</w:t>
      </w:r>
    </w:p>
    <w:p>
      <w:pPr>
        <w:pStyle w:val="null3"/>
      </w:pPr>
      <w:r>
        <w:rPr>
          <w:rFonts w:ascii="仿宋_GB2312" w:hAnsi="仿宋_GB2312" w:cs="仿宋_GB2312" w:eastAsia="仿宋_GB2312"/>
        </w:rPr>
        <w:t>6、项目负责人具有环境类或水文地质类或土壤类专业中级及以上职称：项目负责人具有环境类或水文地质类或土壤类专业中级及以上职称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汉台区民主街62号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2892868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中鸿亿博集团有限公司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陕西省汉中市汉台区前进西路艾慕酒店405室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0916-8851898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采购包1：1,579,600.00元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代理服务费收费标准：以成交价为基数，按成交价的1.2%收取。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汉中市环境监测中心站</w:t>
      </w:r>
      <w:r>
        <w:rPr>
          <w:rFonts w:ascii="仿宋_GB2312" w:hAnsi="仿宋_GB2312" w:cs="仿宋_GB2312" w:eastAsia="仿宋_GB2312"/>
        </w:rPr>
        <w:t>和</w:t>
      </w:r>
      <w:r>
        <w:rPr>
          <w:rFonts w:ascii="仿宋_GB2312" w:hAnsi="仿宋_GB2312" w:cs="仿宋_GB2312" w:eastAsia="仿宋_GB2312"/>
        </w:rPr>
        <w:t>中鸿亿博集团有限公司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汉中市环境监测中心站</w:t>
      </w:r>
      <w:r>
        <w:rPr>
          <w:rFonts w:ascii="仿宋_GB2312" w:hAnsi="仿宋_GB2312" w:cs="仿宋_GB2312" w:eastAsia="仿宋_GB2312"/>
        </w:rPr>
        <w:t>负责解释。除上述磋商文件内容，其他内容由</w:t>
      </w:r>
      <w:r>
        <w:rPr>
          <w:rFonts w:ascii="仿宋_GB2312" w:hAnsi="仿宋_GB2312" w:cs="仿宋_GB2312" w:eastAsia="仿宋_GB2312"/>
        </w:rPr>
        <w:t>中鸿亿博集团有限公司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中鸿亿博集团有限公司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满足采购人工作需求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中鸿亿博集团有限公司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中鸿亿博集团有限公司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中鸿亿博集团有限公司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联系电话：0916-8851898</w:t>
      </w:r>
    </w:p>
    <w:p>
      <w:pPr>
        <w:pStyle w:val="null3"/>
      </w:pPr>
      <w:r>
        <w:rPr>
          <w:rFonts w:ascii="仿宋_GB2312" w:hAnsi="仿宋_GB2312" w:cs="仿宋_GB2312" w:eastAsia="仿宋_GB2312"/>
        </w:rPr>
        <w:t>地址：陕西省汉中市汉台区前进西路艾慕酒店405室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重对国考地下水点位所在区域现场和水文地质调查、地下水调查监测分析，成果集成及技术方案编制。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1,579,600.00</w:t>
      </w:r>
    </w:p>
    <w:p>
      <w:pPr>
        <w:pStyle w:val="null3"/>
      </w:pPr>
      <w:r>
        <w:rPr>
          <w:rFonts w:ascii="仿宋_GB2312" w:hAnsi="仿宋_GB2312" w:cs="仿宋_GB2312" w:eastAsia="仿宋_GB2312"/>
        </w:rPr>
        <w:t>采购包最高限价（元）: 1,579,600.00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汉中市地下水国考点位生态环境状况调查项目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1,579,600.00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标的名称：汉中市地下水国考点位生态环境状况调查项目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80"/>
              <w:ind w:left="60" w:right="135" w:firstLine="482"/>
              <w:jc w:val="both"/>
            </w:pPr>
            <w:r>
              <w:rPr>
                <w:rFonts w:ascii="仿宋_GB2312" w:hAnsi="仿宋_GB2312" w:cs="仿宋_GB2312" w:eastAsia="仿宋_GB2312"/>
                <w:sz w:val="20"/>
              </w:rPr>
              <w:t>按照《陕西省地下水国考点位水质达标或保持（改善）方案编制指南（试行）》（陕环办发〔</w:t>
            </w:r>
            <w:r>
              <w:rPr>
                <w:rFonts w:ascii="仿宋_GB2312" w:hAnsi="仿宋_GB2312" w:cs="仿宋_GB2312" w:eastAsia="仿宋_GB2312"/>
                <w:sz w:val="20"/>
              </w:rPr>
              <w:t>2022〕100号）及相关地下水调查要求，针对汉中市境内6个地下水国考点位，开展资料收集和现场调查监测，分析国考点位和周边调查点位的水质状况，结合周边重点污染源污染影响分析，综合研判水质变化趋势和成因分析，制定地下水环境质量达标或保持目标及任务措施，最终编制达标或保持方案，为推动地下水精准治污和区域水环境保护提供基础支撑。</w:t>
            </w:r>
          </w:p>
          <w:p>
            <w:pPr>
              <w:pStyle w:val="null3"/>
              <w:spacing w:before="150"/>
              <w:jc w:val="both"/>
            </w:pPr>
            <w:r>
              <w:rPr>
                <w:rFonts w:ascii="仿宋_GB2312" w:hAnsi="仿宋_GB2312" w:cs="仿宋_GB2312" w:eastAsia="仿宋_GB2312"/>
                <w:sz w:val="20"/>
              </w:rPr>
              <w:t>1.1 资料收集</w:t>
            </w:r>
          </w:p>
          <w:p>
            <w:pPr>
              <w:pStyle w:val="null3"/>
              <w:spacing w:before="45"/>
              <w:ind w:left="45"/>
              <w:jc w:val="both"/>
            </w:pPr>
            <w:r>
              <w:rPr>
                <w:rFonts w:ascii="仿宋_GB2312" w:hAnsi="仿宋_GB2312" w:cs="仿宋_GB2312" w:eastAsia="仿宋_GB2312"/>
                <w:sz w:val="20"/>
              </w:rPr>
              <w:t>1.1.1 资料类型</w:t>
            </w:r>
          </w:p>
          <w:p>
            <w:pPr>
              <w:pStyle w:val="null3"/>
              <w:spacing w:before="180"/>
              <w:ind w:left="60" w:right="15" w:firstLine="469"/>
              <w:jc w:val="both"/>
            </w:pPr>
            <w:r>
              <w:rPr>
                <w:rFonts w:ascii="仿宋_GB2312" w:hAnsi="仿宋_GB2312" w:cs="仿宋_GB2312" w:eastAsia="仿宋_GB2312"/>
                <w:sz w:val="20"/>
              </w:rPr>
              <w:t>根据《地下水环境状况调查评价工作指南》等技术要求开展资料收集工作，资料收集以广泛和全面为原则。主要收集</w:t>
            </w:r>
          </w:p>
          <w:p>
            <w:pPr>
              <w:pStyle w:val="null3"/>
              <w:ind w:left="540"/>
              <w:jc w:val="both"/>
            </w:pPr>
            <w:r>
              <w:rPr>
                <w:rFonts w:ascii="仿宋_GB2312" w:hAnsi="仿宋_GB2312" w:cs="仿宋_GB2312" w:eastAsia="仿宋_GB2312"/>
                <w:sz w:val="20"/>
              </w:rPr>
              <w:t>（</w:t>
            </w:r>
            <w:r>
              <w:rPr>
                <w:rFonts w:ascii="仿宋_GB2312" w:hAnsi="仿宋_GB2312" w:cs="仿宋_GB2312" w:eastAsia="仿宋_GB2312"/>
                <w:sz w:val="20"/>
              </w:rPr>
              <w:t>1）区域环境资料</w:t>
            </w:r>
          </w:p>
          <w:p>
            <w:pPr>
              <w:pStyle w:val="null3"/>
              <w:ind w:left="540"/>
              <w:jc w:val="both"/>
            </w:pPr>
            <w:r>
              <w:rPr>
                <w:rFonts w:ascii="仿宋_GB2312" w:hAnsi="仿宋_GB2312" w:cs="仿宋_GB2312" w:eastAsia="仿宋_GB2312"/>
                <w:sz w:val="20"/>
              </w:rPr>
              <w:t>（</w:t>
            </w:r>
            <w:r>
              <w:rPr>
                <w:rFonts w:ascii="仿宋_GB2312" w:hAnsi="仿宋_GB2312" w:cs="仿宋_GB2312" w:eastAsia="仿宋_GB2312"/>
                <w:sz w:val="20"/>
              </w:rPr>
              <w:t>2）区域水文地质资料</w:t>
            </w:r>
          </w:p>
          <w:p>
            <w:pPr>
              <w:pStyle w:val="null3"/>
              <w:ind w:left="540"/>
              <w:jc w:val="both"/>
            </w:pPr>
            <w:r>
              <w:rPr>
                <w:rFonts w:ascii="仿宋_GB2312" w:hAnsi="仿宋_GB2312" w:cs="仿宋_GB2312" w:eastAsia="仿宋_GB2312"/>
                <w:sz w:val="20"/>
              </w:rPr>
              <w:t>（</w:t>
            </w:r>
            <w:r>
              <w:rPr>
                <w:rFonts w:ascii="仿宋_GB2312" w:hAnsi="仿宋_GB2312" w:cs="仿宋_GB2312" w:eastAsia="仿宋_GB2312"/>
                <w:sz w:val="20"/>
              </w:rPr>
              <w:t>3）国考点位资料</w:t>
            </w:r>
          </w:p>
          <w:p>
            <w:pPr>
              <w:pStyle w:val="null3"/>
              <w:ind w:left="540"/>
              <w:jc w:val="both"/>
            </w:pPr>
            <w:r>
              <w:rPr>
                <w:rFonts w:ascii="仿宋_GB2312" w:hAnsi="仿宋_GB2312" w:cs="仿宋_GB2312" w:eastAsia="仿宋_GB2312"/>
                <w:sz w:val="20"/>
              </w:rPr>
              <w:t>（</w:t>
            </w:r>
            <w:r>
              <w:rPr>
                <w:rFonts w:ascii="仿宋_GB2312" w:hAnsi="仿宋_GB2312" w:cs="仿宋_GB2312" w:eastAsia="仿宋_GB2312"/>
                <w:sz w:val="20"/>
              </w:rPr>
              <w:t>4）国考点位周边地下水井资料</w:t>
            </w:r>
          </w:p>
          <w:p>
            <w:pPr>
              <w:pStyle w:val="null3"/>
              <w:ind w:left="540"/>
              <w:jc w:val="both"/>
            </w:pPr>
            <w:r>
              <w:rPr>
                <w:rFonts w:ascii="仿宋_GB2312" w:hAnsi="仿宋_GB2312" w:cs="仿宋_GB2312" w:eastAsia="仿宋_GB2312"/>
                <w:sz w:val="20"/>
              </w:rPr>
              <w:t>（</w:t>
            </w:r>
            <w:r>
              <w:rPr>
                <w:rFonts w:ascii="仿宋_GB2312" w:hAnsi="仿宋_GB2312" w:cs="仿宋_GB2312" w:eastAsia="仿宋_GB2312"/>
                <w:sz w:val="20"/>
              </w:rPr>
              <w:t>5）国考点位周边重点污染源资料</w:t>
            </w:r>
          </w:p>
          <w:p>
            <w:pPr>
              <w:pStyle w:val="null3"/>
              <w:ind w:left="45"/>
              <w:jc w:val="both"/>
            </w:pPr>
            <w:r>
              <w:rPr>
                <w:rFonts w:ascii="仿宋_GB2312" w:hAnsi="仿宋_GB2312" w:cs="仿宋_GB2312" w:eastAsia="仿宋_GB2312"/>
                <w:sz w:val="20"/>
              </w:rPr>
              <w:t>1.1.2 资料综合分析</w:t>
            </w:r>
          </w:p>
          <w:p>
            <w:pPr>
              <w:pStyle w:val="null3"/>
              <w:spacing w:before="180"/>
              <w:ind w:left="60" w:right="45" w:firstLine="481"/>
              <w:jc w:val="both"/>
            </w:pPr>
            <w:r>
              <w:rPr>
                <w:rFonts w:ascii="仿宋_GB2312" w:hAnsi="仿宋_GB2312" w:cs="仿宋_GB2312" w:eastAsia="仿宋_GB2312"/>
                <w:sz w:val="20"/>
              </w:rPr>
              <w:t>整理、汇编各类资料，对各类量化数据进行统计，编制专项和综合图表，建立相关资料数据库。综合分析调查区地质、水文地质资料，系统了解区域地下水资源形成、分布与开发利用情况。编录污染源信息，了解重要污染源类型及其分布情况，分析地表水、地下水质量分布及污染情况。收集整理相关水质检测报告，分析现状水质变化趋势，汇总了国考点位基本情况及存在的环境问题。收集以往区域或地块土壤地下水环境调查资料，筛选出本项目需要的重点信息。</w:t>
            </w:r>
          </w:p>
          <w:p>
            <w:pPr>
              <w:pStyle w:val="null3"/>
              <w:jc w:val="both"/>
            </w:pPr>
            <w:r>
              <w:rPr>
                <w:rFonts w:ascii="仿宋_GB2312" w:hAnsi="仿宋_GB2312" w:cs="仿宋_GB2312" w:eastAsia="仿宋_GB2312"/>
                <w:sz w:val="20"/>
              </w:rPr>
              <w:t>1.2 现场调查和监测</w:t>
            </w:r>
          </w:p>
          <w:p>
            <w:pPr>
              <w:pStyle w:val="null3"/>
              <w:spacing w:before="210"/>
              <w:ind w:left="45"/>
              <w:jc w:val="both"/>
            </w:pPr>
            <w:r>
              <w:rPr>
                <w:rFonts w:ascii="仿宋_GB2312" w:hAnsi="仿宋_GB2312" w:cs="仿宋_GB2312" w:eastAsia="仿宋_GB2312"/>
                <w:sz w:val="20"/>
              </w:rPr>
              <w:t>1.2.1 调查范围</w:t>
            </w:r>
          </w:p>
          <w:p>
            <w:pPr>
              <w:pStyle w:val="null3"/>
              <w:spacing w:before="180"/>
              <w:ind w:left="60" w:right="45" w:firstLine="480"/>
              <w:jc w:val="both"/>
            </w:pPr>
            <w:r>
              <w:rPr>
                <w:rFonts w:ascii="仿宋_GB2312" w:hAnsi="仿宋_GB2312" w:cs="仿宋_GB2312" w:eastAsia="仿宋_GB2312"/>
                <w:sz w:val="20"/>
              </w:rPr>
              <w:t>现场调查以每个国考点位为中心，调查半径</w:t>
            </w:r>
            <w:r>
              <w:rPr>
                <w:rFonts w:ascii="仿宋_GB2312" w:hAnsi="仿宋_GB2312" w:cs="仿宋_GB2312" w:eastAsia="仿宋_GB2312"/>
                <w:sz w:val="20"/>
              </w:rPr>
              <w:t>5公里，扣除重叠部分面积后，本项目调查面积初步确定约145平方公里，具体调查边界以地下水埋藏类型、污染源分布情况、人类活动影响程度、水文地质边界、地形地貌特征等因素进行调整。</w:t>
            </w:r>
          </w:p>
          <w:p>
            <w:pPr>
              <w:pStyle w:val="null3"/>
              <w:spacing w:before="45"/>
              <w:ind w:left="15"/>
              <w:jc w:val="both"/>
            </w:pPr>
            <w:r>
              <w:rPr>
                <w:rFonts w:ascii="仿宋_GB2312" w:hAnsi="仿宋_GB2312" w:cs="仿宋_GB2312" w:eastAsia="仿宋_GB2312"/>
                <w:sz w:val="20"/>
              </w:rPr>
              <w:t>1.2.2 水文地质调查</w:t>
            </w:r>
          </w:p>
          <w:p>
            <w:pPr>
              <w:pStyle w:val="null3"/>
              <w:spacing w:before="180"/>
              <w:ind w:left="15" w:firstLine="507"/>
              <w:jc w:val="both"/>
            </w:pPr>
            <w:r>
              <w:rPr>
                <w:rFonts w:ascii="仿宋_GB2312" w:hAnsi="仿宋_GB2312" w:cs="仿宋_GB2312" w:eastAsia="仿宋_GB2312"/>
                <w:sz w:val="20"/>
              </w:rPr>
              <w:t>主要的调查内容包括：</w:t>
            </w:r>
          </w:p>
          <w:p>
            <w:pPr>
              <w:pStyle w:val="null3"/>
              <w:ind w:left="510"/>
              <w:jc w:val="both"/>
            </w:pPr>
            <w:r>
              <w:rPr>
                <w:rFonts w:ascii="仿宋_GB2312" w:hAnsi="仿宋_GB2312" w:cs="仿宋_GB2312" w:eastAsia="仿宋_GB2312"/>
                <w:sz w:val="20"/>
              </w:rPr>
              <w:t>（</w:t>
            </w:r>
            <w:r>
              <w:rPr>
                <w:rFonts w:ascii="仿宋_GB2312" w:hAnsi="仿宋_GB2312" w:cs="仿宋_GB2312" w:eastAsia="仿宋_GB2312"/>
                <w:sz w:val="20"/>
              </w:rPr>
              <w:t>1）包气带结构调查</w:t>
            </w:r>
          </w:p>
          <w:p>
            <w:pPr>
              <w:pStyle w:val="null3"/>
              <w:ind w:left="510"/>
              <w:jc w:val="both"/>
            </w:pPr>
            <w:r>
              <w:rPr>
                <w:rFonts w:ascii="仿宋_GB2312" w:hAnsi="仿宋_GB2312" w:cs="仿宋_GB2312" w:eastAsia="仿宋_GB2312"/>
                <w:sz w:val="20"/>
              </w:rPr>
              <w:t>（</w:t>
            </w:r>
            <w:r>
              <w:rPr>
                <w:rFonts w:ascii="仿宋_GB2312" w:hAnsi="仿宋_GB2312" w:cs="仿宋_GB2312" w:eastAsia="仿宋_GB2312"/>
                <w:sz w:val="20"/>
              </w:rPr>
              <w:t>2）补给、径流、排泄条件调查</w:t>
            </w:r>
          </w:p>
          <w:p>
            <w:pPr>
              <w:pStyle w:val="null3"/>
              <w:ind w:left="510"/>
              <w:jc w:val="both"/>
            </w:pPr>
            <w:r>
              <w:rPr>
                <w:rFonts w:ascii="仿宋_GB2312" w:hAnsi="仿宋_GB2312" w:cs="仿宋_GB2312" w:eastAsia="仿宋_GB2312"/>
                <w:sz w:val="20"/>
              </w:rPr>
              <w:t>（</w:t>
            </w:r>
            <w:r>
              <w:rPr>
                <w:rFonts w:ascii="仿宋_GB2312" w:hAnsi="仿宋_GB2312" w:cs="仿宋_GB2312" w:eastAsia="仿宋_GB2312"/>
                <w:sz w:val="20"/>
              </w:rPr>
              <w:t>3）地下水系统结构调查</w:t>
            </w:r>
          </w:p>
          <w:p>
            <w:pPr>
              <w:pStyle w:val="null3"/>
              <w:ind w:left="510"/>
              <w:jc w:val="both"/>
            </w:pPr>
            <w:r>
              <w:rPr>
                <w:rFonts w:ascii="仿宋_GB2312" w:hAnsi="仿宋_GB2312" w:cs="仿宋_GB2312" w:eastAsia="仿宋_GB2312"/>
                <w:sz w:val="20"/>
              </w:rPr>
              <w:t>（</w:t>
            </w:r>
            <w:r>
              <w:rPr>
                <w:rFonts w:ascii="仿宋_GB2312" w:hAnsi="仿宋_GB2312" w:cs="仿宋_GB2312" w:eastAsia="仿宋_GB2312"/>
                <w:sz w:val="20"/>
              </w:rPr>
              <w:t>4）机井调查</w:t>
            </w:r>
          </w:p>
          <w:p>
            <w:pPr>
              <w:pStyle w:val="null3"/>
              <w:ind w:left="510"/>
              <w:jc w:val="both"/>
            </w:pPr>
            <w:r>
              <w:rPr>
                <w:rFonts w:ascii="仿宋_GB2312" w:hAnsi="仿宋_GB2312" w:cs="仿宋_GB2312" w:eastAsia="仿宋_GB2312"/>
                <w:sz w:val="20"/>
              </w:rPr>
              <w:t>（</w:t>
            </w:r>
            <w:r>
              <w:rPr>
                <w:rFonts w:ascii="仿宋_GB2312" w:hAnsi="仿宋_GB2312" w:cs="仿宋_GB2312" w:eastAsia="仿宋_GB2312"/>
                <w:sz w:val="20"/>
              </w:rPr>
              <w:t>5）室内试验</w:t>
            </w:r>
          </w:p>
          <w:p>
            <w:pPr>
              <w:pStyle w:val="null3"/>
              <w:spacing w:before="180"/>
              <w:ind w:left="15"/>
              <w:jc w:val="both"/>
            </w:pPr>
            <w:r>
              <w:rPr>
                <w:rFonts w:ascii="仿宋_GB2312" w:hAnsi="仿宋_GB2312" w:cs="仿宋_GB2312" w:eastAsia="仿宋_GB2312"/>
                <w:sz w:val="20"/>
              </w:rPr>
              <w:t>1.2.3 核实点位信息</w:t>
            </w:r>
          </w:p>
          <w:p>
            <w:pPr>
              <w:pStyle w:val="null3"/>
              <w:spacing w:before="45"/>
              <w:ind w:left="120" w:right="120" w:firstLine="497"/>
              <w:jc w:val="both"/>
            </w:pPr>
            <w:r>
              <w:rPr>
                <w:rFonts w:ascii="仿宋_GB2312" w:hAnsi="仿宋_GB2312" w:cs="仿宋_GB2312" w:eastAsia="仿宋_GB2312"/>
                <w:sz w:val="20"/>
              </w:rPr>
              <w:t>核实国考点位基本信息；核实国考点位周边调查范围内与国考点位同一含水层的现有地下水监测井或其他水井的基本信息、分布情况等。</w:t>
            </w:r>
          </w:p>
          <w:p>
            <w:pPr>
              <w:pStyle w:val="null3"/>
              <w:ind w:left="120"/>
              <w:jc w:val="both"/>
            </w:pPr>
            <w:r>
              <w:rPr>
                <w:rFonts w:ascii="仿宋_GB2312" w:hAnsi="仿宋_GB2312" w:cs="仿宋_GB2312" w:eastAsia="仿宋_GB2312"/>
                <w:sz w:val="20"/>
              </w:rPr>
              <w:t>1.2.4 水质现状采样监测</w:t>
            </w:r>
          </w:p>
          <w:p>
            <w:pPr>
              <w:pStyle w:val="null3"/>
              <w:spacing w:before="180"/>
              <w:ind w:left="120" w:right="105" w:firstLine="480"/>
              <w:jc w:val="both"/>
            </w:pPr>
            <w:r>
              <w:rPr>
                <w:rFonts w:ascii="仿宋_GB2312" w:hAnsi="仿宋_GB2312" w:cs="仿宋_GB2312" w:eastAsia="仿宋_GB2312"/>
                <w:sz w:val="20"/>
              </w:rPr>
              <w:t>根据《地下水环境状况调查评价工作指南》《陕西省地下水国考点位水质达标或保持（改善）方案编制指南（试行）》中关于地下水型饮用水水源、工业污染源等初步采样布点方法进行布设，同时考虑局部企业的特殊性，进行适当调整。根据已掌握的资料，调查范围内存在工业企业。</w:t>
            </w:r>
          </w:p>
          <w:p>
            <w:pPr>
              <w:pStyle w:val="null3"/>
              <w:spacing w:before="30"/>
              <w:ind w:left="315" w:right="315" w:firstLine="481"/>
              <w:jc w:val="both"/>
            </w:pPr>
            <w:r>
              <w:rPr>
                <w:rFonts w:ascii="仿宋_GB2312" w:hAnsi="仿宋_GB2312" w:cs="仿宋_GB2312" w:eastAsia="仿宋_GB2312"/>
                <w:sz w:val="20"/>
              </w:rPr>
              <w:t>（</w:t>
            </w:r>
            <w:r>
              <w:rPr>
                <w:rFonts w:ascii="仿宋_GB2312" w:hAnsi="仿宋_GB2312" w:cs="仿宋_GB2312" w:eastAsia="仿宋_GB2312"/>
                <w:sz w:val="20"/>
              </w:rPr>
              <w:t>1）采样点位</w:t>
            </w:r>
          </w:p>
          <w:p>
            <w:pPr>
              <w:pStyle w:val="null3"/>
              <w:spacing w:before="30"/>
              <w:ind w:left="315" w:right="315" w:firstLine="481"/>
              <w:jc w:val="both"/>
            </w:pPr>
            <w:r>
              <w:rPr>
                <w:rFonts w:ascii="仿宋_GB2312" w:hAnsi="仿宋_GB2312" w:cs="仿宋_GB2312" w:eastAsia="仿宋_GB2312"/>
                <w:sz w:val="20"/>
              </w:rPr>
              <w:t>本项目涉及地下水采样点位为</w:t>
            </w:r>
            <w:r>
              <w:rPr>
                <w:rFonts w:ascii="仿宋_GB2312" w:hAnsi="仿宋_GB2312" w:cs="仿宋_GB2312" w:eastAsia="仿宋_GB2312"/>
                <w:sz w:val="20"/>
              </w:rPr>
              <w:t>58 个。考虑到地下水样品测试质控要求，选择部分监测项目根据分析方法的质控要求加采不少于 10%的现场平行样和全程序空白样，质控样品需取 58×10%=6 个。</w:t>
            </w:r>
          </w:p>
          <w:p>
            <w:pPr>
              <w:pStyle w:val="null3"/>
              <w:ind w:left="795"/>
              <w:jc w:val="both"/>
            </w:pPr>
            <w:r>
              <w:rPr>
                <w:rFonts w:ascii="仿宋_GB2312" w:hAnsi="仿宋_GB2312" w:cs="仿宋_GB2312" w:eastAsia="仿宋_GB2312"/>
                <w:sz w:val="20"/>
              </w:rPr>
              <w:t>地下水样品数量合计</w:t>
            </w:r>
            <w:r>
              <w:rPr>
                <w:rFonts w:ascii="仿宋_GB2312" w:hAnsi="仿宋_GB2312" w:cs="仿宋_GB2312" w:eastAsia="仿宋_GB2312"/>
                <w:sz w:val="20"/>
              </w:rPr>
              <w:t>58+6=64个。</w:t>
            </w:r>
          </w:p>
          <w:p>
            <w:pPr>
              <w:pStyle w:val="null3"/>
              <w:spacing w:before="195"/>
              <w:ind w:left="810"/>
              <w:jc w:val="both"/>
            </w:pPr>
            <w:r>
              <w:rPr>
                <w:rFonts w:ascii="仿宋_GB2312" w:hAnsi="仿宋_GB2312" w:cs="仿宋_GB2312" w:eastAsia="仿宋_GB2312"/>
                <w:sz w:val="20"/>
              </w:rPr>
              <w:t>（</w:t>
            </w:r>
            <w:r>
              <w:rPr>
                <w:rFonts w:ascii="仿宋_GB2312" w:hAnsi="仿宋_GB2312" w:cs="仿宋_GB2312" w:eastAsia="仿宋_GB2312"/>
                <w:sz w:val="20"/>
              </w:rPr>
              <w:t>2）检测指标</w:t>
            </w:r>
          </w:p>
          <w:p>
            <w:pPr>
              <w:pStyle w:val="null3"/>
              <w:ind w:left="555"/>
              <w:jc w:val="both"/>
            </w:pPr>
            <w:r>
              <w:rPr>
                <w:rFonts w:ascii="仿宋_GB2312" w:hAnsi="仿宋_GB2312" w:cs="仿宋_GB2312" w:eastAsia="仿宋_GB2312"/>
                <w:sz w:val="20"/>
              </w:rPr>
              <w:t>国考点位水质监测指标依据国考点位类型确定，不同类型地下水国考点位的监测指标不同，监测指标分为基本指标、特征指标和全指标。区域点位监测基本指标；饮用水源点位监测全指标或基本指标；污染风险监控点位监测基本指标和特征指标，同时应与国、省考核点位水质评价监测指标保持一致。</w:t>
            </w:r>
          </w:p>
          <w:p>
            <w:pPr>
              <w:pStyle w:val="null3"/>
              <w:spacing w:before="30"/>
              <w:ind w:left="60"/>
              <w:jc w:val="both"/>
            </w:pPr>
            <w:r>
              <w:rPr>
                <w:rFonts w:ascii="仿宋_GB2312" w:hAnsi="仿宋_GB2312" w:cs="仿宋_GB2312" w:eastAsia="仿宋_GB2312"/>
                <w:sz w:val="20"/>
              </w:rPr>
              <w:t>1.2.5 地下水采样方法和程序</w:t>
            </w:r>
          </w:p>
          <w:p>
            <w:pPr>
              <w:pStyle w:val="null3"/>
              <w:spacing w:before="180"/>
              <w:ind w:left="60" w:right="60" w:firstLine="480"/>
              <w:jc w:val="both"/>
            </w:pPr>
            <w:r>
              <w:rPr>
                <w:rFonts w:ascii="仿宋_GB2312" w:hAnsi="仿宋_GB2312" w:cs="仿宋_GB2312" w:eastAsia="仿宋_GB2312"/>
                <w:sz w:val="20"/>
              </w:rPr>
              <w:t>本次调查严格按照《地下水环境监测技术规范》（</w:t>
            </w:r>
            <w:r>
              <w:rPr>
                <w:rFonts w:ascii="仿宋_GB2312" w:hAnsi="仿宋_GB2312" w:cs="仿宋_GB2312" w:eastAsia="仿宋_GB2312"/>
                <w:sz w:val="20"/>
              </w:rPr>
              <w:t>HJ164-2020）和《地块土壤和地下水挥发性有机物采样技术导则》（HJ1019-2019）的要求，开展地下水样品的采集工作，主要包括建井、洗井和样品采集三个步骤。</w:t>
            </w:r>
          </w:p>
          <w:p>
            <w:pPr>
              <w:pStyle w:val="null3"/>
              <w:jc w:val="both"/>
            </w:pPr>
            <w:r>
              <w:rPr>
                <w:rFonts w:ascii="仿宋_GB2312" w:hAnsi="仿宋_GB2312" w:cs="仿宋_GB2312" w:eastAsia="仿宋_GB2312"/>
                <w:sz w:val="20"/>
              </w:rPr>
              <w:t>1.3 综合分析</w:t>
            </w:r>
          </w:p>
          <w:p>
            <w:pPr>
              <w:pStyle w:val="null3"/>
              <w:spacing w:before="210"/>
              <w:ind w:left="60" w:right="180" w:firstLine="479"/>
              <w:jc w:val="both"/>
            </w:pPr>
            <w:r>
              <w:rPr>
                <w:rFonts w:ascii="仿宋_GB2312" w:hAnsi="仿宋_GB2312" w:cs="仿宋_GB2312" w:eastAsia="仿宋_GB2312"/>
                <w:sz w:val="20"/>
              </w:rPr>
              <w:t>在资料收集和周边调查工作的基础上，开展地下水国考点位及周边地下水环境的综合分析，诊断和识别地下水环境质量存在的主要问题，探讨国考点位水质污染成因与变化趋势。</w:t>
            </w:r>
          </w:p>
          <w:p>
            <w:pPr>
              <w:pStyle w:val="null3"/>
              <w:ind w:left="45"/>
              <w:jc w:val="both"/>
            </w:pPr>
            <w:r>
              <w:rPr>
                <w:rFonts w:ascii="仿宋_GB2312" w:hAnsi="仿宋_GB2312" w:cs="仿宋_GB2312" w:eastAsia="仿宋_GB2312"/>
                <w:sz w:val="20"/>
              </w:rPr>
              <w:t>1.3.1 水质分析</w:t>
            </w:r>
          </w:p>
          <w:p>
            <w:pPr>
              <w:pStyle w:val="null3"/>
              <w:spacing w:before="180"/>
              <w:ind w:left="60" w:right="135" w:firstLine="482"/>
              <w:jc w:val="both"/>
            </w:pPr>
            <w:r>
              <w:rPr>
                <w:rFonts w:ascii="仿宋_GB2312" w:hAnsi="仿宋_GB2312" w:cs="仿宋_GB2312" w:eastAsia="仿宋_GB2312"/>
                <w:sz w:val="20"/>
              </w:rPr>
              <w:t>按照《</w:t>
            </w:r>
            <w:r>
              <w:rPr>
                <w:rFonts w:ascii="仿宋_GB2312" w:hAnsi="仿宋_GB2312" w:cs="仿宋_GB2312" w:eastAsia="仿宋_GB2312"/>
                <w:sz w:val="20"/>
              </w:rPr>
              <w:t>“十四五”国家地下水环境质量考核点位监测与评价方案（试行）》规定的评价要求，国考点位与周边调查点位水质类别评价采用《地下水质量标准》综合评价方法，即根据该点位参评指标中结果最差的一项来确定水质类别。依据地下水国考点位和周边调查点位的水质监测结果，结合资料收集获得的水质资料，说明地下水国考点位及周边调查点位水质现状及历史变化情况，明确相关指标的达标和超标情况。</w:t>
            </w:r>
          </w:p>
          <w:p>
            <w:pPr>
              <w:pStyle w:val="null3"/>
              <w:ind w:left="45"/>
              <w:jc w:val="both"/>
            </w:pPr>
            <w:r>
              <w:rPr>
                <w:rFonts w:ascii="仿宋_GB2312" w:hAnsi="仿宋_GB2312" w:cs="仿宋_GB2312" w:eastAsia="仿宋_GB2312"/>
                <w:sz w:val="20"/>
              </w:rPr>
              <w:t>1.3.2 成因分析</w:t>
            </w:r>
          </w:p>
          <w:p>
            <w:pPr>
              <w:pStyle w:val="null3"/>
              <w:spacing w:before="180"/>
              <w:ind w:left="540"/>
              <w:jc w:val="both"/>
            </w:pPr>
            <w:r>
              <w:rPr>
                <w:rFonts w:ascii="仿宋_GB2312" w:hAnsi="仿宋_GB2312" w:cs="仿宋_GB2312" w:eastAsia="仿宋_GB2312"/>
                <w:sz w:val="20"/>
              </w:rPr>
              <w:t>（</w:t>
            </w:r>
            <w:r>
              <w:rPr>
                <w:rFonts w:ascii="仿宋_GB2312" w:hAnsi="仿宋_GB2312" w:cs="仿宋_GB2312" w:eastAsia="仿宋_GB2312"/>
                <w:sz w:val="20"/>
              </w:rPr>
              <w:t>1）地质背景成因分析</w:t>
            </w:r>
          </w:p>
          <w:p>
            <w:pPr>
              <w:pStyle w:val="null3"/>
              <w:ind w:left="540"/>
              <w:jc w:val="both"/>
            </w:pPr>
            <w:r>
              <w:rPr>
                <w:rFonts w:ascii="仿宋_GB2312" w:hAnsi="仿宋_GB2312" w:cs="仿宋_GB2312" w:eastAsia="仿宋_GB2312"/>
                <w:sz w:val="20"/>
              </w:rPr>
              <w:t>（</w:t>
            </w:r>
            <w:r>
              <w:rPr>
                <w:rFonts w:ascii="仿宋_GB2312" w:hAnsi="仿宋_GB2312" w:cs="仿宋_GB2312" w:eastAsia="仿宋_GB2312"/>
                <w:sz w:val="20"/>
              </w:rPr>
              <w:t>2）周边人为污染分析</w:t>
            </w:r>
          </w:p>
          <w:p>
            <w:pPr>
              <w:pStyle w:val="null3"/>
              <w:ind w:left="45"/>
              <w:jc w:val="both"/>
            </w:pPr>
            <w:r>
              <w:rPr>
                <w:rFonts w:ascii="仿宋_GB2312" w:hAnsi="仿宋_GB2312" w:cs="仿宋_GB2312" w:eastAsia="仿宋_GB2312"/>
                <w:sz w:val="20"/>
              </w:rPr>
              <w:t>1.3.3 趋势分析</w:t>
            </w:r>
          </w:p>
          <w:p>
            <w:pPr>
              <w:pStyle w:val="null3"/>
              <w:spacing w:before="120"/>
              <w:jc w:val="both"/>
            </w:pPr>
            <w:r>
              <w:rPr>
                <w:rFonts w:ascii="仿宋_GB2312" w:hAnsi="仿宋_GB2312" w:cs="仿宋_GB2312" w:eastAsia="仿宋_GB2312"/>
                <w:sz w:val="20"/>
              </w:rPr>
              <w:t>1.4 制定达标或保持方案</w:t>
            </w:r>
          </w:p>
          <w:p>
            <w:pPr>
              <w:pStyle w:val="null3"/>
              <w:spacing w:before="45"/>
              <w:ind w:left="45"/>
              <w:jc w:val="both"/>
            </w:pPr>
            <w:r>
              <w:rPr>
                <w:rFonts w:ascii="仿宋_GB2312" w:hAnsi="仿宋_GB2312" w:cs="仿宋_GB2312" w:eastAsia="仿宋_GB2312"/>
                <w:sz w:val="20"/>
              </w:rPr>
              <w:t>1.4.1 国考点位达标或保持目标</w:t>
            </w:r>
          </w:p>
          <w:p>
            <w:pPr>
              <w:pStyle w:val="null3"/>
              <w:ind w:left="45"/>
              <w:jc w:val="both"/>
            </w:pPr>
            <w:r>
              <w:rPr>
                <w:rFonts w:ascii="仿宋_GB2312" w:hAnsi="仿宋_GB2312" w:cs="仿宋_GB2312" w:eastAsia="仿宋_GB2312"/>
                <w:sz w:val="20"/>
              </w:rPr>
              <w:t>1.4.2 达标或保持任务措施</w:t>
            </w:r>
          </w:p>
          <w:p>
            <w:pPr>
              <w:pStyle w:val="null3"/>
              <w:jc w:val="both"/>
            </w:pPr>
            <w:r>
              <w:rPr>
                <w:rFonts w:ascii="仿宋_GB2312" w:hAnsi="仿宋_GB2312" w:cs="仿宋_GB2312" w:eastAsia="仿宋_GB2312"/>
                <w:sz w:val="20"/>
              </w:rPr>
              <w:t>1.5 成果提交</w:t>
            </w:r>
          </w:p>
          <w:p>
            <w:pPr>
              <w:pStyle w:val="null3"/>
              <w:spacing w:before="210"/>
              <w:ind w:left="540"/>
              <w:jc w:val="both"/>
            </w:pPr>
            <w:r>
              <w:rPr>
                <w:rFonts w:ascii="仿宋_GB2312" w:hAnsi="仿宋_GB2312" w:cs="仿宋_GB2312" w:eastAsia="仿宋_GB2312"/>
                <w:sz w:val="20"/>
              </w:rPr>
              <w:t>成果提交要求如下：</w:t>
            </w:r>
          </w:p>
          <w:p>
            <w:pPr>
              <w:pStyle w:val="null3"/>
              <w:spacing w:before="180"/>
              <w:ind w:right="45" w:firstLine="416"/>
              <w:jc w:val="both"/>
            </w:pPr>
            <w:r>
              <w:rPr>
                <w:rFonts w:ascii="仿宋_GB2312" w:hAnsi="仿宋_GB2312" w:cs="仿宋_GB2312" w:eastAsia="仿宋_GB2312"/>
                <w:sz w:val="20"/>
              </w:rPr>
              <w:t>（</w:t>
            </w:r>
            <w:r>
              <w:rPr>
                <w:rFonts w:ascii="仿宋_GB2312" w:hAnsi="仿宋_GB2312" w:cs="仿宋_GB2312" w:eastAsia="仿宋_GB2312"/>
                <w:sz w:val="20"/>
              </w:rPr>
              <w:t>1）新建地下水监测井全套成井资料，包括但不限于岩芯照片、原始地层编录、综合地层分层、排管下管表、抽水试验、钻孔施工总结等相关资料；</w:t>
            </w:r>
          </w:p>
          <w:p>
            <w:pPr>
              <w:pStyle w:val="null3"/>
              <w:spacing w:before="180"/>
              <w:ind w:firstLine="416"/>
              <w:jc w:val="both"/>
            </w:pPr>
            <w:r>
              <w:rPr>
                <w:rFonts w:ascii="仿宋_GB2312" w:hAnsi="仿宋_GB2312" w:cs="仿宋_GB2312" w:eastAsia="仿宋_GB2312"/>
                <w:sz w:val="20"/>
              </w:rPr>
              <w:t>（</w:t>
            </w:r>
            <w:r>
              <w:rPr>
                <w:rFonts w:ascii="仿宋_GB2312" w:hAnsi="仿宋_GB2312" w:cs="仿宋_GB2312" w:eastAsia="仿宋_GB2312"/>
                <w:sz w:val="20"/>
              </w:rPr>
              <w:t>2）地下水水质监测报告、建井洗井采样等过程记录及影像资料；</w:t>
            </w:r>
          </w:p>
          <w:p>
            <w:pPr>
              <w:pStyle w:val="null3"/>
              <w:spacing w:before="180"/>
              <w:ind w:firstLine="416"/>
              <w:jc w:val="both"/>
            </w:pPr>
            <w:r>
              <w:rPr>
                <w:rFonts w:ascii="仿宋_GB2312" w:hAnsi="仿宋_GB2312" w:cs="仿宋_GB2312" w:eastAsia="仿宋_GB2312"/>
                <w:sz w:val="20"/>
              </w:rPr>
              <w:t>（</w:t>
            </w:r>
            <w:r>
              <w:rPr>
                <w:rFonts w:ascii="仿宋_GB2312" w:hAnsi="仿宋_GB2312" w:cs="仿宋_GB2312" w:eastAsia="仿宋_GB2312"/>
                <w:sz w:val="20"/>
              </w:rPr>
              <w:t>3）收集的区域地下水水质检测报告，及内部质量控制报告等；</w:t>
            </w:r>
          </w:p>
          <w:p>
            <w:pPr>
              <w:pStyle w:val="null3"/>
              <w:spacing w:before="180"/>
              <w:ind w:firstLine="416"/>
              <w:jc w:val="both"/>
            </w:pPr>
            <w:r>
              <w:rPr>
                <w:rFonts w:ascii="仿宋_GB2312" w:hAnsi="仿宋_GB2312" w:cs="仿宋_GB2312" w:eastAsia="仿宋_GB2312"/>
                <w:sz w:val="20"/>
              </w:rPr>
              <w:t>（</w:t>
            </w:r>
            <w:r>
              <w:rPr>
                <w:rFonts w:ascii="仿宋_GB2312" w:hAnsi="仿宋_GB2312" w:cs="仿宋_GB2312" w:eastAsia="仿宋_GB2312"/>
                <w:sz w:val="20"/>
              </w:rPr>
              <w:t>4）成果报告：地下水国考点位水质达标方案2份，分别为汉中市汉江制药厂地下水国考点位水质达标方案和汉中市汉台区七里街道办金华村地下水国考点位水质达标方案；地下水国考点位水质保持方案4份，分别为汉中市汉台区种子公司地下水国考点位水质保持方案、汉中市汉台区鑫源办事处杨家山地下水国考点位水质保持方案、汉中市地质大队地下水国考点位水质保持方案和汉中市洋县中核405厂饮用水水源地9号井地下水国考点位水质保持方案；</w:t>
            </w:r>
          </w:p>
          <w:p>
            <w:pPr>
              <w:pStyle w:val="null3"/>
              <w:spacing w:before="180"/>
              <w:ind w:firstLine="416"/>
              <w:jc w:val="both"/>
            </w:pPr>
            <w:r>
              <w:rPr>
                <w:rFonts w:ascii="仿宋_GB2312" w:hAnsi="仿宋_GB2312" w:cs="仿宋_GB2312" w:eastAsia="仿宋_GB2312"/>
                <w:sz w:val="20"/>
              </w:rPr>
              <w:t>（</w:t>
            </w:r>
            <w:r>
              <w:rPr>
                <w:rFonts w:ascii="仿宋_GB2312" w:hAnsi="仿宋_GB2312" w:cs="仿宋_GB2312" w:eastAsia="仿宋_GB2312"/>
                <w:sz w:val="20"/>
              </w:rPr>
              <w:t>5）项目成果报告，经甲方组织专家技术审核、验收，并通过上级主管部门备案审批；</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6）其他要求：不仅限以上条款规定，以该项目实施方案为准，且符合国家相关技术规范标准。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符合相关标准要求并通过采购人验收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付款条件说明：合同签订生效后，达到付款条件起 30 日内，支付合同总金额的 50.00%。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全部完成，并通过验收 ，达到付款条件起 30 日内，支付合同总金额的 50.00%。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1.在执行本合同中发生的或与本合同有关的争端，双方应通过友好协商解决，经协商在10日内不能达成协议时，应提交当地仲裁委员会仲裁。2.仲裁裁决应为最终决定，并对双方具有约束力。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3322"/>
          </w:tcPr>
          <w:p>
            <w:pPr>
              <w:pStyle w:val="null3"/>
            </w:pPr>
            <w:r>
              <w:rPr>
                <w:rFonts w:ascii="仿宋_GB2312" w:hAnsi="仿宋_GB2312" w:cs="仿宋_GB2312" w:eastAsia="仿宋_GB2312"/>
              </w:rPr>
              <w:t>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 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本项目不接受联合体磋商，供应商应提供《非联合体声明》</w:t>
            </w:r>
          </w:p>
        </w:tc>
        <w:tc>
          <w:tcPr>
            <w:tcW w:type="dxa" w:w="3322"/>
          </w:tcPr>
          <w:p>
            <w:pPr>
              <w:pStyle w:val="null3"/>
            </w:pPr>
            <w:r>
              <w:rPr>
                <w:rFonts w:ascii="仿宋_GB2312" w:hAnsi="仿宋_GB2312" w:cs="仿宋_GB2312" w:eastAsia="仿宋_GB2312"/>
              </w:rPr>
              <w:t>供应商应提供《非联合体声明》</w:t>
            </w:r>
          </w:p>
        </w:tc>
        <w:tc>
          <w:tcPr>
            <w:tcW w:type="dxa" w:w="1661"/>
          </w:tcPr>
          <w:p>
            <w:pPr>
              <w:pStyle w:val="null3"/>
            </w:pPr>
            <w:r>
              <w:rPr>
                <w:rFonts w:ascii="仿宋_GB2312" w:hAnsi="仿宋_GB2312" w:cs="仿宋_GB2312" w:eastAsia="仿宋_GB2312"/>
              </w:rPr>
              <w:t>供应商应提交的相关资格证明材料 响应文件签署人身份证明.docx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供应商必须通过检验检测机构资质认定，取得CMA证书，且认证能力项目需达到本项目中监测项目60%以上</w:t>
            </w:r>
          </w:p>
        </w:tc>
        <w:tc>
          <w:tcPr>
            <w:tcW w:type="dxa" w:w="3322"/>
          </w:tcPr>
          <w:p>
            <w:pPr>
              <w:pStyle w:val="null3"/>
            </w:pPr>
            <w:r>
              <w:rPr>
                <w:rFonts w:ascii="仿宋_GB2312" w:hAnsi="仿宋_GB2312" w:cs="仿宋_GB2312" w:eastAsia="仿宋_GB2312"/>
              </w:rPr>
              <w:t>供应商必须通过检验检测机构资质认定，取得CMA证书，且认证能力项目需达到本项目中监测项目60%以上</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项目负责人具有环境类或水文地质类或土壤类专业中级及以上职称</w:t>
            </w:r>
          </w:p>
        </w:tc>
        <w:tc>
          <w:tcPr>
            <w:tcW w:type="dxa" w:w="3322"/>
          </w:tcPr>
          <w:p>
            <w:pPr>
              <w:pStyle w:val="null3"/>
            </w:pPr>
            <w:r>
              <w:rPr>
                <w:rFonts w:ascii="仿宋_GB2312" w:hAnsi="仿宋_GB2312" w:cs="仿宋_GB2312" w:eastAsia="仿宋_GB2312"/>
              </w:rPr>
              <w:t>项目负责人具有环境类或水文地质类或土壤类专业中级及以上职称</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应满足磋商文件中的要求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汉中市政府采购供应商资格承诺函.docx 响应文件封面 残疾人福利性单位声明函 服务方案 标的清单 响应函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只能有一个有效报价，不得提交选择性报价，且报价不得超过采购预算金额</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针对本项目提供总体方案，包含①项目理解；②工作思路；③工作原则；④项目重点、难点分析等。总体要求共4项。 1.提供的方案内容完全满足采购需求，每项计3分，最高计12分； 2.提供的方案内容基本满足采购需求，每项计2分； 3.提供的方案内容不详尽或不适用于本项目，每项计1分；未提供不计分。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针对本项目提供技术服务方案，包含①资料收集质控方案；②现场踏勘质控方案；③基础调查质控方案；④调查方法选取质控方案；⑤采样监测质控方案；⑥样品分析测试质控方案；⑦综合分析质控方案；⑧国考点位规范化整治与风险排查质控方案；⑨地下水环境背景值调查质控方案；⑩项目总成果集成质控方案。技术服务方案共10项。 1.技术服务方案内容完全满足采购需求，每项计3分，最高计30分； 2.技术服务方案内容基本满足采购需求，每项计2分； 3.技术服务方案内容不详尽或不适用于本项目，每项计1分；未提供不计分。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针对本项目提供质量保证措施，包含①质量保证体系；②质量保障方案；③质量目标及主体责任承诺；④成果文件质量控制措施等。质量保证措施共4项。 1.质量保证措施内容有效可行、措施得力，每项计3分，最高计12分； 2.质量保证措施内容较为有效可行、措施较为得力，每项计2分； 3.质量保证措施内容一般或不适用于本项目，每项计1分；未提供不计分。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针对本项目提供进度保证措施，包含①项目实施进度目标分析；②进度计划及关键节点；③进度保障措施。进度保证措施共3项。 1.进度保证措施内容详细、完善、有针对性计，每项计3分，最高计9分； 2.进度保证措施内容较为详细、较为完善、针对性较好，每项计2分； 3.进度保证措施内容一般或不适用于本项目，每项计1分；未提供不计分。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安全管理措施</w:t>
            </w:r>
          </w:p>
        </w:tc>
        <w:tc>
          <w:tcPr>
            <w:tcW w:type="dxa" w:w="2492"/>
          </w:tcPr>
          <w:p>
            <w:pPr>
              <w:pStyle w:val="null3"/>
            </w:pPr>
            <w:r>
              <w:rPr>
                <w:rFonts w:ascii="仿宋_GB2312" w:hAnsi="仿宋_GB2312" w:cs="仿宋_GB2312" w:eastAsia="仿宋_GB2312"/>
              </w:rPr>
              <w:t>针对本项目提供安全管理措施，包含①安全教育；②安全检查及整改措施；③安全防护措施；④安全主体责任承诺。安全管理措施共4项。 1.安全管理措施内容有效可行、措施得力，每项计2分，最高计8分； 2.安全管理措施内容较为有效可行、措施较为得力，每项计1.5分； 3.安全管理措施内容一般或不适用于本项目，每项计1分；未提供不计分。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针对本项目提供保密措施，包含①保密管理制度；②具体工作保密措施；③本项目服务人员道德风险管控措施；④保密承诺。保密措施共4项。 1.保密措施内容有效可行、措施得力，每项计2分，最高计8分； 2.保密措施内容较为有效可行、措施较为得力，每项计1.5分； 3.保密措施内容一般或不适用于本项目，每项计1分；未提供不计分。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突发应急保障措施</w:t>
            </w:r>
          </w:p>
        </w:tc>
        <w:tc>
          <w:tcPr>
            <w:tcW w:type="dxa" w:w="2492"/>
          </w:tcPr>
          <w:p>
            <w:pPr>
              <w:pStyle w:val="null3"/>
            </w:pPr>
            <w:r>
              <w:rPr>
                <w:rFonts w:ascii="仿宋_GB2312" w:hAnsi="仿宋_GB2312" w:cs="仿宋_GB2312" w:eastAsia="仿宋_GB2312"/>
              </w:rPr>
              <w:t>针对本项目提供突发应急保障措施，包含①应急组织机构；②应急响应流程等。突发应急保障措施共2项。 1.突发应急保障措施内容有效可行、措施得力，每项计2分，最高计4分； 2.突发应急保障措施内容较为有效可行、措施较为得力，每项计1.5分； 3.突发应急保障措施内容一般或不适用于本项目，每项计1分；未提供不计分。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项目团队主要技</w:t>
            </w:r>
          </w:p>
        </w:tc>
        <w:tc>
          <w:tcPr>
            <w:tcW w:type="dxa" w:w="2492"/>
          </w:tcPr>
          <w:p>
            <w:pPr>
              <w:pStyle w:val="null3"/>
            </w:pPr>
            <w:r>
              <w:rPr>
                <w:rFonts w:ascii="仿宋_GB2312" w:hAnsi="仿宋_GB2312" w:cs="仿宋_GB2312" w:eastAsia="仿宋_GB2312"/>
              </w:rPr>
              <w:t>项目团队主要技术人员（除项目负责人）为本单位在职员工（提供投标截止日前三个月内任意一个月社保缴纳证明），具有环境类或水文类或土壤类专业中级及以上职称（提供职称证），提供的人员每满足条件1人计1分，最高分3分。 评审时以提供的相关证明材料必须加盖单位公章，未提供不计分。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提供2022年至今(以合同签订时间为准)类似项目的业绩，每个业绩得2分，最多得4分。(提供中标通知书或合同协议书复印件加盖单位公章)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2、以满足本次磋商文件要求的最低报价为评审基准价，其价格为满分； 3、其他供应商报价得分=[评审基准价/最后报价]×10%×100 注：本项目专门面向中小微企业采购，不再执行价格优惠政策。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