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版本号：ZJHZ-ZC25003620250910001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汉中市土壤污染重点监管单位周边土壤和地下水监测项目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ZJHZ-ZC250036</w:t>
      </w:r>
      <w:r>
        <w:br/>
      </w:r>
      <w:r>
        <w:br/>
      </w:r>
      <w:r>
        <w:br/>
      </w:r>
    </w:p>
    <w:p>
      <w:pPr>
        <w:pStyle w:val="null3"/>
        <w:jc w:val="center"/>
        <w:outlineLvl w:val="2"/>
      </w:pPr>
      <w:r>
        <w:rPr>
          <w:rFonts w:ascii="仿宋_GB2312" w:hAnsi="仿宋_GB2312" w:cs="仿宋_GB2312" w:eastAsia="仿宋_GB2312"/>
          <w:sz w:val="28"/>
          <w:b/>
        </w:rPr>
        <w:t>汉中市环境监测中心站</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汉中市环境监测中心站</w:t>
      </w:r>
      <w:r>
        <w:rPr>
          <w:rFonts w:ascii="仿宋_GB2312" w:hAnsi="仿宋_GB2312" w:cs="仿宋_GB2312" w:eastAsia="仿宋_GB2312"/>
        </w:rPr>
        <w:t>委托，拟对</w:t>
      </w:r>
      <w:r>
        <w:rPr>
          <w:rFonts w:ascii="仿宋_GB2312" w:hAnsi="仿宋_GB2312" w:cs="仿宋_GB2312" w:eastAsia="仿宋_GB2312"/>
        </w:rPr>
        <w:t>汉中市土壤污染重点监管单位周边土壤和地下水监测项目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ZJHZ-ZC250036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汉中市土壤污染重点监管单位周边土壤和地下水监测项目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针对汉中市 43个土壤污染重点监管单位，开展企业周边土壤、地下水监测工作，了解重点监管单位生产运营过程对周边土壤、地下水等的环境影响，初步掌握不同类型生产企业 生产活动对周边土壤的污染影响范围、影响程度和影响方式，明确各监管单位的污染影响类型（大气沉降影响型、地表水迁移影响型、地下水迁移影响型和运输迁移影响型）和污染物清单，完成 43 个土壤重点监管单位现场调查和周边土壤、地下水环境调查，了解监管企业对周边环境的潜在影响，开展 43 个重点监管企业的污染特征、污染迁移途径分析，确定污染影响类型和周边可能的影响范围； 开展点位布设、样品采集、分析测试；完成数据分析和成果集成。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采购包1（汉中市土壤污染重点监管单位周边土壤和地下水监测项目）：属于专门面向中小企业采购。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服务的企业法人、其他组织或者自然人，企业法人应提供统一社会信用代码的营业执照；其他组织应提供合法证明文件；自然人应提供身份证明文件；：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直接参加磋商的，须出具法人身份证(附法定代表人身份证复印件);法定代表人授权代表参加磋商的，须出具法定代表人授权书及授权代表身份证(附法定代表人身份证复印件及被授权人身份证复印件)。：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3、供应商须具有健全的财务会计制度、具有履行合同所必需的设备和专业技术能力、具有依法缴纳税收和社会保障资金的良好记录， 以及参加本项目采购活动前三年内在经营活动中无重大违法活动记录，供应商提供《汉中市政府采购供应商资格承诺函》；：供应商须具有健全的财务会计制度、具有履行合同所必需的设备和专业技术能力、具有依法缴纳税收和社会保障资金的良好记录， 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4、本项目不接受联合体磋商，供应商应提供《非联合体声明》：本项目不接受联合体磋商，供应商应提供《非联合体声明》</w:t>
      </w:r>
    </w:p>
    <w:p>
      <w:pPr>
        <w:pStyle w:val="null3"/>
      </w:pPr>
      <w:r>
        <w:rPr>
          <w:rFonts w:ascii="仿宋_GB2312" w:hAnsi="仿宋_GB2312" w:cs="仿宋_GB2312" w:eastAsia="仿宋_GB2312"/>
        </w:rPr>
        <w:t>5、供应商必须通过检验检测机构资质认定，取得 CMA 证书，且认证能力项目须达到本项目中监测项目60%以上：供应商必须通过检验检测机构资质认定，取得 CMA 证书，且认证能力项目须达到本项目中监测项目60%以上</w:t>
      </w:r>
    </w:p>
    <w:p>
      <w:pPr>
        <w:pStyle w:val="null3"/>
      </w:pPr>
      <w:r>
        <w:rPr>
          <w:rFonts w:ascii="仿宋_GB2312" w:hAnsi="仿宋_GB2312" w:cs="仿宋_GB2312" w:eastAsia="仿宋_GB2312"/>
        </w:rPr>
        <w:t>6、项目负责人具有环境类或水文地质类或土壤类专业中级及以上职称。：项目负责人具有环境类或水文地质类或土壤类专业中级及以上职称。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汉中市环境监测中心站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汉台区民主街62号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0916-2892868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采购包1：1,557,000.00元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开户名称：致君项目管理有限公司汉中分公司</w:t>
            </w:r>
          </w:p>
          <w:p>
            <w:pPr>
              <w:pStyle w:val="null3"/>
            </w:pPr>
            <w:r>
              <w:rPr>
                <w:rFonts w:ascii="仿宋_GB2312" w:hAnsi="仿宋_GB2312" w:cs="仿宋_GB2312" w:eastAsia="仿宋_GB2312"/>
              </w:rPr>
              <w:t>开户银行：工行汉中北团结街支行</w:t>
            </w:r>
          </w:p>
          <w:p>
            <w:pPr>
              <w:pStyle w:val="null3"/>
            </w:pPr>
            <w:r>
              <w:rPr>
                <w:rFonts w:ascii="仿宋_GB2312" w:hAnsi="仿宋_GB2312" w:cs="仿宋_GB2312" w:eastAsia="仿宋_GB2312"/>
              </w:rPr>
              <w:t>银行账号：2606050319200280123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相关规定收取后（优惠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汉中市环境监测中心站</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汉中市环境监测中心站</w:t>
      </w:r>
      <w:r>
        <w:rPr>
          <w:rFonts w:ascii="仿宋_GB2312" w:hAnsi="仿宋_GB2312" w:cs="仿宋_GB2312" w:eastAsia="仿宋_GB2312"/>
        </w:rPr>
        <w:t>负责解释。除上述磋商文件内容，其他内容由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汉中市环境监测中心站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足采购人工作需求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针对汉中市 43个土壤污染重点监管单位，开展企业周边土壤、地下水监测工作，了解重点监管单位生产运营过程对周边土壤、地下水等的环境影响，初步掌握不同类型生产企业 生产活动对周边土壤的污染影响范围、影响程度和影响方式，明确各监管单位的污染影响类型（大气沉降影响型、地表水迁移影响型、地下水迁移影响型和运输迁移影响型）和污染物清单，完成 43 个土壤重点监管单位现场调查和周边土壤、地下水环境调查，了解监管企业对周边环境的潜在影响，开展 43 个重点监管企业的污染特征、污染迁移途径分析，确定污染影响类型和周边可能的影响范围； 开展点位布设、样品采集、分析测试；完成数据分析和成果集成。</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1,557,000.00</w:t>
      </w:r>
    </w:p>
    <w:p>
      <w:pPr>
        <w:pStyle w:val="null3"/>
      </w:pPr>
      <w:r>
        <w:rPr>
          <w:rFonts w:ascii="仿宋_GB2312" w:hAnsi="仿宋_GB2312" w:cs="仿宋_GB2312" w:eastAsia="仿宋_GB2312"/>
        </w:rPr>
        <w:t>采购包最高限价（元）: 1,557,000.00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汉中市土壤污染重点监管单位周边土壤和地下水监测项目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标的名称：汉中市土壤污染重点监管单位周边土壤和地下水监测项目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rPr>
              <w:t>总体要求：</w:t>
            </w:r>
          </w:p>
          <w:p>
            <w:pPr>
              <w:pStyle w:val="null3"/>
            </w:pPr>
            <w:r>
              <w:rPr>
                <w:rFonts w:ascii="仿宋_GB2312" w:hAnsi="仿宋_GB2312" w:cs="仿宋_GB2312" w:eastAsia="仿宋_GB2312"/>
                <w:sz w:val="18"/>
                <w:color w:val="000000"/>
              </w:rPr>
              <w:t>须依据《汉中市生态环境局办公室</w:t>
            </w:r>
            <w:r>
              <w:rPr>
                <w:rFonts w:ascii="仿宋_GB2312" w:hAnsi="仿宋_GB2312" w:cs="仿宋_GB2312" w:eastAsia="仿宋_GB2312"/>
                <w:sz w:val="18"/>
                <w:color w:val="000000"/>
              </w:rPr>
              <w:t>关于印发</w:t>
            </w:r>
            <w:r>
              <w:rPr>
                <w:rFonts w:ascii="仿宋_GB2312" w:hAnsi="仿宋_GB2312" w:cs="仿宋_GB2312" w:eastAsia="仿宋_GB2312"/>
                <w:sz w:val="18"/>
                <w:color w:val="000000"/>
              </w:rPr>
              <w:t xml:space="preserve"> 2025 年环境监管重点单位名录的通知》（汉环办发〔2025〕1 号）、按照《工业企业周边土壤和地下水监测技术指南（试行）》（总站土字〔2024〕73 号）</w:t>
            </w:r>
            <w:r>
              <w:rPr>
                <w:rFonts w:ascii="仿宋_GB2312" w:hAnsi="仿宋_GB2312" w:cs="仿宋_GB2312" w:eastAsia="仿宋_GB2312"/>
                <w:sz w:val="18"/>
                <w:color w:val="000000"/>
              </w:rPr>
              <w:t>等</w:t>
            </w:r>
            <w:r>
              <w:rPr>
                <w:rFonts w:ascii="仿宋_GB2312" w:hAnsi="仿宋_GB2312" w:cs="仿宋_GB2312" w:eastAsia="仿宋_GB2312"/>
                <w:sz w:val="18"/>
                <w:color w:val="000000"/>
              </w:rPr>
              <w:t>国家相关技术规范标准</w:t>
            </w:r>
            <w:r>
              <w:rPr>
                <w:rFonts w:ascii="仿宋_GB2312" w:hAnsi="仿宋_GB2312" w:cs="仿宋_GB2312" w:eastAsia="仿宋_GB2312"/>
                <w:sz w:val="18"/>
                <w:color w:val="000000"/>
              </w:rPr>
              <w:t>要求</w:t>
            </w:r>
            <w:r>
              <w:rPr>
                <w:rFonts w:ascii="仿宋_GB2312" w:hAnsi="仿宋_GB2312" w:cs="仿宋_GB2312" w:eastAsia="仿宋_GB2312"/>
                <w:sz w:val="18"/>
                <w:color w:val="000000"/>
              </w:rPr>
              <w:t>，及本项目实施方案执行。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8"/>
                <w:color w:val="000000"/>
              </w:rPr>
              <w:t>信息采集调查要求</w:t>
            </w:r>
          </w:p>
          <w:p>
            <w:pPr>
              <w:pStyle w:val="null3"/>
            </w:pPr>
            <w:r>
              <w:rPr>
                <w:rFonts w:ascii="仿宋_GB2312" w:hAnsi="仿宋_GB2312" w:cs="仿宋_GB2312" w:eastAsia="仿宋_GB2312"/>
                <w:sz w:val="18"/>
                <w:color w:val="000000"/>
              </w:rPr>
              <w:t>依据《工业企业周边土壤和地下水监测技术指南（试行）》（总站土字〔</w:t>
            </w:r>
            <w:r>
              <w:rPr>
                <w:rFonts w:ascii="仿宋_GB2312" w:hAnsi="仿宋_GB2312" w:cs="仿宋_GB2312" w:eastAsia="仿宋_GB2312"/>
                <w:sz w:val="18"/>
                <w:color w:val="000000"/>
              </w:rPr>
              <w:t>2024〕73 号）附录 B，填报工业企业周边土壤和地下水监测信息调查表， 为后续监测方案的编制等提供基础资料支撑。具体包括（1）工业企业基本信息；</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2）污染管理信息；（3）环境信息及周边环境信息；（4）；历史监测信息；（5）识别结果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18"/>
                <w:color w:val="000000"/>
              </w:rPr>
              <w:t>监测方案编制要求</w:t>
            </w:r>
          </w:p>
          <w:p>
            <w:pPr>
              <w:pStyle w:val="null3"/>
            </w:pPr>
            <w:r>
              <w:rPr>
                <w:rFonts w:ascii="仿宋_GB2312" w:hAnsi="仿宋_GB2312" w:cs="仿宋_GB2312" w:eastAsia="仿宋_GB2312"/>
                <w:sz w:val="18"/>
                <w:color w:val="000000"/>
              </w:rPr>
              <w:t>参照《建设用地土壤污染风险管控和修复监测技术导则》（</w:t>
            </w:r>
            <w:r>
              <w:rPr>
                <w:rFonts w:ascii="仿宋_GB2312" w:hAnsi="仿宋_GB2312" w:cs="仿宋_GB2312" w:eastAsia="仿宋_GB2312"/>
                <w:sz w:val="18"/>
                <w:color w:val="000000"/>
              </w:rPr>
              <w:t>HJ25.2）、《重点行业企业用地调查疑似污染地块布点技术规定（试行）》（环办土壤〔2017〕67号）等要求，结合前期收集的环境影响评价报告书（表）、环境影响评价登记表、工程地质勘察报告、企业土壤污染隐患排查与整改报告、企业自行监测报告、土壤及地下水历史监测数据等资料，识别工业企业可能造成周边土壤或地下水污染风险的影响类型和污染物，筛选布点区域、制定布点计划、现场核实采样点位，预估布点数量、钻探深度，明确样品采样深度的确定方式等。现场信息调查结果表明存在地下水敏感目标和环境空气敏感目标的，须布设地下水和环境空气敏感目标监测点位。项目实施中每个地块需编制重点监测布点采样方案，完成方案编制。监测方案应包括：信息采集情况、污染识别结果、监测点位及布设图、监测指标与频次、拟选取的样品采集、流转、制备、保存与分析测试等方法、质量保证与质量控制等。监测方案通过甲方组织专家审核后，乙方方可开展监测工作。</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18"/>
                <w:color w:val="000000"/>
              </w:rPr>
              <w:t>点位布设要求</w:t>
            </w:r>
          </w:p>
          <w:p>
            <w:pPr>
              <w:pStyle w:val="null3"/>
            </w:pPr>
            <w:r>
              <w:rPr>
                <w:rFonts w:ascii="仿宋_GB2312" w:hAnsi="仿宋_GB2312" w:cs="仿宋_GB2312" w:eastAsia="仿宋_GB2312"/>
                <w:sz w:val="18"/>
                <w:color w:val="000000"/>
              </w:rPr>
              <w:t>根据《工业企业周边土壤和地下水监测技术指南（试行）》（总站土</w:t>
            </w:r>
            <w:r>
              <w:rPr>
                <w:rFonts w:ascii="仿宋_GB2312" w:hAnsi="仿宋_GB2312" w:cs="仿宋_GB2312" w:eastAsia="仿宋_GB2312"/>
                <w:sz w:val="18"/>
                <w:color w:val="000000"/>
              </w:rPr>
              <w:t>字〔</w:t>
            </w:r>
            <w:r>
              <w:rPr>
                <w:rFonts w:ascii="仿宋_GB2312" w:hAnsi="仿宋_GB2312" w:cs="仿宋_GB2312" w:eastAsia="仿宋_GB2312"/>
                <w:sz w:val="18"/>
                <w:color w:val="000000"/>
              </w:rPr>
              <w:t>2024〕73 号）相关布点原则执行。</w:t>
            </w:r>
          </w:p>
          <w:p>
            <w:pPr>
              <w:pStyle w:val="null3"/>
            </w:pPr>
            <w:r>
              <w:rPr>
                <w:rFonts w:ascii="仿宋_GB2312" w:hAnsi="仿宋_GB2312" w:cs="仿宋_GB2312" w:eastAsia="仿宋_GB2312"/>
                <w:sz w:val="18"/>
                <w:color w:val="000000"/>
              </w:rPr>
              <w:t>1）根据影响类型识别结果分类布设点位，并在现场踏勘后，确定点位位置。</w:t>
            </w:r>
          </w:p>
          <w:p>
            <w:pPr>
              <w:pStyle w:val="null3"/>
            </w:pPr>
            <w:r>
              <w:rPr>
                <w:rFonts w:ascii="仿宋_GB2312" w:hAnsi="仿宋_GB2312" w:cs="仿宋_GB2312" w:eastAsia="仿宋_GB2312"/>
                <w:sz w:val="18"/>
                <w:color w:val="000000"/>
              </w:rPr>
              <w:t>2）有历史点位，应考虑监测延续性，历史点位若符合本标准技术要求时最大限度保留历史点位。</w:t>
            </w:r>
          </w:p>
          <w:p>
            <w:pPr>
              <w:pStyle w:val="null3"/>
            </w:pPr>
            <w:r>
              <w:rPr>
                <w:rFonts w:ascii="仿宋_GB2312" w:hAnsi="仿宋_GB2312" w:cs="仿宋_GB2312" w:eastAsia="仿宋_GB2312"/>
                <w:sz w:val="18"/>
                <w:color w:val="000000"/>
              </w:rPr>
              <w:t>3）根据采集内容进行分析，目标采样点及点位所在疑似影响区无土壤可采或地下水埋藏条件不适宜采样时，可不进行点位布设，但应在监测方案中提供相关资料并予以说明。</w:t>
            </w:r>
          </w:p>
          <w:p>
            <w:pPr>
              <w:pStyle w:val="null3"/>
            </w:pPr>
            <w:r>
              <w:rPr>
                <w:rFonts w:ascii="仿宋_GB2312" w:hAnsi="仿宋_GB2312" w:cs="仿宋_GB2312" w:eastAsia="仿宋_GB2312"/>
                <w:sz w:val="18"/>
                <w:color w:val="000000"/>
              </w:rPr>
              <w:t>4）监测点位的布设应遵循不造成安全隐患和二次污染的原则。</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18"/>
                <w:color w:val="000000"/>
              </w:rPr>
              <w:t>布点方法</w:t>
            </w:r>
          </w:p>
          <w:p>
            <w:pPr>
              <w:pStyle w:val="null3"/>
            </w:pPr>
            <w:r>
              <w:rPr>
                <w:rFonts w:ascii="仿宋_GB2312" w:hAnsi="仿宋_GB2312" w:cs="仿宋_GB2312" w:eastAsia="仿宋_GB2312"/>
                <w:sz w:val="18"/>
                <w:color w:val="000000"/>
              </w:rPr>
              <w:t>1）大气沉降影响型影响类型为大气沉降影响型时，在企业周边距厂界 1km 范围内划定疑似影响区， 疑似影响区内企业四周分别选取 1 个面积较大的农用地地块各布设至少 1 个土壤点位。</w:t>
            </w:r>
          </w:p>
          <w:p>
            <w:pPr>
              <w:pStyle w:val="null3"/>
            </w:pPr>
            <w:r>
              <w:rPr>
                <w:rFonts w:ascii="仿宋_GB2312" w:hAnsi="仿宋_GB2312" w:cs="仿宋_GB2312" w:eastAsia="仿宋_GB2312"/>
                <w:sz w:val="18"/>
                <w:color w:val="000000"/>
              </w:rPr>
              <w:t>企业存在非高架源（高度在</w:t>
            </w:r>
            <w:r>
              <w:rPr>
                <w:rFonts w:ascii="仿宋_GB2312" w:hAnsi="仿宋_GB2312" w:cs="仿宋_GB2312" w:eastAsia="仿宋_GB2312"/>
                <w:sz w:val="18"/>
                <w:color w:val="000000"/>
              </w:rPr>
              <w:t xml:space="preserve"> 100m 以下的排气筒）时，以废气排放口为中心，在主</w:t>
            </w:r>
          </w:p>
          <w:p>
            <w:pPr>
              <w:pStyle w:val="null3"/>
            </w:pPr>
            <w:r>
              <w:rPr>
                <w:rFonts w:ascii="仿宋_GB2312" w:hAnsi="仿宋_GB2312" w:cs="仿宋_GB2312" w:eastAsia="仿宋_GB2312"/>
                <w:sz w:val="18"/>
                <w:color w:val="000000"/>
              </w:rPr>
              <w:t>导风向下风向不大于</w:t>
            </w:r>
            <w:r>
              <w:rPr>
                <w:rFonts w:ascii="仿宋_GB2312" w:hAnsi="仿宋_GB2312" w:cs="仿宋_GB2312" w:eastAsia="仿宋_GB2312"/>
                <w:sz w:val="18"/>
                <w:color w:val="000000"/>
              </w:rPr>
              <w:t xml:space="preserve"> 60°扇形范围内，分别在距厂界 100m、100m-500m、500m-1000m 划定 3 个疑似影响区，并在每个疑似影响区内选取 1 个面积较大的农用地地块各布设至少 1 个土壤点位。 疑似影响区内无农用地地块时，选取同一土地利用类型连片面积较大地块布设点位，点位布设原则上布设在所选地块中心位置。</w:t>
            </w:r>
          </w:p>
          <w:p>
            <w:pPr>
              <w:pStyle w:val="null3"/>
            </w:pPr>
            <w:r>
              <w:rPr>
                <w:rFonts w:ascii="仿宋_GB2312" w:hAnsi="仿宋_GB2312" w:cs="仿宋_GB2312" w:eastAsia="仿宋_GB2312"/>
                <w:sz w:val="18"/>
                <w:color w:val="000000"/>
              </w:rPr>
              <w:t>2）地表水迁移影响型影响类型为地表水迁移影响型时，以厂界为起点，在排水或地表径流下游方向 500m 划定疑似影响区，在疑似影响区沿水流方向由密渐疏至少布设 3 个土壤点位，点位尽量布设在低洼处。</w:t>
            </w:r>
          </w:p>
          <w:p>
            <w:pPr>
              <w:pStyle w:val="null3"/>
            </w:pPr>
            <w:r>
              <w:rPr>
                <w:rFonts w:ascii="仿宋_GB2312" w:hAnsi="仿宋_GB2312" w:cs="仿宋_GB2312" w:eastAsia="仿宋_GB2312"/>
                <w:sz w:val="18"/>
                <w:color w:val="000000"/>
              </w:rPr>
              <w:t>3）地下水迁移影响型</w:t>
            </w:r>
          </w:p>
          <w:p>
            <w:pPr>
              <w:pStyle w:val="null3"/>
            </w:pPr>
            <w:r>
              <w:rPr>
                <w:rFonts w:ascii="仿宋_GB2312" w:hAnsi="仿宋_GB2312" w:cs="仿宋_GB2312" w:eastAsia="仿宋_GB2312"/>
                <w:sz w:val="18"/>
                <w:color w:val="000000"/>
              </w:rPr>
              <w:t>影响类型为地下水迁移影响型时，在厂界外布设不少于</w:t>
            </w:r>
            <w:r>
              <w:rPr>
                <w:rFonts w:ascii="仿宋_GB2312" w:hAnsi="仿宋_GB2312" w:cs="仿宋_GB2312" w:eastAsia="仿宋_GB2312"/>
                <w:sz w:val="18"/>
                <w:color w:val="000000"/>
              </w:rPr>
              <w:t xml:space="preserve"> 4 个地下水点位，其中地下水上游、下游和两侧均不得少于 1 个点位，点位应布设在尽量靠近存在地下水污染隐患的区域，两侧点位尽量靠近下游。</w:t>
            </w:r>
          </w:p>
          <w:p>
            <w:pPr>
              <w:pStyle w:val="null3"/>
            </w:pPr>
            <w:r>
              <w:rPr>
                <w:rFonts w:ascii="仿宋_GB2312" w:hAnsi="仿宋_GB2312" w:cs="仿宋_GB2312" w:eastAsia="仿宋_GB2312"/>
                <w:sz w:val="18"/>
                <w:color w:val="000000"/>
              </w:rPr>
              <w:t>3）运输迁移影响型</w:t>
            </w:r>
          </w:p>
          <w:p>
            <w:pPr>
              <w:pStyle w:val="null3"/>
            </w:pPr>
            <w:r>
              <w:rPr>
                <w:rFonts w:ascii="仿宋_GB2312" w:hAnsi="仿宋_GB2312" w:cs="仿宋_GB2312" w:eastAsia="仿宋_GB2312"/>
                <w:sz w:val="18"/>
                <w:color w:val="000000"/>
              </w:rPr>
              <w:t>影响类型为运输迁移影响型时，以出入口外</w:t>
            </w:r>
            <w:r>
              <w:rPr>
                <w:rFonts w:ascii="仿宋_GB2312" w:hAnsi="仿宋_GB2312" w:cs="仿宋_GB2312" w:eastAsia="仿宋_GB2312"/>
                <w:sz w:val="18"/>
                <w:color w:val="000000"/>
              </w:rPr>
              <w:t xml:space="preserve"> 500m、运输途径两侧 150m 划定 2 个</w:t>
            </w:r>
          </w:p>
          <w:p>
            <w:pPr>
              <w:pStyle w:val="null3"/>
            </w:pPr>
            <w:r>
              <w:rPr>
                <w:rFonts w:ascii="仿宋_GB2312" w:hAnsi="仿宋_GB2312" w:cs="仿宋_GB2312" w:eastAsia="仿宋_GB2312"/>
                <w:sz w:val="18"/>
                <w:color w:val="000000"/>
              </w:rPr>
              <w:t>疑似影响区，在每个疑似影响区内各选取一个同一土地利用类型连片面积较大的地块，在每个地块中至少布设</w:t>
            </w:r>
            <w:r>
              <w:rPr>
                <w:rFonts w:ascii="仿宋_GB2312" w:hAnsi="仿宋_GB2312" w:cs="仿宋_GB2312" w:eastAsia="仿宋_GB2312"/>
                <w:sz w:val="18"/>
                <w:color w:val="000000"/>
              </w:rPr>
              <w:t xml:space="preserve"> 1 个土壤点位，点位布设在尽可能靠近企业的位置。</w:t>
            </w:r>
          </w:p>
          <w:p>
            <w:pPr>
              <w:pStyle w:val="null3"/>
            </w:pPr>
            <w:r>
              <w:rPr>
                <w:rFonts w:ascii="仿宋_GB2312" w:hAnsi="仿宋_GB2312" w:cs="仿宋_GB2312" w:eastAsia="仿宋_GB2312"/>
                <w:sz w:val="18"/>
                <w:color w:val="000000"/>
              </w:rPr>
              <w:t>4）其他</w:t>
            </w:r>
          </w:p>
          <w:p>
            <w:pPr>
              <w:pStyle w:val="null3"/>
            </w:pPr>
            <w:r>
              <w:rPr>
                <w:rFonts w:ascii="仿宋_GB2312" w:hAnsi="仿宋_GB2312" w:cs="仿宋_GB2312" w:eastAsia="仿宋_GB2312"/>
                <w:sz w:val="18"/>
                <w:color w:val="000000"/>
              </w:rPr>
              <w:t>①工业企业位于工业集聚区，且企业周边不具备土壤布点条件时，应以工业集聚</w:t>
            </w:r>
          </w:p>
          <w:p>
            <w:pPr>
              <w:pStyle w:val="null3"/>
            </w:pPr>
            <w:r>
              <w:rPr>
                <w:rFonts w:ascii="仿宋_GB2312" w:hAnsi="仿宋_GB2312" w:cs="仿宋_GB2312" w:eastAsia="仿宋_GB2312"/>
                <w:sz w:val="18"/>
                <w:color w:val="000000"/>
              </w:rPr>
              <w:t>区中最外侧企业边界为起点划定疑似影响区，按集聚区内全部工业企业所涉及的影响类型布设土壤点位；</w:t>
            </w:r>
          </w:p>
          <w:p>
            <w:pPr>
              <w:pStyle w:val="null3"/>
            </w:pPr>
            <w:r>
              <w:rPr>
                <w:rFonts w:ascii="仿宋_GB2312" w:hAnsi="仿宋_GB2312" w:cs="仿宋_GB2312" w:eastAsia="仿宋_GB2312"/>
                <w:sz w:val="18"/>
                <w:color w:val="000000"/>
              </w:rPr>
              <w:t>②存在多种影响类型时，按各影响类型点位布设要求布设点位，布点区域重合时，区域内点位可进行合并；</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18"/>
                <w:color w:val="000000"/>
              </w:rPr>
              <w:t>布点数量</w:t>
            </w:r>
          </w:p>
          <w:p>
            <w:pPr>
              <w:pStyle w:val="null3"/>
            </w:pPr>
            <w:r>
              <w:rPr>
                <w:rFonts w:ascii="仿宋_GB2312" w:hAnsi="仿宋_GB2312" w:cs="仿宋_GB2312" w:eastAsia="仿宋_GB2312"/>
                <w:sz w:val="18"/>
                <w:color w:val="000000"/>
              </w:rPr>
              <w:t>根据《工业企业周边土壤和地下水监测技术指南（试行）》要求，结合环境监管重</w:t>
            </w:r>
          </w:p>
          <w:p>
            <w:pPr>
              <w:pStyle w:val="null3"/>
            </w:pPr>
            <w:r>
              <w:rPr>
                <w:rFonts w:ascii="仿宋_GB2312" w:hAnsi="仿宋_GB2312" w:cs="仿宋_GB2312" w:eastAsia="仿宋_GB2312"/>
                <w:sz w:val="18"/>
                <w:color w:val="000000"/>
              </w:rPr>
              <w:t>点单位周边农用地、建设用地或未利用地等现状土地利用图斑分布情况，在企业周</w:t>
            </w:r>
            <w:r>
              <w:rPr>
                <w:rFonts w:ascii="仿宋_GB2312" w:hAnsi="仿宋_GB2312" w:cs="仿宋_GB2312" w:eastAsia="仿宋_GB2312"/>
                <w:sz w:val="18"/>
                <w:color w:val="000000"/>
              </w:rPr>
              <w:t>边布设满足技术规范要求且具备现场样品采集条件的土壤监测点位。地下水监测利用现有监测井。本次表层土壤监测点位</w:t>
            </w:r>
            <w:r>
              <w:rPr>
                <w:rFonts w:ascii="仿宋_GB2312" w:hAnsi="仿宋_GB2312" w:cs="仿宋_GB2312" w:eastAsia="仿宋_GB2312"/>
                <w:sz w:val="18"/>
                <w:color w:val="000000"/>
              </w:rPr>
              <w:t>不少于</w:t>
            </w:r>
            <w:r>
              <w:rPr>
                <w:rFonts w:ascii="仿宋_GB2312" w:hAnsi="仿宋_GB2312" w:cs="仿宋_GB2312" w:eastAsia="仿宋_GB2312"/>
                <w:sz w:val="18"/>
                <w:color w:val="000000"/>
              </w:rPr>
              <w:t>199 个，采集土壤样品不少于 199 件；地下水监测点位 33 个，利用已有井 33 个，按照丰水期和枯水期分别采集地下水样品计算，共采集地下水样品 66 件。</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18"/>
                <w:color w:val="000000"/>
              </w:rPr>
              <w:t>监测频次</w:t>
            </w:r>
          </w:p>
          <w:p>
            <w:pPr>
              <w:pStyle w:val="null3"/>
            </w:pPr>
            <w:r>
              <w:rPr>
                <w:rFonts w:ascii="仿宋_GB2312" w:hAnsi="仿宋_GB2312" w:cs="仿宋_GB2312" w:eastAsia="仿宋_GB2312"/>
                <w:sz w:val="18"/>
                <w:color w:val="000000"/>
              </w:rPr>
              <w:t>本项目土壤采样开展</w:t>
            </w:r>
            <w:r>
              <w:rPr>
                <w:rFonts w:ascii="仿宋_GB2312" w:hAnsi="仿宋_GB2312" w:cs="仿宋_GB2312" w:eastAsia="仿宋_GB2312"/>
                <w:sz w:val="18"/>
                <w:color w:val="000000"/>
              </w:rPr>
              <w:t>1次；地下水采样开展2次，丰水期和枯水期各采 集1次。</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18"/>
                <w:color w:val="000000"/>
              </w:rPr>
              <w:t>样品采集、制备、流转和保存</w:t>
            </w:r>
          </w:p>
          <w:p>
            <w:pPr>
              <w:pStyle w:val="null3"/>
            </w:pPr>
            <w:r>
              <w:rPr>
                <w:rFonts w:ascii="仿宋_GB2312" w:hAnsi="仿宋_GB2312" w:cs="仿宋_GB2312" w:eastAsia="仿宋_GB2312"/>
                <w:sz w:val="18"/>
                <w:color w:val="000000"/>
              </w:rPr>
              <w:t>1、土壤样品采集应满足所选用分析方法规定的采样要求。相应分析方法未规定的按照 HJ/T 166 和 HJ25.2 要求执行。</w:t>
            </w:r>
          </w:p>
          <w:p>
            <w:pPr>
              <w:pStyle w:val="null3"/>
            </w:pPr>
            <w:r>
              <w:rPr>
                <w:rFonts w:ascii="仿宋_GB2312" w:hAnsi="仿宋_GB2312" w:cs="仿宋_GB2312" w:eastAsia="仿宋_GB2312"/>
                <w:sz w:val="18"/>
                <w:color w:val="000000"/>
              </w:rPr>
              <w:t>2、地下水样品采样前应进行洗井，洗井按照 HJ 164 的要求进行。地下水样品采集按照 HJ 164、HJ 1019要求执行。</w:t>
            </w:r>
          </w:p>
          <w:p>
            <w:pPr>
              <w:pStyle w:val="null3"/>
            </w:pPr>
            <w:r>
              <w:rPr>
                <w:rFonts w:ascii="仿宋_GB2312" w:hAnsi="仿宋_GB2312" w:cs="仿宋_GB2312" w:eastAsia="仿宋_GB2312"/>
                <w:sz w:val="18"/>
                <w:color w:val="000000"/>
              </w:rPr>
              <w:t>3、土壤样品流转和保存按照拟选取分析方法、GB/T 32722、HJ/T 166 和 HJ 25.2 要求执行。</w:t>
            </w:r>
          </w:p>
          <w:p>
            <w:pPr>
              <w:pStyle w:val="null3"/>
            </w:pPr>
            <w:r>
              <w:rPr>
                <w:rFonts w:ascii="仿宋_GB2312" w:hAnsi="仿宋_GB2312" w:cs="仿宋_GB2312" w:eastAsia="仿宋_GB2312"/>
                <w:sz w:val="18"/>
                <w:color w:val="000000"/>
              </w:rPr>
              <w:t>4、土壤样品制备按照拟选取分析方法和 HJ/T 166 要求执行。</w:t>
            </w:r>
          </w:p>
          <w:p>
            <w:pPr>
              <w:pStyle w:val="null3"/>
            </w:pPr>
            <w:r>
              <w:rPr>
                <w:rFonts w:ascii="仿宋_GB2312" w:hAnsi="仿宋_GB2312" w:cs="仿宋_GB2312" w:eastAsia="仿宋_GB2312"/>
                <w:sz w:val="18"/>
                <w:color w:val="000000"/>
              </w:rPr>
              <w:t>5、地下水样品流转和保存按照拟选取分析方法、HJ/T 164 和 HJ 1019 要求执行。</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18"/>
                <w:color w:val="000000"/>
              </w:rPr>
              <w:t>测指标</w:t>
            </w:r>
            <w:r>
              <w:rPr>
                <w:rFonts w:ascii="仿宋_GB2312" w:hAnsi="仿宋_GB2312" w:cs="仿宋_GB2312" w:eastAsia="仿宋_GB2312"/>
                <w:sz w:val="18"/>
                <w:color w:val="000000"/>
              </w:rPr>
              <w:t>、样品分析</w:t>
            </w:r>
          </w:p>
          <w:p>
            <w:pPr>
              <w:pStyle w:val="null3"/>
            </w:pPr>
            <w:r>
              <w:rPr>
                <w:rFonts w:ascii="仿宋_GB2312" w:hAnsi="仿宋_GB2312" w:cs="仿宋_GB2312" w:eastAsia="仿宋_GB2312"/>
                <w:sz w:val="18"/>
                <w:color w:val="000000"/>
              </w:rPr>
              <w:t>按照甲方组织专家审核通过的各企业监测方案执行，并符合本项目实施方案要求。样品分析土壤</w:t>
            </w:r>
            <w:r>
              <w:rPr>
                <w:rFonts w:ascii="仿宋_GB2312" w:hAnsi="仿宋_GB2312" w:cs="仿宋_GB2312" w:eastAsia="仿宋_GB2312"/>
                <w:sz w:val="18"/>
                <w:color w:val="000000"/>
              </w:rPr>
              <w:t>pH、镉、汞、砷、铅、铬、铜、锌和镍分析方法选择GB15618要求方法，土壤其他监测指标选择GB36600要求方法；地下水监测指标分析方法选择GB/T14848要求方法。上述标准中未规定的监测指标分析方法，优先选用国家或行业标准方法，方法的主要特征参数（包括测定下限、精密度、准确度和干扰消除等）需符合相关标准要求。尚无国家或行业标准方法的，可选用其他方法，但必须做方法验证和比对试验，证明该方法主要特征参数可靠。</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18"/>
                <w:color w:val="000000"/>
              </w:rPr>
              <w:t>质量保证与质量控制</w:t>
            </w:r>
          </w:p>
          <w:p>
            <w:pPr>
              <w:pStyle w:val="null3"/>
            </w:pPr>
            <w:r>
              <w:rPr>
                <w:rFonts w:ascii="仿宋_GB2312" w:hAnsi="仿宋_GB2312" w:cs="仿宋_GB2312" w:eastAsia="仿宋_GB2312"/>
                <w:sz w:val="18"/>
                <w:color w:val="000000"/>
              </w:rPr>
              <w:t>1）须严格按照《建设用地土壤污染状况调查技术导则》（HJ25.1）、《重点行业企业用地调查信息采集技术规定（试行）》（环办土壤〔2017〕67号）和《重点行业企业用地调查信息采集工作手册（试行）》（环办土壤函〔2018〕884号）等文件要求开展工作，每批次样品需包含10%平行样、现场空白样和运输空白样，实验室需提供质控报告，数据合格率≥95%。如国家印发新的工作指南或者新要求，投标人须无条件按照新要求执行。</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18"/>
                <w:color w:val="000000"/>
              </w:rPr>
              <w:t>监测结果分析与评价</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1）土壤监测点位位于农用地时，土壤污染物含量与《土壤环境质量 农用地土壤</w:t>
            </w:r>
          </w:p>
          <w:p>
            <w:pPr>
              <w:pStyle w:val="null3"/>
            </w:pPr>
            <w:r>
              <w:rPr>
                <w:rFonts w:ascii="仿宋_GB2312" w:hAnsi="仿宋_GB2312" w:cs="仿宋_GB2312" w:eastAsia="仿宋_GB2312"/>
                <w:sz w:val="18"/>
                <w:color w:val="000000"/>
              </w:rPr>
              <w:t>污染风险管控标准（试行）》（</w:t>
            </w:r>
            <w:r>
              <w:rPr>
                <w:rFonts w:ascii="仿宋_GB2312" w:hAnsi="仿宋_GB2312" w:cs="仿宋_GB2312" w:eastAsia="仿宋_GB2312"/>
                <w:sz w:val="18"/>
                <w:color w:val="000000"/>
              </w:rPr>
              <w:t>GB 15618-2018）风险筛选值对比；土壤监测点位位于 建设用地时，土壤污染物含量与《土壤环境质量 建设用地土壤污染风险管控标准（试行）》（GB 36600-2018）风险筛选值对比，规划用途明确的采用规划用地类型评价，对于规划用途不明的，采用地块土地利用现状类型评价。当污染物含量超过对应的标准限值时判定为超标。对 GB 15618 和 GB 36600 未涉及的污染物，可参照 HJ 25.3 等标准及相关技术要求推导确定，或采用其他土壤污染风险管控标准进行评价。</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2）地下水评价根据该地区地下水功能类别，对标不同类别时《地下水质量标准》 （GB/T14848-2017）中对应的限值对比，当污染物浓度超过对应的标准限值时判定为超标。</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3）土壤和地下水特征污染物检出情况。</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4）地下水各点位监测值趋势分析。</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18"/>
                <w:color w:val="000000"/>
              </w:rPr>
              <w:t>提交成果</w:t>
            </w:r>
          </w:p>
          <w:p>
            <w:pPr>
              <w:pStyle w:val="null3"/>
            </w:pPr>
            <w:r>
              <w:rPr>
                <w:rFonts w:ascii="仿宋_GB2312" w:hAnsi="仿宋_GB2312" w:cs="仿宋_GB2312" w:eastAsia="仿宋_GB2312"/>
                <w:sz w:val="18"/>
                <w:color w:val="000000"/>
              </w:rPr>
              <w:t>报告需包含污染物空间分布图、迁移路径分析图，采用</w:t>
            </w:r>
            <w:r>
              <w:rPr>
                <w:rFonts w:ascii="仿宋_GB2312" w:hAnsi="仿宋_GB2312" w:cs="仿宋_GB2312" w:eastAsia="仿宋_GB2312"/>
                <w:sz w:val="18"/>
                <w:color w:val="000000"/>
              </w:rPr>
              <w:t>GIS软件绘制，坐标系为CGCS2000。监测工作完成后，以电子和书面方式提交相关工作成果，包括成果报告、图件、附 件材料等，主要成果如下：</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1）汉中市土壤污染重点监管单位周边土壤和地下水监测方案43份；</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2）汉中市土壤污染重点监管单位周边土壤及地下水等监测报告43分（CMA资质认定报告）；</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3）汉中市土壤污染重点监管单位周边土壤和地下水重点监测调查报告、污染防治措施43份；</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4）汉中市土壤污染重点监管单位周边土壤和地下水重点监测成果总报告 ；</w:t>
            </w:r>
          </w:p>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5）汉中市土壤污染重点监管单位污染类型清单、污染物清单等数据集；</w:t>
            </w:r>
          </w:p>
          <w:p>
            <w:pPr>
              <w:pStyle w:val="null3"/>
            </w:pPr>
            <w:r>
              <w:rPr>
                <w:rFonts w:ascii="仿宋_GB2312" w:hAnsi="仿宋_GB2312" w:cs="仿宋_GB2312" w:eastAsia="仿宋_GB2312"/>
                <w:sz w:val="18"/>
                <w:color w:val="000000"/>
              </w:rPr>
              <w:t>项目成果要通过甲方组织的专家技术审查、验收和上级环保部门备案审批。</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18"/>
                <w:color w:val="000000"/>
              </w:rPr>
              <w:t>数据报送</w:t>
            </w:r>
          </w:p>
          <w:p>
            <w:pPr>
              <w:pStyle w:val="null3"/>
            </w:pPr>
            <w:r>
              <w:rPr>
                <w:rFonts w:ascii="仿宋_GB2312" w:hAnsi="仿宋_GB2312" w:cs="仿宋_GB2312" w:eastAsia="仿宋_GB2312"/>
                <w:sz w:val="18"/>
                <w:color w:val="000000"/>
              </w:rPr>
              <w:t>项目验收通过后，按照工业企业周边土壤和地下水数据报送系统相关要求将基本信息、监测方案、监测结果等成果数据进行填报。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根据本项目特点，合理组织项目实施团队，配备满足业务需求的技术和服务团队参与项目实施，在投标响应文件中详细列出参加本项目的人员及人员分工说明。在实施期内，应配备项目负责人1人，联络员1人，其中项目负责人要求定期汇报工作进度，联络员负责此项目的沟通协调。 项目负责人需具有2年以上的相关工作经验、中级（含）以上技术职称，具有快速解决问题的能力，有较高的组织和管理协调能力，项目实施团队应具有水质监测、有机污染物分析、数据统计分析及水文地质等相关专业背景知识。 以上人员必须是投标人在职在岗正式员工（非退休），投标文件须提供项目实施人员职称证书证明材料复印件及劳动合同复印件或事业单位机构编制证书复印件（或其他在编证明材料）。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应具有满足本项目实施的实验场所及每个检测参数对应的仪器设备设施。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符合相关标准要求和专家技术审查、验收和上级环保部门备案审批。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因本项目为不见面开标，供应商无需在开标现场提交纸质响应文件，待采购结果发布后3个工作日内成交供应商向代理机构提交纸质版响应文件以便于存档，响应文件包括:正本壹份、副本壹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供应商应提交的相关资格证明材料.docx 供应商认为有必要补充说明的事项.docx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 以及参加本项目采购活动前三年内在经营活动中无重大违法活动记录，供应商提供《汉中市政府采购供应商资格承诺函》；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 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 供应商认为有必要补充说明的事项.docx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本项目不接受联合体磋商，供应商应提供《非联合体声明》</w:t>
            </w:r>
          </w:p>
        </w:tc>
        <w:tc>
          <w:tcPr>
            <w:tcW w:type="dxa" w:w="3322"/>
          </w:tcPr>
          <w:p>
            <w:pPr>
              <w:pStyle w:val="null3"/>
            </w:pPr>
            <w:r>
              <w:rPr>
                <w:rFonts w:ascii="仿宋_GB2312" w:hAnsi="仿宋_GB2312" w:cs="仿宋_GB2312" w:eastAsia="仿宋_GB2312"/>
              </w:rPr>
              <w:t>本项目不接受联合体磋商，供应商应提供《非联合体声明》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供应商必须通过检验检测机构资质认定，取得 CMA 证书，且认证能力项目须达到本项目中监测项目60%以上</w:t>
            </w:r>
          </w:p>
        </w:tc>
        <w:tc>
          <w:tcPr>
            <w:tcW w:type="dxa" w:w="3322"/>
          </w:tcPr>
          <w:p>
            <w:pPr>
              <w:pStyle w:val="null3"/>
            </w:pPr>
            <w:r>
              <w:rPr>
                <w:rFonts w:ascii="仿宋_GB2312" w:hAnsi="仿宋_GB2312" w:cs="仿宋_GB2312" w:eastAsia="仿宋_GB2312"/>
              </w:rPr>
              <w:t>供应商必须通过检验检测机构资质认定，取得 CMA 证书，且认证能力项目须达到本项目中监测项目60%以上</w:t>
            </w:r>
          </w:p>
        </w:tc>
        <w:tc>
          <w:tcPr>
            <w:tcW w:type="dxa" w:w="1661"/>
          </w:tcPr>
          <w:p>
            <w:pPr>
              <w:pStyle w:val="null3"/>
            </w:pPr>
            <w:r>
              <w:rPr>
                <w:rFonts w:ascii="仿宋_GB2312" w:hAnsi="仿宋_GB2312" w:cs="仿宋_GB2312" w:eastAsia="仿宋_GB2312"/>
              </w:rPr>
              <w:t>供应商应提交的相关资格证明材料.docx 供应商认为有必要补充说明的事项.docx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项目负责人具有环境类或水文地质类或土壤类专业中级及以上职称。</w:t>
            </w:r>
          </w:p>
        </w:tc>
        <w:tc>
          <w:tcPr>
            <w:tcW w:type="dxa" w:w="3322"/>
          </w:tcPr>
          <w:p>
            <w:pPr>
              <w:pStyle w:val="null3"/>
            </w:pPr>
            <w:r>
              <w:rPr>
                <w:rFonts w:ascii="仿宋_GB2312" w:hAnsi="仿宋_GB2312" w:cs="仿宋_GB2312" w:eastAsia="仿宋_GB2312"/>
              </w:rPr>
              <w:t>项目负责人具有环境类或水文地质类或土壤类专业中级及以上职称。</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不存在法律、法规和磋商文件规定的其他无效情形</w:t>
            </w:r>
          </w:p>
        </w:tc>
        <w:tc>
          <w:tcPr>
            <w:tcW w:type="dxa" w:w="1661"/>
          </w:tcPr>
          <w:p>
            <w:pPr>
              <w:pStyle w:val="null3"/>
            </w:pPr>
            <w:r>
              <w:rPr>
                <w:rFonts w:ascii="仿宋_GB2312" w:hAnsi="仿宋_GB2312" w:cs="仿宋_GB2312" w:eastAsia="仿宋_GB2312"/>
              </w:rPr>
              <w:t>磋商保证金.docx 服务内容及服务邀请应答表 中小企业声明函 商务应答表 质量保证措施.docx 报价表 服务保障及合理化建议.docx 拟投入项目组人员情况表.docx 对本项目重难点认识.docx 响应文件封面 进度保证措施.docx 业绩表.docx 供应商应提交的相关资格证明材料.docx 供应商认为有必要补充说明的事项.docx 项目负责人简历表.docx 残疾人福利性单位声明函 仪器设备.docx 标的清单 应急措施.docx 响应函 服务方案.docx 监狱企业的证明文件 安全管理措施.docx 服务能力.docx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供应商根据本项目特点提出服务方案，内容包括：①总体实施方案；②土壤监测方案；③地下水监测方案。 二、评审标准 ①总体实施方案： 1.完整性（2 分）：包含项目组织架构、职责分工、沟通机制、成果交付、售后方案 5 项核心内容得2 分；缺少1-2项核心内容得1 分； 缺少3项及以上得0分 2.合理性（2分）：组织架构匹配项目规模，交付周期符合需求（±5% 内）得2分，组织架构基本匹配，交付周期偏差 6%-10%得1分； 组织架构不匹配或周期偏差＞10%得0分 3. 针对性（2 分）：明确结合项目所在地地质/污染特征优化方案得2 分；提及项目特征但未优化得1 分 ，未提及项目特征得0分 ②土壤监测方案： 1.完整性（2 分）：涵盖布点、采样、保存、检测指标、分析方法、质控6项内容得2分，缺少1-2项得1分，缺少3项及以上得0分； 2. 合理性（2 分）：布点密度符合 HJ/T 166 标准，分析方法匹配指标得2分，布点密度基本符合，方法部分匹配得1分，布点密度不符或方法不匹配得0分； 2.针对性（2 分） ：针对潜在污染类型增加特征指标检测得2分， 提及污染类型但未增加指标得1分 ，未提及污染类型得0分 ③地下水监测方案： 1.完整性（2 分）：包含井位布设、水位监测、采样、前处理、检测、数据解读 6 项得2 分， 缺少 1-2 项得1分，缺少 3 项及以上得0 分； 2.合理性（2 分）：监测井深度匹配地下水埋深，采样方法防交叉污染得2分，深度基本匹配，方法存在轻微漏洞得1分，深度不匹配或方法有重大漏洞得0分； 3. 针对性（2 分）：结合区域水文地质条件设计监测频率得2 分 ，提及水文条件但未优化频率得1 分，未提及水文条件得0分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对本项目重难点认识</w:t>
            </w:r>
          </w:p>
        </w:tc>
        <w:tc>
          <w:tcPr>
            <w:tcW w:type="dxa" w:w="2492"/>
          </w:tcPr>
          <w:p>
            <w:pPr>
              <w:pStyle w:val="null3"/>
            </w:pPr>
            <w:r>
              <w:rPr>
                <w:rFonts w:ascii="仿宋_GB2312" w:hAnsi="仿宋_GB2312" w:cs="仿宋_GB2312" w:eastAsia="仿宋_GB2312"/>
              </w:rPr>
              <w:t>一、评审内容 供应商根据本项目特点提出对本项目重难点认识方案，内容包括：①重点认识方案；②难点认识方案。 二、评审标准 ①重点认识方案： 1.合理性（3 分）：准确识别 “检测精度、数据时效、报告合规”3 项核心重点得3 分；识别 2 项核心重点得2 分；识别 1 项或识别错误得0-1分； 2. 针对性（3 分）：每项重点对应具体保障措施（如设备配置、人员安排）得3 分； 2 项重点有措施得2 分；1项或无措施得0-1 分 ②难点认识方案： 1.合理性（3 分）：准确预判 “采样难度、样品保存、多部门协同”3 项核心难点得3 分；预判 2 项核心难点得2分；预判1项或错误得0-1分 2. 针对性（3 分）：每项难点对应可操作解决方案（如技术方法、流程优化）得3 分；2项难点有方案得2分；1项或无方案得0-1分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对本项目重难点认识.docx</w:t>
            </w:r>
          </w:p>
        </w:tc>
      </w:tr>
      <w:tr>
        <w:tc>
          <w:tcPr>
            <w:tcW w:type="dxa" w:w="831"/>
            <w:vMerge/>
          </w:tcPr>
          <w:p/>
        </w:tc>
        <w:tc>
          <w:tcPr>
            <w:tcW w:type="dxa" w:w="1661"/>
          </w:tcPr>
          <w:p>
            <w:pPr>
              <w:pStyle w:val="null3"/>
            </w:pPr>
            <w:r>
              <w:rPr>
                <w:rFonts w:ascii="仿宋_GB2312" w:hAnsi="仿宋_GB2312" w:cs="仿宋_GB2312" w:eastAsia="仿宋_GB2312"/>
              </w:rPr>
              <w:t>安全管理措施</w:t>
            </w:r>
          </w:p>
        </w:tc>
        <w:tc>
          <w:tcPr>
            <w:tcW w:type="dxa" w:w="2492"/>
          </w:tcPr>
          <w:p>
            <w:pPr>
              <w:pStyle w:val="null3"/>
            </w:pPr>
            <w:r>
              <w:rPr>
                <w:rFonts w:ascii="仿宋_GB2312" w:hAnsi="仿宋_GB2312" w:cs="仿宋_GB2312" w:eastAsia="仿宋_GB2312"/>
              </w:rPr>
              <w:t>一、评审内容 供应商根据本项目特点提出安全管理措施，内容包括：①安全管理制度；②安全保障措施。 三、评审标准 ①安全管理制度： 1.合理性（3 分）：涵盖人员、设备、现场 3 类安全制度，符合《安全生产法》得3分；涵盖2类制度得2分；涵盖1类或不符法规得0-1分； 2.针对性（3 分）：针对野外采样、化学试剂 2 类高危环节制定专项制度得3分；针对1类高危环节得2分；无专项制度得0-1 分； ②安全保障措施： 1.合理性（3分）:配备防护设备、应急物资、响应流程3项要素得3分；配备2项要素得2分；配备1项或无得0-1分； 2.针对性（3分）：明确安全责任到人，针对项目现场风险制定防护措施得3分；责任到人但无现场措施得2分；无责任分工得0-1分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安全管理措施.docx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 一、评审内容 供应商根据本项目特点提出质量保证措施，内容包括：①质量管理制度；②质量管控措施。 二、评审标准 ①质量管理制度： 1.合理性（3分）：符合ISO 17025 标准，包含样品追溯、过程控制、三级审核得3 分；符合标准但缺少 1 项核心内容得2 分；不符合标准得0-1分 2.针对性（3 分）： 针对土壤 / 地下水样品污染风险制定专项质控得3分；提及污染风险但无专项质控：2分；未提及风险：0-1 分； ②质量管控措施： 1.合理性（3 分） ：明确平行样合格率≥95%、数据偏差≤5% 等质控指标得3分；有指标但要求低于标准（合格率 90%-94%）得2分；无具体指标得0-1分 2. 针对性（3 分）:针对重金属、VOCs等关键指标制定专项校准方案得3分；针对1类关键指标得2 分；无专项方案得0-1分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一、评审内容 供应商根据本项目特点提出进度保证措施，内容包括：①项目进度安排；②进度保障措施。 二、评审标准 ①项目进度安排： 1.合理性（1 分）：以甘特图明确各阶段节点，总周期符合需求得1 分；周期符合但无甘特图得0.5 分 ；周期不符得0 分； 2. 针对性（1 分）：预留≥10% 缓冲期得1分；预留 5%-9% 缓冲期得0.5 分；无缓冲期：0 分 ②进度保障措施： 1.合理性（1 分）；包含人员、设备、协同 3 项保障机制得1 分 ；包含 2 项机制得0.5 分；包含 1 项及以下得0 分 2. 针对性（1 分）：针对检测高峰期制定产能提升措施得1分；未针对高峰期得0分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进度保证措施.docx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 具有环境工程类、环境监测类、化学工程类、水土保持或水文水资源类中级及以上职称，得3分； 2. 相关工作经验（以毕业证时间为准）≥2年，得2分； 证明材料：需提供身份证、职称证、毕业证及磋商截止前6个月内任意连续3个月社保缴纳证明（或劳动合同），未提供不计分。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项目负责人简历表.docx</w:t>
            </w:r>
          </w:p>
        </w:tc>
      </w:tr>
      <w:tr>
        <w:tc>
          <w:tcPr>
            <w:tcW w:type="dxa" w:w="831"/>
            <w:vMerge/>
          </w:tcPr>
          <w:p/>
        </w:tc>
        <w:tc>
          <w:tcPr>
            <w:tcW w:type="dxa" w:w="1661"/>
          </w:tcPr>
          <w:p>
            <w:pPr>
              <w:pStyle w:val="null3"/>
            </w:pPr>
            <w:r>
              <w:rPr>
                <w:rFonts w:ascii="仿宋_GB2312" w:hAnsi="仿宋_GB2312" w:cs="仿宋_GB2312" w:eastAsia="仿宋_GB2312"/>
              </w:rPr>
              <w:t>项目团队成员（项目负责人除外）</w:t>
            </w:r>
          </w:p>
        </w:tc>
        <w:tc>
          <w:tcPr>
            <w:tcW w:type="dxa" w:w="2492"/>
          </w:tcPr>
          <w:p>
            <w:pPr>
              <w:pStyle w:val="null3"/>
            </w:pPr>
            <w:r>
              <w:rPr>
                <w:rFonts w:ascii="仿宋_GB2312" w:hAnsi="仿宋_GB2312" w:cs="仿宋_GB2312" w:eastAsia="仿宋_GB2312"/>
              </w:rPr>
              <w:t>1. 拟配备人员中，具有环境工程类、环境科学、环境监测类等相关专业中级及以上职称≥5人，得3分，少于4人得1分,3人以下不得分； 2. 团队中含高级工程师及以上人员1名得0.5分，最高2分； 证明材料：提供身份证、毕业证、职称证及磋商截止前6个月内任意连续3个月社保缴纳证明（或劳动合同），未提供不计分。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拟投入项目组人员情况表.docx</w:t>
            </w:r>
          </w:p>
        </w:tc>
      </w:tr>
      <w:tr>
        <w:tc>
          <w:tcPr>
            <w:tcW w:type="dxa" w:w="831"/>
            <w:vMerge/>
          </w:tcPr>
          <w:p/>
        </w:tc>
        <w:tc>
          <w:tcPr>
            <w:tcW w:type="dxa" w:w="1661"/>
          </w:tcPr>
          <w:p>
            <w:pPr>
              <w:pStyle w:val="null3"/>
            </w:pPr>
            <w:r>
              <w:rPr>
                <w:rFonts w:ascii="仿宋_GB2312" w:hAnsi="仿宋_GB2312" w:cs="仿宋_GB2312" w:eastAsia="仿宋_GB2312"/>
              </w:rPr>
              <w:t>仪器设备</w:t>
            </w:r>
          </w:p>
        </w:tc>
        <w:tc>
          <w:tcPr>
            <w:tcW w:type="dxa" w:w="2492"/>
          </w:tcPr>
          <w:p>
            <w:pPr>
              <w:pStyle w:val="null3"/>
            </w:pPr>
            <w:r>
              <w:rPr>
                <w:rFonts w:ascii="仿宋_GB2312" w:hAnsi="仿宋_GB2312" w:cs="仿宋_GB2312" w:eastAsia="仿宋_GB2312"/>
              </w:rPr>
              <w:t>一、评审内容 需具备开展土壤 / 地下水检测的核心设备，且设备需覆盖本项目污染物分析需求（如重金属、挥发性有机物、半挥发性有机物），具体包括：电感耦合等离子体质谱仪（ICP-MS）、气相色谱 - 质谱联用仪（GC-MS）、气相色谱仪（GC）、液相色谱 - 质谱联用仪（LC-MS）、高效液相色谱仪（HPLC）。 二、评审标准 1.电感耦合等离子体质谱仪（ICP-MS）等5项全部具备得5分；缺失1项得4分；缺失2项得3分；缺失 3 项得2分；缺失 4 项得1分；缺失5项得0分（需提供设备清单及功能说明，租赁需提供租赁协议）</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仪器设备.docx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一、评审内容 投标人在生态环境领域的综合服务能力，重点考察与本项目相关的技术储备（如土壤污染监测、地下水污染分析方向的专利）。 二、评审标准 土壤/地下水监测相关有效专利每 1项符合要求的专利得1分，累计最高 得5分；专利失效、非相关或申请人不符得0 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服务能力.docx</w:t>
            </w:r>
          </w:p>
        </w:tc>
      </w:tr>
      <w:tr>
        <w:tc>
          <w:tcPr>
            <w:tcW w:type="dxa" w:w="831"/>
            <w:vMerge/>
          </w:tcPr>
          <w:p/>
        </w:tc>
        <w:tc>
          <w:tcPr>
            <w:tcW w:type="dxa" w:w="1661"/>
          </w:tcPr>
          <w:p>
            <w:pPr>
              <w:pStyle w:val="null3"/>
            </w:pPr>
            <w:r>
              <w:rPr>
                <w:rFonts w:ascii="仿宋_GB2312" w:hAnsi="仿宋_GB2312" w:cs="仿宋_GB2312" w:eastAsia="仿宋_GB2312"/>
              </w:rPr>
              <w:t>服务保障及合理化建议</w:t>
            </w:r>
          </w:p>
        </w:tc>
        <w:tc>
          <w:tcPr>
            <w:tcW w:type="dxa" w:w="2492"/>
          </w:tcPr>
          <w:p>
            <w:pPr>
              <w:pStyle w:val="null3"/>
            </w:pPr>
            <w:r>
              <w:rPr>
                <w:rFonts w:ascii="仿宋_GB2312" w:hAnsi="仿宋_GB2312" w:cs="仿宋_GB2312" w:eastAsia="仿宋_GB2312"/>
              </w:rPr>
              <w:t>一、评审内容 供应商根据本项目特点提出服务保障及合理化建议，内容包括：①服务保障承诺；②合理化建议。 二、评审标准 ①服务保障承诺： 1.合理性（1分）：包含交付质量、24 小时响应、售后期限 3 项承诺得1分；包含 2 项承诺得0.5 分；包含 1 项及以下得0分 2.针对性（1 分）：承诺报告通过环保部门审核得1 分；未承诺得0分 ②合理化建议。 1.合理性（1 分）：建议具备可行性（如成本优化、效率提升）得1分；建议不可行得0分 2. 针对性（1 分）：建议贴合土壤 /地下水监测痛点得1 分；建议通用无针对性得0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服务保障及合理化建议.docx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一、评审内容 供应商根据本项目特点提出应急措施，内容包括：①应急保障措施。 二、评审标准 1. 合理性（1.5 分）：包含组织架构、响应流程、联络机制 3 项要素得1.5 分；包含 2 项要素得1 分；包含1项及以下得0-0.5分 2. 针对性（1.5 分）：针对样品泄漏、人员中毒 2 类场景制定方案得1.5 分；针对 1类场景得1 分；无具体场景得0-0.5分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提供近三年(2022年至今供应商独立完成土壤或地下水检测、调查类项目业绩合同复印件。提供1项得2分，提供2项得4分，提供3项得5分，不提供不得分。 注：业绩以“省级及以上生态环境部门认可的土壤或地下水检测类项目业绩”通过评审查询截图（或扫描件）为准。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1、满足磋商文件要求的最低响应报价为评标基准价，供应商的价格得分统一按照下列公式计算：磋商报价得分=(评标基准价/响应报价)×10(得分计算结果保留小数点后两位，小数点第三位四舍五入)； 2、本项目为专门面向中小企业项目，专门面向中小企业采购的项目，不再执行价格评审优惠的扶持政策。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详见附件：安全管理措施.docx</w:t>
      </w:r>
    </w:p>
    <w:p>
      <w:pPr>
        <w:pStyle w:val="null3"/>
        <w:ind w:firstLine="960"/>
      </w:pPr>
      <w:r>
        <w:rPr>
          <w:rFonts w:ascii="仿宋_GB2312" w:hAnsi="仿宋_GB2312" w:cs="仿宋_GB2312" w:eastAsia="仿宋_GB2312"/>
        </w:rPr>
        <w:t>详见附件：对本项目重难点认识.docx</w:t>
      </w:r>
    </w:p>
    <w:p>
      <w:pPr>
        <w:pStyle w:val="null3"/>
        <w:ind w:firstLine="960"/>
      </w:pPr>
      <w:r>
        <w:rPr>
          <w:rFonts w:ascii="仿宋_GB2312" w:hAnsi="仿宋_GB2312" w:cs="仿宋_GB2312" w:eastAsia="仿宋_GB2312"/>
        </w:rPr>
        <w:t>详见附件：服务保障及合理化建议.docx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详见附件：服务能力.docx</w:t>
      </w:r>
    </w:p>
    <w:p>
      <w:pPr>
        <w:pStyle w:val="null3"/>
        <w:ind w:firstLine="960"/>
      </w:pPr>
      <w:r>
        <w:rPr>
          <w:rFonts w:ascii="仿宋_GB2312" w:hAnsi="仿宋_GB2312" w:cs="仿宋_GB2312" w:eastAsia="仿宋_GB2312"/>
        </w:rPr>
        <w:t>详见附件：供应商认为有必要补充说明的事项.docx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详见附件：进度保证措施.docx</w:t>
      </w:r>
    </w:p>
    <w:p>
      <w:pPr>
        <w:pStyle w:val="null3"/>
        <w:ind w:firstLine="960"/>
      </w:pPr>
      <w:r>
        <w:rPr>
          <w:rFonts w:ascii="仿宋_GB2312" w:hAnsi="仿宋_GB2312" w:cs="仿宋_GB2312" w:eastAsia="仿宋_GB2312"/>
        </w:rPr>
        <w:t>详见附件：拟投入项目组人员情况表.docx</w:t>
      </w:r>
    </w:p>
    <w:p>
      <w:pPr>
        <w:pStyle w:val="null3"/>
        <w:ind w:firstLine="960"/>
      </w:pPr>
      <w:r>
        <w:rPr>
          <w:rFonts w:ascii="仿宋_GB2312" w:hAnsi="仿宋_GB2312" w:cs="仿宋_GB2312" w:eastAsia="仿宋_GB2312"/>
        </w:rPr>
        <w:t>详见附件：项目负责人简历表.docx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详见附件：仪器设备.docx</w:t>
      </w:r>
    </w:p>
    <w:p>
      <w:pPr>
        <w:pStyle w:val="null3"/>
        <w:ind w:firstLine="960"/>
      </w:pPr>
      <w:r>
        <w:rPr>
          <w:rFonts w:ascii="仿宋_GB2312" w:hAnsi="仿宋_GB2312" w:cs="仿宋_GB2312" w:eastAsia="仿宋_GB2312"/>
        </w:rPr>
        <w:t>详见附件：应急措施.docx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详见附件：磋商保证金.docx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