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1AD6FA">
      <w:pPr>
        <w:pStyle w:val="3"/>
        <w:numPr>
          <w:ilvl w:val="2"/>
          <w:numId w:val="0"/>
        </w:numPr>
        <w:spacing w:line="500" w:lineRule="exact"/>
        <w:ind w:firstLine="2160" w:firstLineChars="600"/>
        <w:jc w:val="both"/>
        <w:rPr>
          <w:rFonts w:hint="eastAsia" w:ascii="宋体" w:hAnsi="宋体" w:eastAsia="宋体" w:cs="宋体"/>
          <w:b w:val="0"/>
          <w:bCs w:val="0"/>
          <w:color w:val="auto"/>
          <w:sz w:val="48"/>
          <w:szCs w:val="48"/>
          <w:highlight w:val="none"/>
        </w:rPr>
      </w:pPr>
      <w:r>
        <w:rPr>
          <w:rFonts w:hint="eastAsia" w:ascii="宋体" w:hAnsi="宋体" w:eastAsia="宋体" w:cs="宋体"/>
          <w:b w:val="0"/>
          <w:bCs w:val="0"/>
          <w:color w:val="auto"/>
          <w:sz w:val="36"/>
          <w:szCs w:val="36"/>
          <w:highlight w:val="none"/>
        </w:rPr>
        <w:t>合同条件及格式（</w:t>
      </w:r>
      <w:r>
        <w:rPr>
          <w:rFonts w:hint="eastAsia" w:ascii="宋体" w:hAnsi="宋体" w:eastAsia="宋体" w:cs="宋体"/>
          <w:b w:val="0"/>
          <w:bCs w:val="0"/>
          <w:color w:val="auto"/>
          <w:sz w:val="36"/>
          <w:szCs w:val="36"/>
          <w:highlight w:val="none"/>
          <w:lang w:eastAsia="zh-CN"/>
        </w:rPr>
        <w:t>仅供</w:t>
      </w:r>
      <w:r>
        <w:rPr>
          <w:rFonts w:hint="eastAsia" w:ascii="宋体" w:hAnsi="宋体" w:eastAsia="宋体" w:cs="宋体"/>
          <w:b w:val="0"/>
          <w:bCs w:val="0"/>
          <w:color w:val="auto"/>
          <w:sz w:val="36"/>
          <w:szCs w:val="36"/>
          <w:highlight w:val="none"/>
        </w:rPr>
        <w:t>参考）</w:t>
      </w:r>
    </w:p>
    <w:p w14:paraId="73496496">
      <w:pPr>
        <w:rPr>
          <w:rFonts w:hint="eastAsia" w:ascii="宋体" w:hAnsi="宋体" w:eastAsia="宋体" w:cs="宋体"/>
          <w:b w:val="0"/>
          <w:bCs w:val="0"/>
          <w:color w:val="FF0000"/>
          <w:highlight w:val="none"/>
        </w:rPr>
      </w:pPr>
    </w:p>
    <w:p w14:paraId="347033ED">
      <w:pPr>
        <w:rPr>
          <w:rFonts w:hint="eastAsia" w:ascii="宋体" w:hAnsi="宋体" w:eastAsia="宋体" w:cs="宋体"/>
          <w:b w:val="0"/>
          <w:bCs w:val="0"/>
          <w:color w:val="FF0000"/>
          <w:highlight w:val="none"/>
        </w:rPr>
      </w:pPr>
    </w:p>
    <w:p w14:paraId="6CAC2F67">
      <w:pPr>
        <w:rPr>
          <w:rFonts w:hint="eastAsia" w:ascii="宋体" w:hAnsi="宋体" w:eastAsia="宋体" w:cs="宋体"/>
          <w:b w:val="0"/>
          <w:bCs w:val="0"/>
          <w:color w:val="FF0000"/>
          <w:highlight w:val="none"/>
        </w:rPr>
      </w:pPr>
    </w:p>
    <w:p w14:paraId="1119CD0D">
      <w:pPr>
        <w:rPr>
          <w:rFonts w:hint="eastAsia" w:ascii="宋体" w:hAnsi="宋体" w:eastAsia="宋体" w:cs="宋体"/>
          <w:b w:val="0"/>
          <w:bCs w:val="0"/>
          <w:color w:val="FF0000"/>
          <w:highlight w:val="none"/>
        </w:rPr>
      </w:pPr>
    </w:p>
    <w:p w14:paraId="2DB9F77E">
      <w:pPr>
        <w:rPr>
          <w:rFonts w:hint="eastAsia" w:ascii="宋体" w:hAnsi="宋体" w:eastAsia="宋体" w:cs="宋体"/>
          <w:b w:val="0"/>
          <w:bCs w:val="0"/>
          <w:color w:val="FF0000"/>
          <w:highlight w:val="none"/>
        </w:rPr>
      </w:pPr>
    </w:p>
    <w:p w14:paraId="41045E59">
      <w:pPr>
        <w:pStyle w:val="5"/>
        <w:spacing w:line="242" w:lineRule="auto"/>
        <w:jc w:val="center"/>
        <w:rPr>
          <w:rFonts w:hint="eastAsia" w:ascii="宋体" w:hAnsi="宋体" w:eastAsia="宋体" w:cs="宋体"/>
          <w:b w:val="0"/>
          <w:bCs w:val="0"/>
          <w:sz w:val="48"/>
          <w:szCs w:val="48"/>
          <w:highlight w:val="none"/>
          <w:lang w:val="en-US" w:eastAsia="zh-CN"/>
        </w:rPr>
      </w:pPr>
    </w:p>
    <w:p w14:paraId="0E5662E8">
      <w:pPr>
        <w:pStyle w:val="5"/>
        <w:spacing w:line="242" w:lineRule="auto"/>
        <w:jc w:val="center"/>
        <w:rPr>
          <w:rFonts w:hint="eastAsia" w:ascii="宋体" w:hAnsi="宋体" w:eastAsia="宋体" w:cs="宋体"/>
          <w:b w:val="0"/>
          <w:bCs w:val="0"/>
          <w:sz w:val="48"/>
          <w:szCs w:val="48"/>
          <w:highlight w:val="none"/>
          <w:lang w:val="en-US" w:eastAsia="zh-CN"/>
        </w:rPr>
      </w:pPr>
    </w:p>
    <w:p w14:paraId="4522DC4A">
      <w:pPr>
        <w:pStyle w:val="10"/>
        <w:numPr>
          <w:ilvl w:val="0"/>
          <w:numId w:val="0"/>
        </w:numPr>
        <w:jc w:val="center"/>
        <w:outlineLvl w:val="2"/>
        <w:rPr>
          <w:rFonts w:hint="eastAsia" w:ascii="宋体" w:hAnsi="宋体" w:eastAsia="宋体" w:cs="宋体"/>
          <w:b w:val="0"/>
          <w:bCs w:val="0"/>
          <w:kern w:val="0"/>
          <w:sz w:val="48"/>
          <w:szCs w:val="48"/>
          <w:highlight w:val="none"/>
          <w:lang w:val="en-US" w:eastAsia="zh-CN" w:bidi="ar-SA"/>
        </w:rPr>
      </w:pPr>
      <w:r>
        <w:rPr>
          <w:rFonts w:hint="eastAsia" w:ascii="宋体" w:hAnsi="宋体" w:eastAsia="宋体" w:cs="宋体"/>
          <w:b w:val="0"/>
          <w:bCs w:val="0"/>
          <w:kern w:val="0"/>
          <w:sz w:val="48"/>
          <w:szCs w:val="48"/>
          <w:highlight w:val="none"/>
          <w:lang w:val="en-US" w:eastAsia="zh-CN" w:bidi="ar-SA"/>
        </w:rPr>
        <w:t>汉中市土壤污染重点监管单位周边土壤和地下水监测项目</w:t>
      </w:r>
    </w:p>
    <w:p w14:paraId="08D90F1C">
      <w:pPr>
        <w:pStyle w:val="5"/>
        <w:spacing w:line="241" w:lineRule="auto"/>
        <w:rPr>
          <w:rFonts w:hint="eastAsia" w:ascii="宋体" w:hAnsi="宋体" w:eastAsia="宋体" w:cs="宋体"/>
          <w:b w:val="0"/>
          <w:bCs w:val="0"/>
          <w:sz w:val="15"/>
          <w:szCs w:val="18"/>
          <w:highlight w:val="none"/>
        </w:rPr>
      </w:pPr>
    </w:p>
    <w:p w14:paraId="5345C8A9">
      <w:pPr>
        <w:pStyle w:val="5"/>
        <w:spacing w:line="241" w:lineRule="auto"/>
        <w:rPr>
          <w:rFonts w:hint="eastAsia" w:ascii="宋体" w:hAnsi="宋体" w:eastAsia="宋体" w:cs="宋体"/>
          <w:b w:val="0"/>
          <w:bCs w:val="0"/>
          <w:sz w:val="15"/>
          <w:szCs w:val="18"/>
          <w:highlight w:val="none"/>
        </w:rPr>
      </w:pPr>
    </w:p>
    <w:p w14:paraId="6A460F00">
      <w:pPr>
        <w:pStyle w:val="5"/>
        <w:spacing w:line="241" w:lineRule="auto"/>
        <w:rPr>
          <w:rFonts w:hint="eastAsia" w:ascii="宋体" w:hAnsi="宋体" w:eastAsia="宋体" w:cs="宋体"/>
          <w:b w:val="0"/>
          <w:bCs w:val="0"/>
          <w:sz w:val="15"/>
          <w:szCs w:val="18"/>
          <w:highlight w:val="none"/>
        </w:rPr>
      </w:pPr>
    </w:p>
    <w:p w14:paraId="6563AFF6">
      <w:pPr>
        <w:pStyle w:val="5"/>
        <w:spacing w:line="242" w:lineRule="auto"/>
        <w:jc w:val="center"/>
        <w:rPr>
          <w:rFonts w:hint="eastAsia" w:ascii="宋体" w:hAnsi="宋体" w:eastAsia="宋体" w:cs="宋体"/>
          <w:b w:val="0"/>
          <w:bCs w:val="0"/>
          <w:sz w:val="48"/>
          <w:szCs w:val="48"/>
          <w:highlight w:val="none"/>
          <w:lang w:val="en-US" w:eastAsia="zh-CN"/>
        </w:rPr>
      </w:pPr>
      <w:r>
        <w:rPr>
          <w:rFonts w:hint="eastAsia" w:ascii="宋体" w:hAnsi="宋体" w:eastAsia="宋体" w:cs="宋体"/>
          <w:b w:val="0"/>
          <w:bCs w:val="0"/>
          <w:sz w:val="48"/>
          <w:szCs w:val="48"/>
          <w:highlight w:val="none"/>
          <w:lang w:val="en-US" w:eastAsia="zh-CN"/>
        </w:rPr>
        <w:t>采购合同</w:t>
      </w:r>
    </w:p>
    <w:p w14:paraId="289B2B56">
      <w:pPr>
        <w:pStyle w:val="5"/>
        <w:spacing w:line="242" w:lineRule="auto"/>
        <w:rPr>
          <w:rFonts w:hint="eastAsia" w:ascii="宋体" w:hAnsi="宋体" w:eastAsia="宋体" w:cs="宋体"/>
          <w:b w:val="0"/>
          <w:bCs w:val="0"/>
          <w:highlight w:val="none"/>
        </w:rPr>
      </w:pPr>
    </w:p>
    <w:p w14:paraId="25709E39">
      <w:pPr>
        <w:pStyle w:val="5"/>
        <w:spacing w:line="242" w:lineRule="auto"/>
        <w:rPr>
          <w:rFonts w:hint="eastAsia" w:ascii="宋体" w:hAnsi="宋体" w:eastAsia="宋体" w:cs="宋体"/>
          <w:b w:val="0"/>
          <w:bCs w:val="0"/>
          <w:highlight w:val="none"/>
        </w:rPr>
      </w:pPr>
    </w:p>
    <w:p w14:paraId="3D0C33F6">
      <w:pPr>
        <w:pStyle w:val="5"/>
        <w:spacing w:line="242" w:lineRule="auto"/>
        <w:rPr>
          <w:rFonts w:hint="eastAsia" w:ascii="宋体" w:hAnsi="宋体" w:eastAsia="宋体" w:cs="宋体"/>
          <w:b w:val="0"/>
          <w:bCs w:val="0"/>
          <w:highlight w:val="none"/>
        </w:rPr>
      </w:pPr>
    </w:p>
    <w:p w14:paraId="50A61343">
      <w:pPr>
        <w:pStyle w:val="5"/>
        <w:spacing w:line="242" w:lineRule="auto"/>
        <w:rPr>
          <w:rFonts w:hint="eastAsia" w:ascii="宋体" w:hAnsi="宋体" w:eastAsia="宋体" w:cs="宋体"/>
          <w:b w:val="0"/>
          <w:bCs w:val="0"/>
          <w:highlight w:val="none"/>
        </w:rPr>
      </w:pPr>
    </w:p>
    <w:p w14:paraId="0F279124">
      <w:pPr>
        <w:pStyle w:val="5"/>
        <w:spacing w:line="242" w:lineRule="auto"/>
        <w:rPr>
          <w:rFonts w:hint="eastAsia" w:ascii="宋体" w:hAnsi="宋体" w:eastAsia="宋体" w:cs="宋体"/>
          <w:b w:val="0"/>
          <w:bCs w:val="0"/>
          <w:highlight w:val="none"/>
        </w:rPr>
      </w:pPr>
    </w:p>
    <w:p w14:paraId="5FC43C2C">
      <w:pPr>
        <w:pStyle w:val="5"/>
        <w:spacing w:line="242" w:lineRule="auto"/>
        <w:rPr>
          <w:rFonts w:hint="eastAsia" w:ascii="宋体" w:hAnsi="宋体" w:eastAsia="宋体" w:cs="宋体"/>
          <w:b w:val="0"/>
          <w:bCs w:val="0"/>
          <w:highlight w:val="none"/>
        </w:rPr>
      </w:pPr>
    </w:p>
    <w:p w14:paraId="1B782F24">
      <w:pPr>
        <w:pStyle w:val="5"/>
        <w:spacing w:line="242" w:lineRule="auto"/>
        <w:rPr>
          <w:rFonts w:hint="eastAsia" w:ascii="宋体" w:hAnsi="宋体" w:eastAsia="宋体" w:cs="宋体"/>
          <w:b w:val="0"/>
          <w:bCs w:val="0"/>
          <w:highlight w:val="none"/>
        </w:rPr>
      </w:pPr>
    </w:p>
    <w:p w14:paraId="2CCD01CC">
      <w:pPr>
        <w:pStyle w:val="5"/>
        <w:spacing w:line="242" w:lineRule="auto"/>
        <w:rPr>
          <w:rFonts w:hint="eastAsia" w:ascii="宋体" w:hAnsi="宋体" w:eastAsia="宋体" w:cs="宋体"/>
          <w:b w:val="0"/>
          <w:bCs w:val="0"/>
          <w:highlight w:val="none"/>
        </w:rPr>
      </w:pPr>
    </w:p>
    <w:p w14:paraId="44FD007E">
      <w:pPr>
        <w:pStyle w:val="5"/>
        <w:spacing w:line="242" w:lineRule="auto"/>
        <w:rPr>
          <w:rFonts w:hint="eastAsia" w:ascii="宋体" w:hAnsi="宋体" w:eastAsia="宋体" w:cs="宋体"/>
          <w:b w:val="0"/>
          <w:bCs w:val="0"/>
          <w:highlight w:val="none"/>
        </w:rPr>
      </w:pPr>
    </w:p>
    <w:p w14:paraId="01058DB9">
      <w:pPr>
        <w:pStyle w:val="5"/>
        <w:spacing w:line="242" w:lineRule="auto"/>
        <w:rPr>
          <w:rFonts w:hint="eastAsia" w:ascii="宋体" w:hAnsi="宋体" w:eastAsia="宋体" w:cs="宋体"/>
          <w:b w:val="0"/>
          <w:bCs w:val="0"/>
          <w:highlight w:val="none"/>
        </w:rPr>
      </w:pPr>
    </w:p>
    <w:p w14:paraId="1E7038D4">
      <w:pPr>
        <w:pStyle w:val="5"/>
        <w:spacing w:line="242" w:lineRule="auto"/>
        <w:rPr>
          <w:rFonts w:hint="eastAsia" w:ascii="宋体" w:hAnsi="宋体" w:eastAsia="宋体" w:cs="宋体"/>
          <w:b w:val="0"/>
          <w:bCs w:val="0"/>
          <w:highlight w:val="none"/>
        </w:rPr>
      </w:pPr>
    </w:p>
    <w:p w14:paraId="4B09F001">
      <w:pPr>
        <w:pStyle w:val="5"/>
        <w:spacing w:line="242" w:lineRule="auto"/>
        <w:rPr>
          <w:rFonts w:hint="eastAsia" w:ascii="宋体" w:hAnsi="宋体" w:eastAsia="宋体" w:cs="宋体"/>
          <w:b w:val="0"/>
          <w:bCs w:val="0"/>
          <w:highlight w:val="none"/>
        </w:rPr>
      </w:pPr>
    </w:p>
    <w:p w14:paraId="3F8A51E0">
      <w:pPr>
        <w:pStyle w:val="5"/>
        <w:spacing w:line="242" w:lineRule="auto"/>
        <w:rPr>
          <w:rFonts w:hint="eastAsia" w:ascii="宋体" w:hAnsi="宋体" w:eastAsia="宋体" w:cs="宋体"/>
          <w:b w:val="0"/>
          <w:bCs w:val="0"/>
          <w:highlight w:val="none"/>
        </w:rPr>
      </w:pPr>
    </w:p>
    <w:p w14:paraId="4CF8C4D7">
      <w:pPr>
        <w:pStyle w:val="5"/>
        <w:spacing w:line="242" w:lineRule="auto"/>
        <w:rPr>
          <w:rFonts w:hint="eastAsia" w:ascii="宋体" w:hAnsi="宋体" w:eastAsia="宋体" w:cs="宋体"/>
          <w:b w:val="0"/>
          <w:bCs w:val="0"/>
          <w:highlight w:val="none"/>
        </w:rPr>
      </w:pPr>
    </w:p>
    <w:p w14:paraId="6203E154">
      <w:pPr>
        <w:pStyle w:val="5"/>
        <w:spacing w:line="242" w:lineRule="auto"/>
        <w:rPr>
          <w:rFonts w:hint="eastAsia" w:ascii="宋体" w:hAnsi="宋体" w:eastAsia="宋体" w:cs="宋体"/>
          <w:b w:val="0"/>
          <w:bCs w:val="0"/>
          <w:highlight w:val="none"/>
        </w:rPr>
      </w:pPr>
    </w:p>
    <w:p w14:paraId="599FFB83">
      <w:pPr>
        <w:pStyle w:val="5"/>
        <w:spacing w:line="242" w:lineRule="auto"/>
        <w:rPr>
          <w:rFonts w:hint="eastAsia" w:ascii="宋体" w:hAnsi="宋体" w:eastAsia="宋体" w:cs="宋体"/>
          <w:b w:val="0"/>
          <w:bCs w:val="0"/>
          <w:highlight w:val="none"/>
        </w:rPr>
      </w:pPr>
    </w:p>
    <w:p w14:paraId="0E4BFDF0">
      <w:pPr>
        <w:pStyle w:val="5"/>
        <w:spacing w:line="242" w:lineRule="auto"/>
        <w:rPr>
          <w:rFonts w:hint="eastAsia" w:ascii="宋体" w:hAnsi="宋体" w:eastAsia="宋体" w:cs="宋体"/>
          <w:b w:val="0"/>
          <w:bCs w:val="0"/>
          <w:highlight w:val="none"/>
        </w:rPr>
      </w:pPr>
    </w:p>
    <w:p w14:paraId="2F1BEB27">
      <w:pPr>
        <w:pStyle w:val="5"/>
        <w:spacing w:line="242" w:lineRule="auto"/>
        <w:rPr>
          <w:rFonts w:hint="eastAsia" w:ascii="宋体" w:hAnsi="宋体" w:eastAsia="宋体" w:cs="宋体"/>
          <w:b w:val="0"/>
          <w:bCs w:val="0"/>
          <w:highlight w:val="none"/>
        </w:rPr>
      </w:pPr>
    </w:p>
    <w:p w14:paraId="2AA016F3">
      <w:pPr>
        <w:pStyle w:val="5"/>
        <w:spacing w:line="242" w:lineRule="auto"/>
        <w:rPr>
          <w:rFonts w:hint="eastAsia" w:ascii="宋体" w:hAnsi="宋体" w:eastAsia="宋体" w:cs="宋体"/>
          <w:b w:val="0"/>
          <w:bCs w:val="0"/>
          <w:highlight w:val="none"/>
        </w:rPr>
      </w:pPr>
    </w:p>
    <w:p w14:paraId="72AB3FA5">
      <w:pPr>
        <w:pStyle w:val="5"/>
        <w:spacing w:line="242" w:lineRule="auto"/>
        <w:rPr>
          <w:rFonts w:hint="eastAsia" w:ascii="宋体" w:hAnsi="宋体" w:eastAsia="宋体" w:cs="宋体"/>
          <w:b w:val="0"/>
          <w:bCs w:val="0"/>
          <w:highlight w:val="none"/>
        </w:rPr>
      </w:pPr>
    </w:p>
    <w:p w14:paraId="439D6178">
      <w:pPr>
        <w:pStyle w:val="5"/>
        <w:spacing w:line="242" w:lineRule="auto"/>
        <w:rPr>
          <w:rFonts w:hint="eastAsia" w:ascii="宋体" w:hAnsi="宋体" w:eastAsia="宋体" w:cs="宋体"/>
          <w:b w:val="0"/>
          <w:bCs w:val="0"/>
          <w:highlight w:val="none"/>
        </w:rPr>
      </w:pPr>
    </w:p>
    <w:p w14:paraId="7D86C347">
      <w:pPr>
        <w:pStyle w:val="5"/>
        <w:spacing w:line="242" w:lineRule="auto"/>
        <w:rPr>
          <w:rFonts w:hint="eastAsia" w:ascii="宋体" w:hAnsi="宋体" w:eastAsia="宋体" w:cs="宋体"/>
          <w:b w:val="0"/>
          <w:bCs w:val="0"/>
          <w:highlight w:val="none"/>
        </w:rPr>
      </w:pPr>
    </w:p>
    <w:p w14:paraId="6662299E">
      <w:pPr>
        <w:pStyle w:val="5"/>
        <w:spacing w:line="242" w:lineRule="auto"/>
        <w:rPr>
          <w:rFonts w:hint="eastAsia" w:ascii="宋体" w:hAnsi="宋体" w:eastAsia="宋体" w:cs="宋体"/>
          <w:b w:val="0"/>
          <w:bCs w:val="0"/>
          <w:highlight w:val="none"/>
        </w:rPr>
      </w:pPr>
    </w:p>
    <w:p w14:paraId="22E5BAC5">
      <w:pPr>
        <w:pStyle w:val="5"/>
        <w:spacing w:line="242" w:lineRule="auto"/>
        <w:rPr>
          <w:rFonts w:hint="eastAsia" w:ascii="宋体" w:hAnsi="宋体" w:eastAsia="宋体" w:cs="宋体"/>
          <w:b w:val="0"/>
          <w:bCs w:val="0"/>
          <w:highlight w:val="none"/>
        </w:rPr>
      </w:pPr>
    </w:p>
    <w:p w14:paraId="1212E1AC">
      <w:pPr>
        <w:pStyle w:val="5"/>
        <w:spacing w:line="242" w:lineRule="auto"/>
        <w:rPr>
          <w:rFonts w:hint="eastAsia" w:ascii="宋体" w:hAnsi="宋体" w:eastAsia="宋体" w:cs="宋体"/>
          <w:b w:val="0"/>
          <w:bCs w:val="0"/>
          <w:highlight w:val="none"/>
        </w:rPr>
      </w:pPr>
    </w:p>
    <w:p w14:paraId="32F7E6B4">
      <w:pPr>
        <w:bidi w:val="0"/>
        <w:ind w:firstLine="900" w:firstLineChars="300"/>
        <w:rPr>
          <w:rFonts w:hint="eastAsia" w:ascii="宋体" w:hAnsi="宋体" w:eastAsia="宋体" w:cs="宋体"/>
          <w:b w:val="0"/>
          <w:bCs w:val="0"/>
          <w:sz w:val="30"/>
          <w:szCs w:val="30"/>
          <w:highlight w:val="none"/>
          <w:u w:val="single"/>
          <w:lang w:val="en-US" w:eastAsia="zh-CN"/>
        </w:rPr>
      </w:pPr>
      <w:r>
        <w:rPr>
          <w:rFonts w:hint="eastAsia" w:ascii="宋体" w:hAnsi="宋体" w:eastAsia="宋体" w:cs="宋体"/>
          <w:b w:val="0"/>
          <w:bCs w:val="0"/>
          <w:sz w:val="30"/>
          <w:szCs w:val="30"/>
          <w:highlight w:val="none"/>
          <w:lang w:eastAsia="zh-CN"/>
        </w:rPr>
        <w:t>发包人</w:t>
      </w:r>
      <w:r>
        <w:rPr>
          <w:rFonts w:hint="eastAsia" w:ascii="宋体" w:hAnsi="宋体" w:eastAsia="宋体" w:cs="宋体"/>
          <w:b w:val="0"/>
          <w:bCs w:val="0"/>
          <w:sz w:val="30"/>
          <w:szCs w:val="30"/>
          <w:highlight w:val="none"/>
        </w:rPr>
        <w:t>(</w:t>
      </w:r>
      <w:r>
        <w:rPr>
          <w:rFonts w:hint="eastAsia" w:ascii="宋体" w:hAnsi="宋体" w:eastAsia="宋体" w:cs="宋体"/>
          <w:b w:val="0"/>
          <w:bCs w:val="0"/>
          <w:sz w:val="30"/>
          <w:szCs w:val="30"/>
          <w:highlight w:val="none"/>
        </w:rPr>
        <w:fldChar w:fldCharType="begin"/>
      </w:r>
      <w:r>
        <w:rPr>
          <w:rFonts w:hint="eastAsia" w:ascii="宋体" w:hAnsi="宋体" w:eastAsia="宋体" w:cs="宋体"/>
          <w:b w:val="0"/>
          <w:bCs w:val="0"/>
          <w:sz w:val="30"/>
          <w:szCs w:val="30"/>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b w:val="0"/>
          <w:bCs w:val="0"/>
          <w:sz w:val="30"/>
          <w:szCs w:val="30"/>
          <w:highlight w:val="none"/>
        </w:rPr>
        <w:fldChar w:fldCharType="separate"/>
      </w:r>
      <w:r>
        <w:rPr>
          <w:rFonts w:hint="eastAsia" w:ascii="宋体" w:hAnsi="宋体" w:eastAsia="宋体" w:cs="宋体"/>
          <w:b w:val="0"/>
          <w:bCs w:val="0"/>
          <w:sz w:val="30"/>
          <w:szCs w:val="30"/>
          <w:highlight w:val="none"/>
        </w:rPr>
        <w:t>采购人</w:t>
      </w:r>
      <w:r>
        <w:rPr>
          <w:rFonts w:hint="eastAsia" w:ascii="宋体" w:hAnsi="宋体" w:eastAsia="宋体" w:cs="宋体"/>
          <w:b w:val="0"/>
          <w:bCs w:val="0"/>
          <w:sz w:val="30"/>
          <w:szCs w:val="30"/>
          <w:highlight w:val="none"/>
        </w:rPr>
        <w:fldChar w:fldCharType="end"/>
      </w:r>
      <w:r>
        <w:rPr>
          <w:rFonts w:hint="eastAsia" w:ascii="宋体" w:hAnsi="宋体" w:eastAsia="宋体" w:cs="宋体"/>
          <w:b w:val="0"/>
          <w:bCs w:val="0"/>
          <w:sz w:val="30"/>
          <w:szCs w:val="30"/>
          <w:highlight w:val="none"/>
        </w:rPr>
        <w:t>)：</w:t>
      </w:r>
      <w:r>
        <w:rPr>
          <w:rFonts w:hint="eastAsia" w:ascii="宋体" w:hAnsi="宋体" w:eastAsia="宋体" w:cs="宋体"/>
          <w:b w:val="0"/>
          <w:bCs w:val="0"/>
          <w:sz w:val="30"/>
          <w:szCs w:val="30"/>
          <w:highlight w:val="none"/>
          <w:u w:val="single"/>
          <w:lang w:val="en-US" w:eastAsia="zh-CN"/>
        </w:rPr>
        <w:t xml:space="preserve">                                </w:t>
      </w:r>
    </w:p>
    <w:p w14:paraId="335260D7">
      <w:pPr>
        <w:bidi w:val="0"/>
        <w:rPr>
          <w:rFonts w:hint="eastAsia" w:ascii="宋体" w:hAnsi="宋体" w:eastAsia="宋体" w:cs="宋体"/>
          <w:b w:val="0"/>
          <w:bCs w:val="0"/>
          <w:sz w:val="30"/>
          <w:szCs w:val="30"/>
          <w:highlight w:val="none"/>
        </w:rPr>
      </w:pPr>
    </w:p>
    <w:p w14:paraId="145ACA8C">
      <w:pPr>
        <w:bidi w:val="0"/>
        <w:ind w:firstLine="900" w:firstLineChars="300"/>
        <w:rPr>
          <w:rFonts w:hint="eastAsia" w:ascii="宋体" w:hAnsi="宋体" w:eastAsia="宋体" w:cs="宋体"/>
          <w:b w:val="0"/>
          <w:bCs w:val="0"/>
          <w:sz w:val="30"/>
          <w:szCs w:val="30"/>
          <w:highlight w:val="none"/>
          <w:u w:val="single"/>
          <w:lang w:val="en-US" w:eastAsia="zh-CN"/>
        </w:rPr>
      </w:pPr>
      <w:r>
        <w:rPr>
          <w:rFonts w:hint="eastAsia" w:ascii="宋体" w:hAnsi="宋体" w:cs="宋体"/>
          <w:b w:val="0"/>
          <w:bCs w:val="0"/>
          <w:sz w:val="30"/>
          <w:szCs w:val="30"/>
          <w:highlight w:val="none"/>
          <w:lang w:eastAsia="zh-CN"/>
        </w:rPr>
        <w:t>成交人</w:t>
      </w:r>
      <w:r>
        <w:rPr>
          <w:rFonts w:hint="eastAsia" w:ascii="宋体" w:hAnsi="宋体" w:eastAsia="宋体" w:cs="宋体"/>
          <w:b w:val="0"/>
          <w:bCs w:val="0"/>
          <w:sz w:val="30"/>
          <w:szCs w:val="30"/>
          <w:highlight w:val="none"/>
        </w:rPr>
        <w:t>(供应商)：</w:t>
      </w:r>
      <w:r>
        <w:rPr>
          <w:rFonts w:hint="eastAsia" w:ascii="宋体" w:hAnsi="宋体" w:eastAsia="宋体" w:cs="宋体"/>
          <w:b w:val="0"/>
          <w:bCs w:val="0"/>
          <w:sz w:val="30"/>
          <w:szCs w:val="30"/>
          <w:highlight w:val="none"/>
          <w:u w:val="single"/>
          <w:lang w:val="en-US" w:eastAsia="zh-CN"/>
        </w:rPr>
        <w:t xml:space="preserve">                                </w:t>
      </w:r>
    </w:p>
    <w:p w14:paraId="64A01E73">
      <w:pPr>
        <w:bidi w:val="0"/>
        <w:rPr>
          <w:rFonts w:hint="eastAsia" w:ascii="宋体" w:hAnsi="宋体" w:eastAsia="宋体" w:cs="宋体"/>
          <w:b w:val="0"/>
          <w:bCs w:val="0"/>
          <w:sz w:val="30"/>
          <w:szCs w:val="30"/>
          <w:highlight w:val="none"/>
        </w:rPr>
      </w:pPr>
    </w:p>
    <w:p w14:paraId="70D91B9F">
      <w:pPr>
        <w:bidi w:val="0"/>
        <w:ind w:firstLine="900" w:firstLineChars="300"/>
        <w:rPr>
          <w:rFonts w:hint="eastAsia" w:ascii="宋体" w:hAnsi="宋体" w:eastAsia="宋体" w:cs="宋体"/>
          <w:b w:val="0"/>
          <w:bCs w:val="0"/>
          <w:sz w:val="30"/>
          <w:szCs w:val="30"/>
          <w:highlight w:val="none"/>
          <w:lang w:val="en-US" w:eastAsia="zh-CN"/>
        </w:rPr>
      </w:pPr>
      <w:r>
        <w:rPr>
          <w:rFonts w:hint="eastAsia" w:ascii="宋体" w:hAnsi="宋体" w:eastAsia="宋体" w:cs="宋体"/>
          <w:b w:val="0"/>
          <w:bCs w:val="0"/>
          <w:sz w:val="30"/>
          <w:szCs w:val="30"/>
          <w:highlight w:val="none"/>
        </w:rPr>
        <w:t>签订时间：</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年</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月</w:t>
      </w:r>
      <w:r>
        <w:rPr>
          <w:rFonts w:hint="eastAsia" w:ascii="宋体" w:hAnsi="宋体" w:eastAsia="宋体" w:cs="宋体"/>
          <w:b w:val="0"/>
          <w:bCs w:val="0"/>
          <w:sz w:val="30"/>
          <w:szCs w:val="30"/>
          <w:highlight w:val="none"/>
          <w:u w:val="single"/>
          <w:lang w:val="en-US" w:eastAsia="zh-CN"/>
        </w:rPr>
        <w:t xml:space="preserve">     </w:t>
      </w:r>
      <w:r>
        <w:rPr>
          <w:rFonts w:hint="eastAsia" w:ascii="宋体" w:hAnsi="宋体" w:eastAsia="宋体" w:cs="宋体"/>
          <w:b w:val="0"/>
          <w:bCs w:val="0"/>
          <w:sz w:val="30"/>
          <w:szCs w:val="30"/>
          <w:highlight w:val="none"/>
          <w:lang w:val="en-US" w:eastAsia="zh-CN"/>
        </w:rPr>
        <w:t>日</w:t>
      </w:r>
    </w:p>
    <w:p w14:paraId="1A078F35">
      <w:pPr>
        <w:bidi w:val="0"/>
        <w:rPr>
          <w:rFonts w:hint="eastAsia" w:ascii="宋体" w:hAnsi="宋体" w:eastAsia="宋体" w:cs="宋体"/>
          <w:b w:val="0"/>
          <w:bCs w:val="0"/>
          <w:sz w:val="30"/>
          <w:szCs w:val="30"/>
          <w:highlight w:val="none"/>
        </w:rPr>
        <w:sectPr>
          <w:headerReference r:id="rId3" w:type="default"/>
          <w:footerReference r:id="rId4" w:type="default"/>
          <w:pgSz w:w="11906" w:h="16839"/>
          <w:pgMar w:top="1417" w:right="1701" w:bottom="1417" w:left="1417" w:header="850" w:footer="992" w:gutter="0"/>
          <w:pgBorders>
            <w:top w:val="none" w:sz="0" w:space="0"/>
            <w:left w:val="none" w:sz="0" w:space="0"/>
            <w:bottom w:val="none" w:sz="0" w:space="0"/>
            <w:right w:val="none" w:sz="0" w:space="0"/>
          </w:pgBorders>
          <w:pgNumType w:fmt="decimal"/>
          <w:cols w:space="720" w:num="1"/>
        </w:sectPr>
      </w:pPr>
    </w:p>
    <w:p w14:paraId="4EB727B2">
      <w:pPr>
        <w:keepNext w:val="0"/>
        <w:keepLines w:val="0"/>
        <w:pageBreakBefore w:val="0"/>
        <w:widowControl w:val="0"/>
        <w:kinsoku/>
        <w:wordWrap/>
        <w:overflowPunct/>
        <w:topLinePunct w:val="0"/>
        <w:autoSpaceDE/>
        <w:autoSpaceDN/>
        <w:bidi w:val="0"/>
        <w:adjustRightInd/>
        <w:spacing w:line="420" w:lineRule="exact"/>
        <w:ind w:firstLine="210" w:firstLineChars="100"/>
        <w:textAlignment w:val="auto"/>
        <w:rPr>
          <w:rFonts w:hint="eastAsia" w:ascii="宋体" w:hAnsi="宋体" w:eastAsia="宋体" w:cs="宋体"/>
          <w:b/>
          <w:sz w:val="21"/>
          <w:szCs w:val="21"/>
        </w:rPr>
      </w:pPr>
      <w:r>
        <w:rPr>
          <w:rFonts w:hint="eastAsia" w:ascii="宋体" w:hAnsi="宋体" w:eastAsia="宋体" w:cs="宋体"/>
          <w:lang w:val="en-US" w:eastAsia="zh-CN"/>
        </w:rPr>
        <w:t xml:space="preserve">   </w:t>
      </w:r>
      <w:r>
        <w:rPr>
          <w:rFonts w:hint="eastAsia" w:ascii="宋体" w:hAnsi="宋体" w:eastAsia="宋体" w:cs="宋体"/>
          <w:b w:val="0"/>
          <w:color w:val="000000"/>
        </w:rPr>
        <w:t xml:space="preserve"> </w:t>
      </w:r>
      <w:r>
        <w:rPr>
          <w:rFonts w:hint="eastAsia" w:ascii="宋体" w:hAnsi="宋体" w:eastAsia="宋体" w:cs="宋体"/>
          <w:b/>
          <w:sz w:val="21"/>
          <w:szCs w:val="21"/>
        </w:rPr>
        <w:t>注：本合同仅为合同的参考文本，合同签订双方可根据项目的具体要求进行修订。</w:t>
      </w:r>
    </w:p>
    <w:p w14:paraId="47F7E80B">
      <w:pPr>
        <w:pStyle w:val="6"/>
        <w:rPr>
          <w:rFonts w:hint="eastAsia"/>
        </w:rPr>
      </w:pPr>
    </w:p>
    <w:p w14:paraId="29DA9E18">
      <w:pPr>
        <w:spacing w:line="348" w:lineRule="auto"/>
        <w:ind w:firstLine="480" w:firstLineChars="200"/>
        <w:rPr>
          <w:rFonts w:hint="eastAsia" w:ascii="宋体" w:hAnsi="宋体" w:cs="宋体"/>
          <w:sz w:val="24"/>
          <w:szCs w:val="24"/>
          <w:lang w:eastAsia="zh-CN"/>
        </w:rPr>
      </w:pPr>
      <w:r>
        <w:rPr>
          <w:rFonts w:hint="eastAsia" w:ascii="宋体" w:hAnsi="宋体" w:eastAsia="宋体" w:cs="宋体"/>
          <w:sz w:val="24"/>
          <w:szCs w:val="24"/>
        </w:rPr>
        <w:t>甲方（采购人）：</w:t>
      </w:r>
      <w:r>
        <w:rPr>
          <w:rFonts w:hint="eastAsia" w:ascii="宋体" w:hAnsi="宋体" w:cs="宋体"/>
          <w:sz w:val="24"/>
          <w:szCs w:val="24"/>
          <w:lang w:eastAsia="zh-CN"/>
        </w:rPr>
        <w:t>汉中市环境监测中心站</w:t>
      </w:r>
    </w:p>
    <w:p w14:paraId="66B90F01">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乙方（成交人）：</w:t>
      </w:r>
    </w:p>
    <w:p w14:paraId="55C5AE9F">
      <w:pPr>
        <w:keepNext w:val="0"/>
        <w:keepLines w:val="0"/>
        <w:widowControl/>
        <w:suppressLineNumbers w:val="0"/>
        <w:ind w:firstLine="480" w:firstLineChars="200"/>
        <w:jc w:val="left"/>
        <w:rPr>
          <w:rFonts w:hint="eastAsia" w:ascii="宋体" w:hAnsi="宋体" w:eastAsia="宋体" w:cs="宋体"/>
          <w:b/>
          <w:sz w:val="24"/>
          <w:szCs w:val="24"/>
        </w:rPr>
      </w:pPr>
      <w:r>
        <w:rPr>
          <w:rFonts w:hint="eastAsia" w:ascii="宋体" w:hAnsi="宋体" w:eastAsia="宋体" w:cs="宋体"/>
          <w:sz w:val="24"/>
          <w:szCs w:val="24"/>
          <w:lang w:eastAsia="zh-CN"/>
        </w:rPr>
        <w:t>依据《中华人民共和国民法典》、《中华人民共和国政府采购法》与项目行业有关的法律法规，以及</w:t>
      </w:r>
      <w:r>
        <w:rPr>
          <w:rFonts w:hint="eastAsia" w:ascii="宋体" w:hAnsi="宋体" w:cs="宋体"/>
          <w:sz w:val="24"/>
          <w:szCs w:val="24"/>
          <w:lang w:val="en-US" w:eastAsia="zh-CN"/>
        </w:rPr>
        <w:t>汉中市土壤污染重点监管单位周边土壤和地下水监测项目</w:t>
      </w:r>
      <w:r>
        <w:rPr>
          <w:rFonts w:hint="eastAsia" w:ascii="宋体" w:hAnsi="宋体" w:eastAsia="宋体" w:cs="宋体"/>
          <w:sz w:val="24"/>
          <w:szCs w:val="24"/>
          <w:lang w:eastAsia="zh-CN"/>
        </w:rPr>
        <w:t>的竞争性磋商文件，乙方的磋商响应文件及成交通知书，甲、乙双方同意签订本</w:t>
      </w:r>
      <w:r>
        <w:rPr>
          <w:rFonts w:hint="eastAsia" w:ascii="宋体" w:hAnsi="宋体" w:eastAsia="宋体" w:cs="宋体"/>
          <w:sz w:val="24"/>
          <w:szCs w:val="24"/>
          <w:lang w:eastAsia="zh-CN"/>
        </w:rPr>
        <w:t>合同。</w:t>
      </w:r>
    </w:p>
    <w:p w14:paraId="3CFC4A06">
      <w:pPr>
        <w:keepNext w:val="0"/>
        <w:keepLines w:val="0"/>
        <w:widowControl/>
        <w:suppressLineNumbers w:val="0"/>
        <w:ind w:firstLine="482" w:firstLineChars="200"/>
        <w:jc w:val="left"/>
        <w:rPr>
          <w:rFonts w:hint="eastAsia" w:ascii="宋体" w:hAnsi="宋体" w:eastAsia="宋体" w:cs="宋体"/>
          <w:b/>
          <w:sz w:val="24"/>
          <w:szCs w:val="24"/>
          <w:u w:val="single"/>
          <w:lang w:eastAsia="zh-CN"/>
        </w:rPr>
      </w:pPr>
      <w:r>
        <w:rPr>
          <w:rFonts w:hint="eastAsia" w:ascii="宋体" w:hAnsi="宋体" w:eastAsia="宋体" w:cs="宋体"/>
          <w:b/>
          <w:sz w:val="24"/>
          <w:szCs w:val="24"/>
        </w:rPr>
        <w:t>第一条 服务期</w:t>
      </w:r>
      <w:r>
        <w:rPr>
          <w:rFonts w:hint="eastAsia" w:ascii="宋体" w:hAnsi="宋体" w:eastAsia="宋体" w:cs="宋体"/>
          <w:b/>
          <w:sz w:val="24"/>
          <w:szCs w:val="24"/>
          <w:lang w:val="en-US" w:eastAsia="zh-CN"/>
        </w:rPr>
        <w:t>限</w:t>
      </w:r>
      <w:bookmarkStart w:id="0" w:name="_Toc286993786"/>
      <w:bookmarkStart w:id="1" w:name="_Toc239233914"/>
      <w:bookmarkStart w:id="2" w:name="_Toc282696226"/>
      <w:bookmarkStart w:id="3" w:name="_Toc251768862"/>
      <w:bookmarkStart w:id="4" w:name="_Toc211854449"/>
      <w:bookmarkStart w:id="5" w:name="_Toc241833903"/>
      <w:bookmarkStart w:id="6" w:name="_Toc237145406"/>
      <w:bookmarkStart w:id="7" w:name="_Toc211911348"/>
      <w:bookmarkStart w:id="8" w:name="_Toc225670751"/>
      <w:bookmarkStart w:id="9" w:name="_Toc283019214"/>
      <w:bookmarkStart w:id="10" w:name="_Toc225654644"/>
      <w:bookmarkStart w:id="11" w:name="_Toc212019594"/>
      <w:bookmarkStart w:id="12" w:name="_Toc238984975"/>
      <w:bookmarkStart w:id="13" w:name="_Toc185395249"/>
      <w:bookmarkStart w:id="14" w:name="_Toc225244852"/>
      <w:bookmarkStart w:id="15" w:name="_Toc247334841"/>
      <w:bookmarkStart w:id="16" w:name="_Toc239568418"/>
      <w:bookmarkStart w:id="17" w:name="_Toc232492928"/>
      <w:r>
        <w:rPr>
          <w:rFonts w:hint="eastAsia" w:ascii="宋体" w:hAnsi="宋体" w:eastAsia="宋体" w:cs="宋体"/>
          <w:b/>
          <w:sz w:val="24"/>
          <w:szCs w:val="24"/>
          <w:lang w:val="en-US" w:eastAsia="zh-CN"/>
        </w:rPr>
        <w:t>：合同签订后6个月</w:t>
      </w:r>
    </w:p>
    <w:p w14:paraId="11FD135E">
      <w:pPr>
        <w:numPr>
          <w:ilvl w:val="0"/>
          <w:numId w:val="1"/>
        </w:num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服务内容与绩效目标</w:t>
      </w:r>
    </w:p>
    <w:p w14:paraId="1D5ABBC0">
      <w:pPr>
        <w:numPr>
          <w:ilvl w:val="0"/>
          <w:numId w:val="0"/>
        </w:numPr>
        <w:spacing w:line="348" w:lineRule="auto"/>
        <w:ind w:firstLine="480" w:firstLineChars="200"/>
        <w:rPr>
          <w:rFonts w:hint="eastAsia" w:ascii="宋体" w:hAnsi="宋体" w:eastAsia="宋体" w:cs="宋体"/>
        </w:rPr>
      </w:pP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1CE1A557">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第三条 服务费用、验收及支付方式</w:t>
      </w:r>
    </w:p>
    <w:p w14:paraId="1C7AAEB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1、本项目服务费（成交价）：大写：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14:paraId="4751E636">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2、验收：项目完成</w:t>
      </w:r>
      <w:bookmarkStart w:id="52" w:name="_GoBack"/>
      <w:bookmarkEnd w:id="52"/>
      <w:r>
        <w:rPr>
          <w:rFonts w:hint="eastAsia" w:ascii="宋体" w:hAnsi="宋体" w:eastAsia="宋体" w:cs="宋体"/>
          <w:sz w:val="24"/>
          <w:szCs w:val="22"/>
        </w:rPr>
        <w:t>后由采购人负责组织验收，必要时请有关专家和国家法定机构，共同进行验收，验收合格须交接项目实施的全部资料。验收须以采购文件、合同、国家相应的标准、规范等为依据。</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269BE9DE">
      <w:pPr>
        <w:snapToGrid w:val="0"/>
        <w:spacing w:line="360" w:lineRule="auto"/>
        <w:ind w:firstLine="240" w:firstLineChars="100"/>
        <w:rPr>
          <w:rFonts w:hint="default" w:ascii="宋体" w:hAnsi="宋体" w:eastAsia="宋体" w:cs="宋体"/>
          <w:sz w:val="24"/>
          <w:szCs w:val="24"/>
          <w:u w:val="single"/>
          <w:lang w:val="en-US" w:eastAsia="zh-CN"/>
        </w:rPr>
      </w:pPr>
      <w:r>
        <w:rPr>
          <w:rFonts w:hint="eastAsia" w:ascii="宋体" w:hAnsi="宋体" w:eastAsia="宋体" w:cs="宋体"/>
          <w:sz w:val="24"/>
          <w:szCs w:val="22"/>
        </w:rPr>
        <w:t xml:space="preserve">  </w:t>
      </w:r>
      <w:r>
        <w:rPr>
          <w:rFonts w:hint="eastAsia" w:ascii="宋体" w:hAnsi="宋体" w:eastAsia="宋体" w:cs="宋体"/>
          <w:sz w:val="24"/>
          <w:szCs w:val="24"/>
        </w:rPr>
        <w:t>3、服务费支付方式：</w:t>
      </w:r>
      <w:r>
        <w:rPr>
          <w:rFonts w:hint="eastAsia" w:ascii="宋体" w:hAnsi="宋体" w:eastAsia="宋体" w:cs="宋体"/>
          <w:sz w:val="24"/>
          <w:szCs w:val="24"/>
          <w:u w:val="single"/>
          <w:lang w:val="en-US" w:eastAsia="zh-CN"/>
        </w:rPr>
        <w:t xml:space="preserve">                                                            </w:t>
      </w:r>
    </w:p>
    <w:p w14:paraId="360E453B">
      <w:pPr>
        <w:spacing w:line="348"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 xml:space="preserve"> </w:t>
      </w:r>
      <w:r>
        <w:rPr>
          <w:rFonts w:hint="eastAsia" w:ascii="宋体" w:hAnsi="宋体" w:eastAsia="宋体" w:cs="宋体"/>
          <w:b/>
          <w:sz w:val="24"/>
          <w:szCs w:val="24"/>
        </w:rPr>
        <w:t>第四条 知识产权</w:t>
      </w:r>
    </w:p>
    <w:p w14:paraId="319A29BC">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758BAE54">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第五条 无产权瑕疵条款</w:t>
      </w:r>
    </w:p>
    <w:p w14:paraId="7636506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757A7198">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第六条 甲方的权利和义务</w:t>
      </w:r>
    </w:p>
    <w:p w14:paraId="41D5941D">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1A8CA5D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255C824B">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5B45A6D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7D53111B">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5、国家法律、法规所规定由甲方承担的其它责任。</w:t>
      </w:r>
    </w:p>
    <w:p w14:paraId="7C17E45E">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第七条 乙方的权利和义务</w:t>
      </w:r>
    </w:p>
    <w:p w14:paraId="7ACF6FB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1EB1692C">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6B4A4451">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222244C6">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51A47B58">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361E3476">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第八条 违约责任</w:t>
      </w:r>
    </w:p>
    <w:p w14:paraId="664EF402">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29DA0DFD">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FC15591">
      <w:pPr>
        <w:spacing w:line="348"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第九条 不可抗力事件处理</w:t>
      </w:r>
    </w:p>
    <w:p w14:paraId="0871E26E">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677F8938">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D6BF99F">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3、不可抗力事件延续15天以上，双方应通过友好协商，确定是否继续履行合同。</w:t>
      </w:r>
    </w:p>
    <w:p w14:paraId="5AF9C40D">
      <w:pPr>
        <w:spacing w:line="348" w:lineRule="auto"/>
        <w:ind w:firstLine="482" w:firstLineChars="200"/>
        <w:rPr>
          <w:rFonts w:hint="eastAsia" w:ascii="宋体" w:hAnsi="宋体" w:eastAsia="宋体" w:cs="宋体"/>
          <w:b/>
          <w:sz w:val="24"/>
          <w:szCs w:val="24"/>
        </w:rPr>
      </w:pPr>
      <w:bookmarkStart w:id="18" w:name="_Toc212019599"/>
      <w:bookmarkStart w:id="19" w:name="_Toc211911353"/>
      <w:bookmarkStart w:id="20" w:name="_Toc247334846"/>
      <w:bookmarkStart w:id="21" w:name="_Toc286993792"/>
      <w:bookmarkStart w:id="22" w:name="_Toc211854454"/>
      <w:bookmarkStart w:id="23" w:name="_Toc239233919"/>
      <w:bookmarkStart w:id="24" w:name="_Toc237145411"/>
      <w:bookmarkStart w:id="25" w:name="_Toc185395254"/>
      <w:bookmarkStart w:id="26" w:name="_Toc225244857"/>
      <w:bookmarkStart w:id="27" w:name="_Toc241833908"/>
      <w:bookmarkStart w:id="28" w:name="_Toc251768867"/>
      <w:bookmarkStart w:id="29" w:name="_Toc232492933"/>
      <w:bookmarkStart w:id="30" w:name="_Toc225670756"/>
      <w:bookmarkStart w:id="31" w:name="_Toc239568423"/>
      <w:bookmarkStart w:id="32" w:name="_Toc238984980"/>
      <w:bookmarkStart w:id="33" w:name="_Toc225654649"/>
      <w:r>
        <w:rPr>
          <w:rFonts w:hint="eastAsia" w:ascii="宋体" w:hAnsi="宋体" w:eastAsia="宋体" w:cs="宋体"/>
          <w:b/>
          <w:sz w:val="24"/>
          <w:szCs w:val="24"/>
        </w:rPr>
        <w:t>第十条 解决合同纠纷的方式</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0164CDA6">
      <w:pPr>
        <w:spacing w:line="348" w:lineRule="auto"/>
        <w:ind w:firstLine="480" w:firstLineChars="200"/>
        <w:rPr>
          <w:rFonts w:hint="eastAsia" w:ascii="宋体" w:hAnsi="宋体" w:eastAsia="宋体" w:cs="宋体"/>
          <w:sz w:val="24"/>
          <w:szCs w:val="24"/>
        </w:rPr>
      </w:pPr>
      <w:bookmarkStart w:id="34" w:name="_Toc225670757"/>
      <w:bookmarkStart w:id="35" w:name="_Toc225244858"/>
      <w:bookmarkStart w:id="36" w:name="_Toc239233920"/>
      <w:bookmarkStart w:id="37" w:name="_Toc241833909"/>
      <w:bookmarkStart w:id="38" w:name="_Toc251768868"/>
      <w:bookmarkStart w:id="39" w:name="_Toc239568424"/>
      <w:bookmarkStart w:id="40" w:name="_Toc211854455"/>
      <w:bookmarkStart w:id="41" w:name="_Toc286993793"/>
      <w:bookmarkStart w:id="42" w:name="_Toc232492934"/>
      <w:bookmarkStart w:id="43" w:name="_Toc211911354"/>
      <w:bookmarkStart w:id="44" w:name="_Toc212019600"/>
      <w:bookmarkStart w:id="45" w:name="_Toc237145412"/>
      <w:bookmarkStart w:id="46" w:name="_Toc282696231"/>
      <w:bookmarkStart w:id="47" w:name="_Toc185395255"/>
      <w:bookmarkStart w:id="48" w:name="_Toc283019219"/>
      <w:bookmarkStart w:id="49" w:name="_Toc225654650"/>
      <w:bookmarkStart w:id="50" w:name="_Toc247334847"/>
      <w:bookmarkStart w:id="51" w:name="_Toc238984981"/>
      <w:r>
        <w:rPr>
          <w:rFonts w:hint="eastAsia" w:ascii="宋体" w:hAnsi="宋体" w:eastAsia="宋体" w:cs="宋体"/>
          <w:sz w:val="24"/>
          <w:szCs w:val="24"/>
        </w:rPr>
        <w:t>1、合同一经签订，不得随意变更、中止或终止。对确需变更、调整或者中止、终止合同的，应按规定履行相应的手续。</w:t>
      </w:r>
    </w:p>
    <w:p w14:paraId="4CD8B1F2">
      <w:pPr>
        <w:spacing w:line="348"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第十一条 合同</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hint="eastAsia" w:ascii="宋体" w:hAnsi="宋体" w:eastAsia="宋体" w:cs="宋体"/>
          <w:b/>
          <w:sz w:val="24"/>
          <w:szCs w:val="24"/>
        </w:rPr>
        <w:t>生效及其他</w:t>
      </w:r>
    </w:p>
    <w:p w14:paraId="2C559B09">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1、甲、乙双方做为合同执行的主体，有义务及时完全履行合同。</w:t>
      </w:r>
    </w:p>
    <w:p w14:paraId="53F7CBAE">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2、合同未尽事宜，由甲、乙双方协商，协商方案作为本合同不可分割的组成部分，与本合同具有同等法律效力。</w:t>
      </w:r>
    </w:p>
    <w:p w14:paraId="2AC2D8F5">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3、采购文件和乙方的响应文件以及合同附件均为合同不可分割的部分。</w:t>
      </w:r>
    </w:p>
    <w:p w14:paraId="72CD0D15">
      <w:pPr>
        <w:spacing w:line="348"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4、本合同一式七份，甲乙双方各执三份，具有同等法律效力；监督方执一份。</w:t>
      </w:r>
    </w:p>
    <w:p w14:paraId="625E31E9">
      <w:pPr>
        <w:ind w:firstLine="480" w:firstLineChars="200"/>
        <w:rPr>
          <w:rFonts w:hint="eastAsia" w:ascii="宋体" w:hAnsi="宋体" w:eastAsia="宋体" w:cs="宋体"/>
          <w:sz w:val="24"/>
          <w:szCs w:val="24"/>
        </w:rPr>
      </w:pPr>
      <w:r>
        <w:rPr>
          <w:rFonts w:hint="eastAsia" w:ascii="宋体" w:hAnsi="宋体" w:eastAsia="宋体" w:cs="宋体"/>
          <w:sz w:val="24"/>
          <w:szCs w:val="24"/>
        </w:rPr>
        <w:t>甲方（盖单位章）：               乙方（盖单位章）：</w:t>
      </w:r>
    </w:p>
    <w:p w14:paraId="69BDF04B">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法定代表人或                    法定代表人或</w:t>
      </w:r>
    </w:p>
    <w:p w14:paraId="4186F1F0">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授权代理人签字：                授权代理人签字：</w:t>
      </w:r>
    </w:p>
    <w:p w14:paraId="1DA440B7">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                          地址：</w:t>
      </w:r>
    </w:p>
    <w:p w14:paraId="00D93FD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邮编：                          邮编：</w:t>
      </w:r>
    </w:p>
    <w:p w14:paraId="3426FDBD">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开户银行名称：                  开户银行名称：</w:t>
      </w:r>
    </w:p>
    <w:p w14:paraId="4D1E352B">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银行账号：                      银行账号：</w:t>
      </w:r>
    </w:p>
    <w:p w14:paraId="31A79F11">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联系人：                        联系人：</w:t>
      </w:r>
    </w:p>
    <w:p w14:paraId="655ACF6D">
      <w:pPr>
        <w:spacing w:line="48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电话：                          电话：</w:t>
      </w:r>
    </w:p>
    <w:p w14:paraId="73183E0D">
      <w:pPr>
        <w:pStyle w:val="2"/>
        <w:bidi w:val="0"/>
        <w:spacing w:line="480" w:lineRule="auto"/>
        <w:jc w:val="both"/>
        <w:rPr>
          <w:rFonts w:hint="eastAsia" w:ascii="宋体" w:hAnsi="宋体" w:eastAsia="宋体" w:cs="宋体"/>
          <w:sz w:val="30"/>
          <w:szCs w:val="30"/>
          <w:lang w:eastAsia="zh-CN"/>
        </w:rPr>
      </w:pPr>
    </w:p>
    <w:p w14:paraId="7A6478F5">
      <w:pPr>
        <w:rPr>
          <w:rFonts w:hint="eastAsia"/>
          <w:lang w:eastAsia="zh-CN"/>
        </w:rPr>
      </w:pPr>
    </w:p>
    <w:p w14:paraId="21ECF21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 Serif PS">
    <w:altName w:val="Arial"/>
    <w:panose1 w:val="00000000000000000000"/>
    <w:charset w:val="00"/>
    <w:family w:val="swiss"/>
    <w:pitch w:val="default"/>
    <w:sig w:usb0="00000000" w:usb1="00000000" w:usb2="00000000" w:usb3="00000000" w:csb0="0000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ejaVuSans">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DA8A8">
    <w:pPr>
      <w:spacing w:line="169" w:lineRule="auto"/>
      <w:ind w:left="4224"/>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6B22BD">
                          <w:pPr>
                            <w:pStyle w:val="6"/>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16B22BD">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DEAD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22E053"/>
    <w:multiLevelType w:val="singleLevel"/>
    <w:tmpl w:val="BA22E053"/>
    <w:lvl w:ilvl="0" w:tentative="0">
      <w:start w:val="2"/>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71220C"/>
    <w:rsid w:val="4F351166"/>
    <w:rsid w:val="4F7D0437"/>
    <w:rsid w:val="6671220C"/>
    <w:rsid w:val="6782403A"/>
    <w:rsid w:val="6D595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line="360" w:lineRule="auto"/>
      <w:jc w:val="center"/>
      <w:outlineLvl w:val="0"/>
    </w:pPr>
    <w:rPr>
      <w:rFonts w:ascii="Times New Roman" w:hAnsi="Times New Roman" w:eastAsia="宋体"/>
      <w:b/>
      <w:bCs/>
      <w:kern w:val="44"/>
      <w:sz w:val="32"/>
      <w:szCs w:val="44"/>
    </w:rPr>
  </w:style>
  <w:style w:type="paragraph" w:styleId="3">
    <w:name w:val="heading 3"/>
    <w:basedOn w:val="1"/>
    <w:next w:val="4"/>
    <w:qFormat/>
    <w:uiPriority w:val="0"/>
    <w:pPr>
      <w:keepNext/>
      <w:keepLines/>
      <w:spacing w:line="360" w:lineRule="auto"/>
      <w:outlineLvl w:val="2"/>
    </w:pPr>
    <w:rPr>
      <w:b/>
      <w:bCs/>
      <w:sz w:val="24"/>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rPr>
      <w:kern w:val="0"/>
      <w:sz w:val="20"/>
      <w:szCs w:val="20"/>
    </w:rPr>
  </w:style>
  <w:style w:type="paragraph" w:styleId="5">
    <w:name w:val="Body Text"/>
    <w:basedOn w:val="1"/>
    <w:unhideWhenUsed/>
    <w:qFormat/>
    <w:uiPriority w:val="99"/>
    <w:pPr>
      <w:widowControl/>
      <w:suppressAutoHyphens/>
      <w:ind w:right="-142"/>
      <w:jc w:val="left"/>
    </w:pPr>
    <w:rPr>
      <w:rFonts w:ascii="Sans Serif PS" w:hAnsi="Sans Serif PS"/>
      <w:kern w:val="0"/>
      <w:sz w:val="16"/>
      <w:szCs w:val="20"/>
      <w:lang w:val="en-GB" w:eastAsia="de-DE"/>
    </w:rPr>
  </w:style>
  <w:style w:type="paragraph" w:styleId="6">
    <w:name w:val="footer"/>
    <w:basedOn w:val="1"/>
    <w:unhideWhenUsed/>
    <w:qFormat/>
    <w:uiPriority w:val="99"/>
    <w:pPr>
      <w:tabs>
        <w:tab w:val="center" w:pos="4153"/>
        <w:tab w:val="right" w:pos="8306"/>
      </w:tabs>
      <w:snapToGrid w:val="0"/>
      <w:jc w:val="left"/>
    </w:pPr>
    <w:rPr>
      <w:kern w:val="0"/>
      <w:sz w:val="18"/>
      <w:szCs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1484</Words>
  <Characters>1486</Characters>
  <Lines>0</Lines>
  <Paragraphs>0</Paragraphs>
  <TotalTime>0</TotalTime>
  <ScaleCrop>false</ScaleCrop>
  <LinksUpToDate>false</LinksUpToDate>
  <CharactersWithSpaces>1922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2025-09-10T08:12:00Z</dcterms:created>
  <dc:creator>WPS_1743074128</dc:creator>
  <cp:lastModifiedBy>荏苒</cp:lastModifiedBy>
  <dcterms:modified xsi:type="dcterms:W3CDTF">2025-09-10T09:21:58Z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E65928291E594A2995EF6D27FCE7B8E1_11</vt:lpwstr>
  </property>
  <property fmtid="{D5CDD505-2E9C-101B-9397-08002B2CF9AE}" pid="4" name="KSOTemplateDocerSaveRecord">
    <vt:lpwstr>eyJoZGlkIjoiY2FjMDRlNTlhZTEzZTk1MzJjMzNiZGYwZjAxNzkyMjMiLCJ1c2VySWQiOiIyMjMwNDA4NjYifQ==</vt:lpwstr>
  </property>
</Properties>
</file>