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版本号：ZDCG202509120120250915001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地质灾害评估和建设项目压覆矿产资源储量评估调查编制服务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ZDCG2025091201</w:t>
      </w:r>
      <w:r>
        <w:br/>
      </w:r>
      <w:r>
        <w:br/>
      </w:r>
      <w:r>
        <w:br/>
      </w:r>
    </w:p>
    <w:p>
      <w:pPr>
        <w:pStyle w:val="null3"/>
        <w:jc w:val="center"/>
        <w:outlineLvl w:val="2"/>
      </w:pPr>
      <w:r>
        <w:rPr>
          <w:rFonts w:ascii="仿宋_GB2312" w:hAnsi="仿宋_GB2312" w:cs="仿宋_GB2312" w:eastAsia="仿宋_GB2312"/>
          <w:sz w:val="28"/>
          <w:b/>
        </w:rPr>
        <w:t>汉中市生态环境局留坝分局</w:t>
      </w:r>
    </w:p>
    <w:p>
      <w:pPr>
        <w:pStyle w:val="null3"/>
        <w:jc w:val="center"/>
        <w:outlineLvl w:val="2"/>
      </w:pPr>
      <w:r>
        <w:rPr>
          <w:rFonts w:ascii="仿宋_GB2312" w:hAnsi="仿宋_GB2312" w:cs="仿宋_GB2312" w:eastAsia="仿宋_GB2312"/>
          <w:sz w:val="28"/>
          <w:b/>
        </w:rPr>
        <w:t>正大鹏安建设项目管理有限公司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正大鹏安建设项目管理有限公司</w:t>
      </w:r>
      <w:r>
        <w:rPr>
          <w:rFonts w:ascii="仿宋_GB2312" w:hAnsi="仿宋_GB2312" w:cs="仿宋_GB2312" w:eastAsia="仿宋_GB2312"/>
        </w:rPr>
        <w:t>（以下简称“代理机构”）受</w:t>
      </w:r>
      <w:r>
        <w:rPr>
          <w:rFonts w:ascii="仿宋_GB2312" w:hAnsi="仿宋_GB2312" w:cs="仿宋_GB2312" w:eastAsia="仿宋_GB2312"/>
        </w:rPr>
        <w:t>汉中市生态环境局留坝分局</w:t>
      </w:r>
      <w:r>
        <w:rPr>
          <w:rFonts w:ascii="仿宋_GB2312" w:hAnsi="仿宋_GB2312" w:cs="仿宋_GB2312" w:eastAsia="仿宋_GB2312"/>
        </w:rPr>
        <w:t>委托，拟对</w:t>
      </w:r>
      <w:r>
        <w:rPr>
          <w:rFonts w:ascii="仿宋_GB2312" w:hAnsi="仿宋_GB2312" w:cs="仿宋_GB2312" w:eastAsia="仿宋_GB2312"/>
        </w:rPr>
        <w:t>地质灾害评估和建设项目压覆矿产资源储量评估调查编制服务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ZDCG2025091201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地质灾害评估和建设项目压覆矿产资源储量评估调查编制服务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针对2024年和2025年生活污水项目用地组卷中所涉及地质灾害评估调查、建设项目压覆矿产资源储量评估调查开展技术服务，且通过专家评审，拿到行业部门批复。</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采购包1（地质灾害评估和建设项目压覆矿产资源储量评估调查编制服务）：属于专门面向中小企业采购。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1、主体资格：供应商为具有独立承担民事责任能力的企业法人或其他组织或自然人，提供法人或者其他组织的营业执照等证明文件，自然人的身份证明；</w:t>
      </w:r>
    </w:p>
    <w:p>
      <w:pPr>
        <w:pStyle w:val="null3"/>
      </w:pPr>
      <w:r>
        <w:rPr>
          <w:rFonts w:ascii="仿宋_GB2312" w:hAnsi="仿宋_GB2312" w:cs="仿宋_GB2312" w:eastAsia="仿宋_GB2312"/>
        </w:rPr>
        <w:t>2、特定资格：供应商应具有良好的商业信誉和健全的财务会计制度，具有履行合同所必需的设备和专业技术能力，具有依法缴纳税收和社会保障金的良好记录，参加本项目采购活动前三年内无重大违法活动记录，提供《汉中市政府采购供应商资格承诺函》；</w:t>
      </w:r>
    </w:p>
    <w:p>
      <w:pPr>
        <w:pStyle w:val="null3"/>
      </w:pPr>
      <w:r>
        <w:rPr>
          <w:rFonts w:ascii="仿宋_GB2312" w:hAnsi="仿宋_GB2312" w:cs="仿宋_GB2312" w:eastAsia="仿宋_GB2312"/>
        </w:rPr>
        <w:t>3、特定资格：法定代表人直接参加磋商的，出具法定代表人身份证；法定代表人授权代表参加投标的，出具法定代表人授权书及授权代表身份证；</w:t>
      </w:r>
    </w:p>
    <w:p>
      <w:pPr>
        <w:pStyle w:val="null3"/>
      </w:pPr>
      <w:r>
        <w:rPr>
          <w:rFonts w:ascii="仿宋_GB2312" w:hAnsi="仿宋_GB2312" w:cs="仿宋_GB2312" w:eastAsia="仿宋_GB2312"/>
        </w:rPr>
        <w:t>4、资质要求：供应商具有地质灾害评估和治理工程勘查设计乙级及以上资质。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汉中市生态环境局留坝分局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汉中市留坝县</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0915-3928628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正大鹏安建设项目管理有限公司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陕西省汉中市汉台区盛世国际2号写字楼11楼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0916-2111569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代理服务费收费标准：本项目采购代理服务费按国家收费标准执行，按照《招标代理服务收费 管理暂行办法（计价格[2002]1980号文件》和（发改办价格[2011]534号文件）计算，由成交供应商支付。 招标代理服务费采用差额定率累进法计算，以中标价为基数计算，具体收费金额将在采购结果公告中公布。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汉中市生态环境局留坝分局</w:t>
      </w:r>
      <w:r>
        <w:rPr>
          <w:rFonts w:ascii="仿宋_GB2312" w:hAnsi="仿宋_GB2312" w:cs="仿宋_GB2312" w:eastAsia="仿宋_GB2312"/>
        </w:rPr>
        <w:t>和</w:t>
      </w:r>
      <w:r>
        <w:rPr>
          <w:rFonts w:ascii="仿宋_GB2312" w:hAnsi="仿宋_GB2312" w:cs="仿宋_GB2312" w:eastAsia="仿宋_GB2312"/>
        </w:rPr>
        <w:t>正大鹏安建设项目管理有限公司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汉中市生态环境局留坝分局</w:t>
      </w:r>
      <w:r>
        <w:rPr>
          <w:rFonts w:ascii="仿宋_GB2312" w:hAnsi="仿宋_GB2312" w:cs="仿宋_GB2312" w:eastAsia="仿宋_GB2312"/>
        </w:rPr>
        <w:t>负责解释。除上述磋商文件内容，其他内容由</w:t>
      </w:r>
      <w:r>
        <w:rPr>
          <w:rFonts w:ascii="仿宋_GB2312" w:hAnsi="仿宋_GB2312" w:cs="仿宋_GB2312" w:eastAsia="仿宋_GB2312"/>
        </w:rPr>
        <w:t>正大鹏安建设项目管理有限公司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汉中市生态环境局留坝分局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正大鹏安建设项目管理有限公司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联系人：张天鹏</w:t>
      </w:r>
    </w:p>
    <w:p>
      <w:pPr>
        <w:pStyle w:val="null3"/>
      </w:pPr>
      <w:r>
        <w:rPr>
          <w:rFonts w:ascii="仿宋_GB2312" w:hAnsi="仿宋_GB2312" w:cs="仿宋_GB2312" w:eastAsia="仿宋_GB2312"/>
        </w:rPr>
        <w:t>联系电话：0916-2111569</w:t>
      </w:r>
    </w:p>
    <w:p>
      <w:pPr>
        <w:pStyle w:val="null3"/>
      </w:pPr>
      <w:r>
        <w:rPr>
          <w:rFonts w:ascii="仿宋_GB2312" w:hAnsi="仿宋_GB2312" w:cs="仿宋_GB2312" w:eastAsia="仿宋_GB2312"/>
        </w:rPr>
        <w:t>地址：陕西省汉中市汉台区盛世国际2号写字楼11楼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针对2024年和2025年生活污水项目用地组卷中所涉及地质灾害评估调查、建设项目压覆矿产资源储量评估调查开展技术服务，且通过专家评审，拿到行业部门批复。</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720,000.00</w:t>
      </w:r>
    </w:p>
    <w:p>
      <w:pPr>
        <w:pStyle w:val="null3"/>
      </w:pPr>
      <w:r>
        <w:rPr>
          <w:rFonts w:ascii="仿宋_GB2312" w:hAnsi="仿宋_GB2312" w:cs="仿宋_GB2312" w:eastAsia="仿宋_GB2312"/>
        </w:rPr>
        <w:t>采购包最高限价（元）: 720,000.00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地质灾害评估和建设项目压覆矿产资源储量评估调查编制服务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标的名称：地质灾害评估和建设项目压覆矿产资源储量评估调查编制服务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针对2024年和2025年生活污水项目用地组卷中所涉及地质灾害评估调查、建设项目压覆矿产资源储量评估调查开展技术服务，且通过专家评审，拿到行业部门批复。</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自合同签署之日起12个月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提交成果文件后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供应商为具有独立承担民事责任能力的企业法人或其他组织或自然人，提供法人或者其他组织的营业执照等证明文件，自然人的身份证明；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法定代表人直接参加磋商的，出具法定代表人身份证；法定代表人授权代表参加投标的，出具法定代表人授权书及授权代表身份证；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供应商具有地质灾害评估和治理工程勘查设计乙级及以上资质。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一、评审内容：投标人针对本项目提供总体实施方案。包括①采购需求理解；②项目内容分解；③项目执行步骤；④重难点分析等内容。二、评审标准：①完整性：方案须全面，对评审内容中的各项要求有详细描述；②可实施性：切合本项目实际情况，提出步骤清晰、合理的方案；③针对性：方案能够紧扣项目实际情况，内容科学合理。三、赋分标准：①采购需求理解：每完全满足一个评审标准得1.5分，满分4.5分；②项目内容分解：每完全满足一个评审标准得1.5分，满分4.5分；③项目执行步骤：每完全满足一个评审标准得得1.5分，满分4.5分；④重难点分析等内容：每完全满足一个评审标准得1.5分，满分4.5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投标人针对本项目提供完整、合理、详细的服务方案，从而实现保质保量按期交付、完工。包括①整体服务方案；②物资配置方案；③进度保障措施。二、评审标准：①完整性：方案必须全面，对评审内容中的各项要求有详细描述；②可实施性：切合本项目实际情况，提出步骤清晰、合理的方案。③针对性：方案能够紧扣项目实际情况，内容科学合理。三、赋分标准：①整体服务方案：每完全满足一个评审标准得2分，满分6分；②物资配置方案：每完全满足一个评审标准得2分，满分6分；③进度保障措施: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项目团队成员</w:t>
            </w:r>
          </w:p>
        </w:tc>
        <w:tc>
          <w:tcPr>
            <w:tcW w:type="dxa" w:w="2492"/>
          </w:tcPr>
          <w:p>
            <w:pPr>
              <w:pStyle w:val="null3"/>
            </w:pPr>
            <w:r>
              <w:rPr>
                <w:rFonts w:ascii="仿宋_GB2312" w:hAnsi="仿宋_GB2312" w:cs="仿宋_GB2312" w:eastAsia="仿宋_GB2312"/>
              </w:rPr>
              <w:t>一、评审内容：投标人针对本项目提供拟投入的团队人员及设备配置方案。包括①人员组成及类似项目经历；②岗位职责；③团队管理制度；二、评审标准：①完整性：方案须全面，对评审内容中的各项要求有详细描述；②可实施性：切合本项目实际情况，提出步骤清晰、合理的方案；③针对性：方案能够紧扣项目实际情况，内容科学合理。三、赋分标准：①人员组成及类似项目经历：每完全满足一个评审标准得2分，满分6分；②岗位职责：每完全满足一个评审标准得2分，满分6分；③团队管理制度：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一、评审内容：投标人针对本项目提供质量保障方案。包括①针对本项目的质量保障措施；②关键性技术问题应对措施；③质量监管措施；④质量保障承诺等方面。二、评审标准：①完整性：方案须全面，对评审内容中的各项要求有详细描述；②可实施性：切合本项目实际情况，提出步骤清晰、合理的方案；③针对性：方案能够紧扣项目实际情况，内容科学合理。三、赋分标准：①针对本项目的质量保障措施：每完全满足一个评审标准得2分，满分6分；②关键性技术问题应对措施：每完全满足一个评审标准得2分，满分6分；③质量监管措施：每完全满足一个评审标准得2分，满分6分；④质量保障承诺等方面：每完全满足一个评审标准得2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合理化建议及服务承诺</w:t>
            </w:r>
          </w:p>
        </w:tc>
        <w:tc>
          <w:tcPr>
            <w:tcW w:type="dxa" w:w="2492"/>
          </w:tcPr>
          <w:p>
            <w:pPr>
              <w:pStyle w:val="null3"/>
            </w:pPr>
            <w:r>
              <w:rPr>
                <w:rFonts w:ascii="仿宋_GB2312" w:hAnsi="仿宋_GB2312" w:cs="仿宋_GB2312" w:eastAsia="仿宋_GB2312"/>
              </w:rPr>
              <w:t>一、评审内容：针对本项目提出合理化建议、后续服务承诺。包括①合理化建议；②后续服务承诺。二、评审标准：1、完整性：方案须全面，对评审内容中的各项要求有详细描述；2、可实施性：切合本项目实际情况，提出步骤清晰、合理的方案；3、针对性：方案能够紧扣项目实际情况，内容科学合理。三、赋分标准：①合理化建议：每完全满足一个评审标准得2分，满分6分；②后续服务承诺：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磋商报价采用低价优先法计算，即满足磋商文件要求且最后报价最低的供应商的价格为磋商基准价，其价格分为满分。其他供应商的价格分统一按照下列公式计算： 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详见附件：合同草案条款9.16.docx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