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版本号：ZDCG202509120520250915001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国家环境健康管理示范县建设项目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ZDCG2025091205</w:t>
      </w:r>
      <w:r>
        <w:br/>
      </w:r>
      <w:r>
        <w:br/>
      </w:r>
      <w:r>
        <w:br/>
      </w:r>
    </w:p>
    <w:p>
      <w:pPr>
        <w:pStyle w:val="null3"/>
        <w:jc w:val="center"/>
        <w:outlineLvl w:val="2"/>
      </w:pPr>
      <w:r>
        <w:rPr>
          <w:rFonts w:ascii="仿宋_GB2312" w:hAnsi="仿宋_GB2312" w:cs="仿宋_GB2312" w:eastAsia="仿宋_GB2312"/>
          <w:sz w:val="28"/>
          <w:b/>
        </w:rPr>
        <w:t>汉中市生态环境局留坝分局</w:t>
      </w:r>
    </w:p>
    <w:p>
      <w:pPr>
        <w:pStyle w:val="null3"/>
        <w:jc w:val="center"/>
        <w:outlineLvl w:val="2"/>
      </w:pPr>
      <w:r>
        <w:rPr>
          <w:rFonts w:ascii="仿宋_GB2312" w:hAnsi="仿宋_GB2312" w:cs="仿宋_GB2312" w:eastAsia="仿宋_GB2312"/>
          <w:sz w:val="28"/>
          <w:b/>
        </w:rPr>
        <w:t>正大鹏安建设项目管理有限公司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汉中市生态环境局留坝分局</w:t>
      </w:r>
      <w:r>
        <w:rPr>
          <w:rFonts w:ascii="仿宋_GB2312" w:hAnsi="仿宋_GB2312" w:cs="仿宋_GB2312" w:eastAsia="仿宋_GB2312"/>
        </w:rPr>
        <w:t>委托，拟对</w:t>
      </w:r>
      <w:r>
        <w:rPr>
          <w:rFonts w:ascii="仿宋_GB2312" w:hAnsi="仿宋_GB2312" w:cs="仿宋_GB2312" w:eastAsia="仿宋_GB2312"/>
        </w:rPr>
        <w:t>国家环境健康管理示范县建设项目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ZDCG2025091205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国家环境健康管理示范县建设项目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协同推进“健康中国”和“美丽中国”建设而设立的国家级试点项目，以持续改善生态环境质量、保障公众健康为出发点和落脚点，以融入环境健康风险防控为核心开展的生态环境管理工作，以建设生态环境健康优美的美丽留坝为目标，组织开展国家环境健康管理试点地区申报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采购包1（国家环境健康管理示范县建设项目）：属于专门面向中小企业采购。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1、主体资格：供应商为具有独立承担民事责任能力的企业法人或其他组织或自然人，提供法人或者其他组织的营业执照等证明文件，自然人的身份证明</w:t>
      </w:r>
    </w:p>
    <w:p>
      <w:pPr>
        <w:pStyle w:val="null3"/>
      </w:pPr>
      <w:r>
        <w:rPr>
          <w:rFonts w:ascii="仿宋_GB2312" w:hAnsi="仿宋_GB2312" w:cs="仿宋_GB2312" w:eastAsia="仿宋_GB2312"/>
        </w:rPr>
        <w:t>2、特定资格：供应商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p>
      <w:pPr>
        <w:pStyle w:val="null3"/>
      </w:pPr>
      <w:r>
        <w:rPr>
          <w:rFonts w:ascii="仿宋_GB2312" w:hAnsi="仿宋_GB2312" w:cs="仿宋_GB2312" w:eastAsia="仿宋_GB2312"/>
        </w:rPr>
        <w:t>3、特定资格：法定代表人直接参加磋商的，出具法定代表人身份证；法定代表人授权代表参加磋商的，出具法定代表人授权书及授权代表身份证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汉中市生态环境局留坝分局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汉中市留坝县</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0916-3928628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陕西省汉中市汉台区盛世国际2号写字楼11楼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0916-2111569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代理服务费收费标准：本项目采购代理服务费按国家收费标准执行，按照《招标代理服务收费 管理暂行办法（计价格[2002]1980号文件》和（发改办价格[2011]534号文件）计算，由成交供应商支付。 招标代理服务费采用差额定率累进法计算，以中标价为基数计算，具体收费金额将在采购结果公告中公布。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汉中市生态环境局留坝分局</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汉中市生态环境局留坝分局</w:t>
      </w:r>
      <w:r>
        <w:rPr>
          <w:rFonts w:ascii="仿宋_GB2312" w:hAnsi="仿宋_GB2312" w:cs="仿宋_GB2312" w:eastAsia="仿宋_GB2312"/>
        </w:rPr>
        <w:t>负责解释。除上述磋商文件内容，其他内容由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汉中市生态环境局留坝分局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联系人：张天鹏</w:t>
      </w:r>
    </w:p>
    <w:p>
      <w:pPr>
        <w:pStyle w:val="null3"/>
      </w:pPr>
      <w:r>
        <w:rPr>
          <w:rFonts w:ascii="仿宋_GB2312" w:hAnsi="仿宋_GB2312" w:cs="仿宋_GB2312" w:eastAsia="仿宋_GB2312"/>
        </w:rPr>
        <w:t>联系电话：0916-2111569</w:t>
      </w:r>
    </w:p>
    <w:p>
      <w:pPr>
        <w:pStyle w:val="null3"/>
      </w:pPr>
      <w:r>
        <w:rPr>
          <w:rFonts w:ascii="仿宋_GB2312" w:hAnsi="仿宋_GB2312" w:cs="仿宋_GB2312" w:eastAsia="仿宋_GB2312"/>
        </w:rPr>
        <w:t>地址：陕西省汉中市汉台区盛世国际2号写字楼11楼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协同推进“健康中国”和“美丽中国”建设而设立的国家级试点项目，以持续改善生态环境质量、保障公众健康为出发点和落脚点，以融入环境健康风险防控为核心开展的生态环境管理工作，以建设生态环境健康优美的美丽留坝为目标，组织开展国家环境健康管理试点地区申报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505,000.00</w:t>
      </w:r>
    </w:p>
    <w:p>
      <w:pPr>
        <w:pStyle w:val="null3"/>
      </w:pPr>
      <w:r>
        <w:rPr>
          <w:rFonts w:ascii="仿宋_GB2312" w:hAnsi="仿宋_GB2312" w:cs="仿宋_GB2312" w:eastAsia="仿宋_GB2312"/>
        </w:rPr>
        <w:t>采购包最高限价（元）: 505,000.00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国家环境健康管理示范县建设项目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标的名称：国家环境健康管理示范县建设项目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为协同推进“健康中国”和“美丽中国”建设而设立的国家级试点项目，以持续改善生态环境质量、保障公众健康为出发点和落脚点，以融入环境健康风险防控为核心开展的生态环境管理工作，以建设生态环境健康优美的美丽留坝为目标，组织开展国家环境健康管理试点地区申报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自合同签署之日起15个月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提交成果文件后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供应商为具有独立承担民事责任能力的企业法人或其他组织或自然人，提供法人或者其他组织的营业执照等证明文件，自然人的身份证明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法定代表人直接参加磋商的，出具法定代表人身份证；法定代表人授权代表参加磋商的，出具法定代表人授权书及授权代表身份证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投标人针对本项目提供总体实施方案。包括①采购需求理解；②项目内容分解；③项目执行步骤；④重难点分析等内容。二、评审标准：①完整性：方案须全面，对评审内容中的各项要求有详细描述；②可实施性：切合本项目实际情况，提出步骤清晰、合理的方案；③针对性：方案能够紧扣项目实际情况，内容科学合理。三、赋分标准：①采购需求理解：每完全满足一个评审标准得1.5分，满分4.5分；②项目内容分解：每完全满足一个评审标准得1.5分，满分4.5分；③项目执行步骤：每完全满足一个评审标准得得1.5分，满分4.5分；④重难点分析等内容：每完全满足一个评审标准得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投标人针对本项目提供完整、合理、详细的服务方案，从而实现保质保量按期交付、完工。包括①整体服务方案；②物资配置方案；③进度保障措施。二、评审标准：①完整性：方案必须全面，对评审内容中的各项要求有详细描述；②可实施性：切合本项目实际情况，提出步骤清晰、合理的方案。③针对性：方案能够紧扣项目实际情况，内容科学合理。三、赋分标准：①整体服务方案：每完全满足一个评审标准得2分，满分6分；②物资配置方案：每完全满足一个评审标准得2分，满分6分；③进度保障措施: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项目团队成员</w:t>
            </w:r>
          </w:p>
        </w:tc>
        <w:tc>
          <w:tcPr>
            <w:tcW w:type="dxa" w:w="2492"/>
          </w:tcPr>
          <w:p>
            <w:pPr>
              <w:pStyle w:val="null3"/>
            </w:pPr>
            <w:r>
              <w:rPr>
                <w:rFonts w:ascii="仿宋_GB2312" w:hAnsi="仿宋_GB2312" w:cs="仿宋_GB2312" w:eastAsia="仿宋_GB2312"/>
              </w:rPr>
              <w:t>一、评审内容：投标人针对本项目提供拟投入的团队人员及设备配置方案。包括①人员组成及类似项目经历；②岗位职责；③团队管理制度；④人员组织安排计划；⑤团队监督机制等方面。二、评审标准：①完整性：方案须全面，对评审内容中的各项要求有详细描述；②可实施性：切合本项目实际情况，提出步骤清晰、合理的方案；③针对性：方案能够紧扣项目实际情况，内容科学合理。三、赋分标准：①人员组成及类似项目经历：每完全满足一个评审标准得2分，满分6分；②岗位职责：每完全满足一个评审标准得2分，满分6分；③团队管理制度：每完全满足一个评审标准得2分，满分6分；④人员组织安排计划：每完全满足一个评审标准得2分，满分6分；⑤团队监督机制等方面：每完全满足一个评审标准得2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投标人针对本项目提供质量保障方案。包括①针对本项目的质量保障措施；②专业人员、设备安排；③关键性技术问题应对措施；④质量监管措施；⑤质量保障承诺等方面。二、评审标准：①完整性：方案须全面，对评审内容中的各项要求有详细描述；②可实施性：切合本项目实际情况，提出步骤清晰、合理的方案；③针对性：方案能够紧扣项目实际情况，内容科学合理。三、赋分标准：①针对本项目的质量保障措施：每完全满足一个评审标准得1分，满分3分；②专业人员、设备安排：每完全满足一个评审标准得1分，满分3分；③关键性技术问题应对措施：每完全满足一个评审标准得1分，满分3分；④质量监管措施：每完全满足一个评审标准得1分，满分3分；⑤质量保障承诺等方面：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一、评审内容：针对本项目提出合理化建议、后续服务承诺。包括①合理化建议；②后续服务承诺。二、评审标准：1、完整性：方案须全面，对评审内容中的各项要求有详细描述；2、可实施性：切合本项目实际情况，提出步骤清晰、合理的方案；3、针对性：方案能够紧扣项目实际情况，内容科学合理。三、赋分标准：①合理化建议：每完全满足一个评审标准得1.5分，满分4.5分；②后续服务承诺：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磋商报价采用低价优先法计算，即满足磋商文件要求且最后报价最低的供应商的价格为磋商基准价，其价格分为满分。其他供应商的价格分统一按照下列公式计算： 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详见附件：合同草案条款9.16.docx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