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版本号：ZDCG202509120420250915001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留坝县生态环境保护规划及农村集中式饮用水水源保护区规范化能力建设技术服务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ZDCG2025091204</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留坝县生态环境保护规划及农村集中式饮用水水源保护区规范化能力建设技术服务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ZDCG2025091204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留坝县生态环境保护规划及农村集中式饮用水水源保护区规范化能力建设技术服务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留坝县“十五五”生态环境保护规划以及留坝县“十四五”生态环境保护规划总结评估；留坝县中心城区生态环境保护分区管控方案；秦岭生态环境保护规划；留坝县火烧店镇月亮河饮用水水源地水源保护区区划方案编制；编制乡镇及以下（龙王沟、石井沟、月亮河）水源地突发环境事件应急预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采购包1（留坝县生态环境保护规划及农村集中式饮用水水源保护区规范化能力建设技术服务）：属于专门面向中小企业采购。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特定资格：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3、特定资格：法定代表人直接参加磋商的，出具法定代表人身份证；法定代表人授权代表参加磋商的，出具法定代表人授权书及授权代表身份证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陕西省汉中市汉台区盛世国际2号写字楼11楼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0916-2111569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 管理暂行办法（计价格[2002]1980号文件》和（发改办价格[2011]534号文件）计算，由成交供应商支付。 招标代理服务费采用差额定率累进法计算，以中标价为基数计算，具体收费金额将在采购结果公告中公布。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汉中市生态环境局留坝分局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联系人：张天鹏</w:t>
      </w:r>
    </w:p>
    <w:p>
      <w:pPr>
        <w:pStyle w:val="null3"/>
      </w:pPr>
      <w:r>
        <w:rPr>
          <w:rFonts w:ascii="仿宋_GB2312" w:hAnsi="仿宋_GB2312" w:cs="仿宋_GB2312" w:eastAsia="仿宋_GB2312"/>
        </w:rPr>
        <w:t>联系电话：0916-2111569</w:t>
      </w:r>
    </w:p>
    <w:p>
      <w:pPr>
        <w:pStyle w:val="null3"/>
      </w:pPr>
      <w:r>
        <w:rPr>
          <w:rFonts w:ascii="仿宋_GB2312" w:hAnsi="仿宋_GB2312" w:cs="仿宋_GB2312" w:eastAsia="仿宋_GB2312"/>
        </w:rPr>
        <w:t>地址：陕西省汉中市汉台区盛世国际2号写字楼11楼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留坝县“十五五”生态环境保护规划以及留坝县“十四五”生态环境保护规划总结评估；留坝县中心城区生态环境保护分区管控方案；秦岭生态环境保护规划；留坝县火烧店镇月亮河饮用水水源地水源保护区区划方案编制；编制乡镇及以下（龙王沟、石井沟、月亮河）水源地突发环境事件应急预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474,700.00</w:t>
      </w:r>
    </w:p>
    <w:p>
      <w:pPr>
        <w:pStyle w:val="null3"/>
      </w:pPr>
      <w:r>
        <w:rPr>
          <w:rFonts w:ascii="仿宋_GB2312" w:hAnsi="仿宋_GB2312" w:cs="仿宋_GB2312" w:eastAsia="仿宋_GB2312"/>
        </w:rPr>
        <w:t>采购包最高限价（元）: 474,700.00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留坝县生态环境保护规划及农村集中式饮用水水源保护区规范化能力建设技术服务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474,700.00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标的名称：留坝县生态环境保护规划及农村集中式饮用水水源保护区规范化能力建设技术服务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333333"/>
              </w:rPr>
              <w:t>开展留坝县</w:t>
            </w:r>
            <w:r>
              <w:rPr>
                <w:rFonts w:ascii="仿宋_GB2312" w:hAnsi="仿宋_GB2312" w:cs="仿宋_GB2312" w:eastAsia="仿宋_GB2312"/>
                <w:sz w:val="21"/>
                <w:color w:val="333333"/>
              </w:rPr>
              <w:t>“十五五”生态环境保护规划以及留坝县“十四五”生态环境保护规划总结评估；留坝县中心城区生态环境保护分区管控方案；留坝县中心城区生态环境保护分区管控方案；秦岭生态环境保护规划；留坝县火烧店镇月亮河饮用水水源地水源保护区区划方案编制；编制乡镇及以下（龙王沟、石井沟、月亮河）水源地突发环境事件应急预案。</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法定代表人直接参加磋商的，出具法定代表人身份证；法定代表人授权代表参加磋商的，出具法定代表人授权书及授权代表身份证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投标人针对本项目提供总体实施方案。包括①采购需求理解；②项目内容分解；③项目执行步骤；④重难点分析等内容。二、评审标准：①完整性：方案须全面，对评审内容中的各项要求有详细描述；②可实施性：切合本项目实际情况，提出步骤清晰、合理的方案；③针对性：方案能够紧扣项目实际情况，内容科学合理。三、赋分标准：①采购需求理解：每完全满足一个评审标准得1.5分，满分4.5分；②项目内容分解：每完全满足一个评审标准得1.5分，满分4.5分；③项目执行步骤：每完全满足一个评审标准得得1.5分，满分4.5分；④重难点分析等内容：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供完整、合理、详细的服务方案，从而实现保质保量按期交付、完工。包括①整体服务方案；②物资配置方案；③进度保障措施。二、评审标准：①完整性：方案必须全面，对评审内容中的各项要求有详细描述；②可实施性：切合本项目实际情况，提出步骤清晰、合理的方案。③针对性：方案能够紧扣项目实际情况，内容科学合理。三、赋分标准：①整体服务方案：每完全满足一个评审标准得2分，满分6分；②物资配置方案：每完全满足一个评审标准得2分，满分6分；③进度保障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投标人针对本项目提供拟投入的团队人员及设备配置方案。包括①人员组成及类似项目经历；②岗位职责；③团队管理制度；④人员组织安排计划；⑤团队监督机制等方面。二、评审标准：①完整性：方案须全面，对评审内容中的各项要求有详细描述；②可实施性：切合本项目实际情况，提出步骤清晰、合理的方案；③针对性：方案能够紧扣项目实际情况，内容科学合理。三、赋分标准：①人员组成及类似项目经历：每完全满足一个评审标准得1.4分，满分4.2分；②岗位职责：每完全满足一个评审标准得1.4分，满分4.2分；③团队管理制度：每完全满足一个评审标准得1.4分，满分4.2分；④人员组织安排计划：每完全满足一个评审标准得1.4分，满分4.2分；⑤团队监督机制等方面：每完全满足一个评审标准得1.4分，满分4.2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投标人针对本项目提供质量保障方案。包括①针对本项目的质量保障措施；②专业人员、设备安排；③关键性技术问题应对措施；④质量监管措施；⑤质量保障承诺等方面。二、评审标准：①完整性：方案须全面，对评审内容中的各项要求有详细描述；②可实施性：切合本项目实际情况，提出步骤清晰、合理的方案；③针对性：方案能够紧扣项目实际情况，内容科学合理。三、赋分标准：①针对本项目的质量保障措施：每完全满足一个评审标准得1分，满分3分；②专业人员、设备安排：每完全满足一个评审标准得1分，满分3分；③关键性技术问题应对措施：每完全满足一个评审标准得1分，满分3分；④质量监管措施：每完全满足一个评审标准得1分，满分3分；⑤质量保障承诺等方面：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评审内容：针对本项目提出合理化建议、后续服务承诺。包括①合理化建议；②后续服务承诺。二、评审标准：1、完整性：方案须全面，对评审内容中的各项要求有详细描述；2、可实施性：切合本项目实际情况，提出步骤清晰、合理的方案；3、针对性：方案能够紧扣项目实际情况，内容科学合理。三、赋分标准：①合理化建议：每完全满足一个评审标准得2.5分，满分7.5分；②后续服务承诺：每完全满足一个评审标准得2.5分，满分7.5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一、评审内容：2022年1月1日以来承担类似项目业绩的，提供业绩合同或中标通知书复印件，时间以合同或中标通知书时间为准。二、赋分标准：每提供一份得1分，最多得3分。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磋商报价采用低价优先法计算，即满足磋商文件要求且最后报价最低的供应商的价格为磋商基准价，其价格分为满分。其他供应商的价格分统一按照下列公式计算：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详见附件：合同草案条款9.16.docx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