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版本号：JXRZ-HC-2025-11720250916001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留坝县农村生活污水处理设施第三方运行维护服务项目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JXRZ-HC-2025-117</w:t>
      </w:r>
      <w:r>
        <w:br/>
      </w:r>
      <w:r>
        <w:br/>
      </w:r>
      <w:r>
        <w:br/>
      </w:r>
    </w:p>
    <w:p>
      <w:pPr>
        <w:pStyle w:val="null3"/>
        <w:jc w:val="center"/>
        <w:outlineLvl w:val="2"/>
      </w:pPr>
      <w:r>
        <w:rPr>
          <w:rFonts w:ascii="仿宋_GB2312" w:hAnsi="仿宋_GB2312" w:cs="仿宋_GB2312" w:eastAsia="仿宋_GB2312"/>
          <w:sz w:val="28"/>
          <w:b/>
        </w:rPr>
        <w:t>汉中市生态环境局留坝分局</w:t>
      </w:r>
    </w:p>
    <w:p>
      <w:pPr>
        <w:pStyle w:val="null3"/>
        <w:jc w:val="center"/>
        <w:outlineLvl w:val="2"/>
      </w:pPr>
      <w:r>
        <w:rPr>
          <w:rFonts w:ascii="仿宋_GB2312" w:hAnsi="仿宋_GB2312" w:cs="仿宋_GB2312" w:eastAsia="仿宋_GB2312"/>
          <w:sz w:val="28"/>
          <w:b/>
        </w:rPr>
        <w:t>陕西锦鑫睿泽项目管理有限公司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陕西锦鑫睿泽项目管理有限公司</w:t>
      </w:r>
      <w:r>
        <w:rPr>
          <w:rFonts w:ascii="仿宋_GB2312" w:hAnsi="仿宋_GB2312" w:cs="仿宋_GB2312" w:eastAsia="仿宋_GB2312"/>
        </w:rPr>
        <w:t>（以下简称“代理机构”）受</w:t>
      </w:r>
      <w:r>
        <w:rPr>
          <w:rFonts w:ascii="仿宋_GB2312" w:hAnsi="仿宋_GB2312" w:cs="仿宋_GB2312" w:eastAsia="仿宋_GB2312"/>
        </w:rPr>
        <w:t>汉中市生态环境局留坝分局</w:t>
      </w:r>
      <w:r>
        <w:rPr>
          <w:rFonts w:ascii="仿宋_GB2312" w:hAnsi="仿宋_GB2312" w:cs="仿宋_GB2312" w:eastAsia="仿宋_GB2312"/>
        </w:rPr>
        <w:t>委托，拟对</w:t>
      </w:r>
      <w:r>
        <w:rPr>
          <w:rFonts w:ascii="仿宋_GB2312" w:hAnsi="仿宋_GB2312" w:cs="仿宋_GB2312" w:eastAsia="仿宋_GB2312"/>
        </w:rPr>
        <w:t>留坝县农村生活污水处理设施第三方运行维护服务项目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JXRZ-HC-2025-117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留坝县农村生活污水处理设施第三方运行维护服务项目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全县已建成投运的农村生活污水处理设施进行巡检、维护、记录，对厂内管网进行维护、清杂、疏通、更换，保证管道畅通；定期清理淤泥及栅渣，保证进水口畅通；对污水处理泵、风机进行维修维护，定期开展电机保养清灰，设备外壳进行防腐刷漆：每季度开展第三方水质监测，监测出水CODcr 、氨氮、总磷、SS、PH、BOD5、总氮，出具第三方水质监测报告，确保出水水质达标。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采购包1（留坝县农村生活污水处理设施第三方运行维护服务项目）：属于专门面向小微企业采购。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提供加盖投标供应商公章的营业执照扫描件)；</w:t>
      </w:r>
    </w:p>
    <w:p>
      <w:pPr>
        <w:pStyle w:val="null3"/>
      </w:pPr>
      <w:r>
        <w:rPr>
          <w:rFonts w:ascii="仿宋_GB2312" w:hAnsi="仿宋_GB2312" w:cs="仿宋_GB2312" w:eastAsia="仿宋_GB2312"/>
        </w:rPr>
        <w:t>2、法定代表人身份证明或授权委托书：法定代表人参加投标须提供《法定代表人身份证明》及身份证扫描件；法定代表人授权他人参加投标，须提供《法定代表人授权委托书》、委托代理人身份证扫描件 ；(提供加盖投标供应商公章的法定代表人身份证明原件和其身份证扫描件或法定代表人授权委托书原件及被授权人身份证扫描件)；</w:t>
      </w:r>
    </w:p>
    <w:p>
      <w:pPr>
        <w:pStyle w:val="null3"/>
      </w:pPr>
      <w:r>
        <w:rPr>
          <w:rFonts w:ascii="仿宋_GB2312" w:hAnsi="仿宋_GB2312" w:cs="仿宋_GB2312" w:eastAsia="仿宋_GB2312"/>
        </w:rPr>
        <w:t>3、供应商资格承诺函：供应商须具有健全的财务会计制度、具有履行合同所必需的设备和专业技术能力、具有依法缴纳税收 和社会保障资金的良好记录，以及参加本项目采购活动前三年内在经营活动中无重大违法活动记录， 供应商提供《汉中市政府采购供应商资格承诺函》；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汉中市生态环境局留坝分局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汉中市留坝县</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0916-3928628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陕西锦鑫睿泽项目管理有限公司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汉中市汉台区天汉文化产业园A6-A7号楼二楼D-07</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17729067337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开户名称：陕西锦鑫睿泽项目管理有限公司</w:t>
            </w:r>
          </w:p>
          <w:p>
            <w:pPr>
              <w:pStyle w:val="null3"/>
            </w:pPr>
            <w:r>
              <w:rPr>
                <w:rFonts w:ascii="仿宋_GB2312" w:hAnsi="仿宋_GB2312" w:cs="仿宋_GB2312" w:eastAsia="仿宋_GB2312"/>
              </w:rPr>
              <w:t>开户银行：陕西汉中农村商业银行股份有限公司滨江新区支行</w:t>
            </w:r>
          </w:p>
          <w:p>
            <w:pPr>
              <w:pStyle w:val="null3"/>
            </w:pPr>
            <w:r>
              <w:rPr>
                <w:rFonts w:ascii="仿宋_GB2312" w:hAnsi="仿宋_GB2312" w:cs="仿宋_GB2312" w:eastAsia="仿宋_GB2312"/>
              </w:rPr>
              <w:t>银行账号：2706012401201000009552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代理服务费收费标准：参照《招标代理服务收费管理暂行办法》的通知(计价格[2002]1980号)和《关于招标代理服务收费有关问题的通知》(发改办价格[2003]857号)的有关规定按标准收取代理服务费。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汉中市生态环境局留坝分局</w:t>
      </w:r>
      <w:r>
        <w:rPr>
          <w:rFonts w:ascii="仿宋_GB2312" w:hAnsi="仿宋_GB2312" w:cs="仿宋_GB2312" w:eastAsia="仿宋_GB2312"/>
        </w:rPr>
        <w:t>和</w:t>
      </w:r>
      <w:r>
        <w:rPr>
          <w:rFonts w:ascii="仿宋_GB2312" w:hAnsi="仿宋_GB2312" w:cs="仿宋_GB2312" w:eastAsia="仿宋_GB2312"/>
        </w:rPr>
        <w:t>陕西锦鑫睿泽项目管理有限公司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汉中市生态环境局留坝分局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陕西锦鑫睿泽项目管理有限公司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汉中市生态环境局留坝分局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陕西锦鑫睿泽项目管理有限公司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按照国家现行有关规定、竞争性磋商文件的技术服务要求、成交供应商的响应文件应答及合同约定进行验收。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联系人：刘女士</w:t>
      </w:r>
    </w:p>
    <w:p>
      <w:pPr>
        <w:pStyle w:val="null3"/>
      </w:pPr>
      <w:r>
        <w:rPr>
          <w:rFonts w:ascii="仿宋_GB2312" w:hAnsi="仿宋_GB2312" w:cs="仿宋_GB2312" w:eastAsia="仿宋_GB2312"/>
        </w:rPr>
        <w:t>联系电话：17729067337</w:t>
      </w:r>
    </w:p>
    <w:p>
      <w:pPr>
        <w:pStyle w:val="null3"/>
      </w:pPr>
      <w:r>
        <w:rPr>
          <w:rFonts w:ascii="仿宋_GB2312" w:hAnsi="仿宋_GB2312" w:cs="仿宋_GB2312" w:eastAsia="仿宋_GB2312"/>
        </w:rPr>
        <w:t>地址：汉中市汉台区天汉文化产业园A6-A7号楼二楼D-07</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全县已建成投运的农村生活污水处理设施进行巡检、维护、记录，对厂内管网进行维护、清杂、疏通、更换，保证管道畅通；定期清理淤泥及栅渣，保证进水口畅通；对污水处理泵、风机进行维修维护，定期开展电机保养清灰，设备外壳进行防腐刷漆：每季度开展第三方水质监测，监测出水CODcr 、氨氮、总磷、SS、PH、BOD5、总氮，出具第三方水质监测报告，确保出水水质达标。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留坝县农村生活污水处理设施第三方运行维护服务项目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标的名称：留坝县农村生活污水处理设施第三方运行维护服务项目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一、项目名称：留坝县农村生活污水处理设施第三方运行维护服务项目</w:t>
            </w:r>
          </w:p>
          <w:p>
            <w:pPr>
              <w:pStyle w:val="null3"/>
            </w:pPr>
            <w:r>
              <w:rPr>
                <w:rFonts w:ascii="仿宋_GB2312" w:hAnsi="仿宋_GB2312" w:cs="仿宋_GB2312" w:eastAsia="仿宋_GB2312"/>
              </w:rPr>
              <w:t>二、项目概况：对全县已建成投运的农村生活污水处理设施进行巡检、维护、记录，对厂内管网进行维护、清杂、疏通、更换，保证管道畅通；定期清理淤泥及栅渣，保证进水口畅通；对污水处理泵、风机进行维修维护，定期开展电机保养清灰，设备外壳进行防腐刷漆：每季度开展第三方水质监测，监测出水CODcr 、氨氮、总磷、SS、PH、BOD5、总氮，出具第三方水质监测报告，确保出水水质达标。</w:t>
            </w:r>
          </w:p>
          <w:p>
            <w:pPr>
              <w:pStyle w:val="null3"/>
            </w:pPr>
            <w:r>
              <w:rPr>
                <w:rFonts w:ascii="仿宋_GB2312" w:hAnsi="仿宋_GB2312" w:cs="仿宋_GB2312" w:eastAsia="仿宋_GB2312"/>
              </w:rPr>
              <w:t>三、标准要求：符合国家相关规程标准等国家现行有关规定。</w:t>
            </w:r>
          </w:p>
          <w:p>
            <w:pPr>
              <w:pStyle w:val="null3"/>
            </w:pPr>
            <w:r>
              <w:rPr>
                <w:rFonts w:ascii="仿宋_GB2312" w:hAnsi="仿宋_GB2312" w:cs="仿宋_GB2312" w:eastAsia="仿宋_GB2312"/>
              </w:rPr>
              <w:t>四、服务期限：运维周期1年。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运维周期1年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合同签订后，采用季度考核付费方式，分四次支付，每季度开展第三方水质监测，工作完成出具当季检测报告，验收合格后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 索赔，并报请政府采购监督管理机关依法进行相应的行政处罚。甲方违约的，应当赔偿给乙方造成的经济损失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具有独立承担民事责任能力的法人、其他组织或自然人，并出具合法有效的营业执照或事业单位法人证书等国家规定的相关证明，自然人参与的提供其身份证明。(提供加盖投标供应商公章的营业执照扫描件)；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法定代表人参加投标须提供《法定代表人身份证明》及身份证扫描件；法定代表人授权他人参加投标，须提供《法定代表人授权委托书》、委托代理人身份证扫描件 ；(提供加盖投标供应商公章的法定代表人身份证明原件和其身份证扫描件或法定代表人授权委托书原件及被授权人身份证扫描件)；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 和社会保障资金的良好记录，以及参加本项目采购活动前三年内在经营活动中无重大违法活动记录， 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响应文件的电子签章</w:t>
            </w:r>
          </w:p>
        </w:tc>
        <w:tc>
          <w:tcPr>
            <w:tcW w:type="dxa" w:w="3322"/>
          </w:tcPr>
          <w:p>
            <w:pPr>
              <w:pStyle w:val="null3"/>
            </w:pPr>
            <w:r>
              <w:rPr>
                <w:rFonts w:ascii="仿宋_GB2312" w:hAnsi="仿宋_GB2312" w:cs="仿宋_GB2312" w:eastAsia="仿宋_GB2312"/>
              </w:rPr>
              <w:t>响应文件按竞争性磋商文件要求进行电子签章</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供应商应提交的相关资格证明材料.docx 拟投入本项目人员配置情况表.docx 残疾人福利性单位声明函 服务方案 标的清单 其他资料.docx 近年类似业绩一览表01.docx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符合竞争性磋商文件要求，响应文件内容齐全 、无遗漏</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供应商应提交的相关资格证明材料.docx 拟投入本项目人员配置情况表.docx 残疾人福利性单位声明函 服务方案 标的清单 其他资料.docx 近年类似业绩一览表01.docx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提供2022年1月1日以来类似项目的业绩，每个2分，满分4分。 注：近3年(2022年1月1日以来)，以合同协议书签订时间或中标通知书发放时间为准的业绩，需提供合同扫描件或中标通知书扫描件，并加盖供应商企业公章。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近年类似业绩一览表01.docx</w:t>
            </w:r>
          </w:p>
        </w:tc>
      </w:tr>
      <w:tr>
        <w:tc>
          <w:tcPr>
            <w:tcW w:type="dxa" w:w="831"/>
            <w:vMerge/>
          </w:tcPr>
          <w:p/>
        </w:tc>
        <w:tc>
          <w:tcPr>
            <w:tcW w:type="dxa" w:w="1661"/>
          </w:tcPr>
          <w:p>
            <w:pPr>
              <w:pStyle w:val="null3"/>
            </w:pPr>
            <w:r>
              <w:rPr>
                <w:rFonts w:ascii="仿宋_GB2312" w:hAnsi="仿宋_GB2312" w:cs="仿宋_GB2312" w:eastAsia="仿宋_GB2312"/>
              </w:rPr>
              <w:t>拟投入本项目人员</w:t>
            </w:r>
          </w:p>
        </w:tc>
        <w:tc>
          <w:tcPr>
            <w:tcW w:type="dxa" w:w="2492"/>
          </w:tcPr>
          <w:p>
            <w:pPr>
              <w:pStyle w:val="null3"/>
            </w:pPr>
            <w:r>
              <w:rPr>
                <w:rFonts w:ascii="仿宋_GB2312" w:hAnsi="仿宋_GB2312" w:cs="仿宋_GB2312" w:eastAsia="仿宋_GB2312"/>
              </w:rPr>
              <w:t>根据供应商提供的拟派项目实施服务人员情况进行评审，每提供1人得1分（提供类似专业的相关证书证明复印件）本项最高得5分。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拟投入本项目人员配置情况表.docx</w:t>
            </w:r>
          </w:p>
        </w:tc>
      </w:tr>
      <w:tr>
        <w:tc>
          <w:tcPr>
            <w:tcW w:type="dxa" w:w="831"/>
            <w:vMerge/>
          </w:tcPr>
          <w:p/>
        </w:tc>
        <w:tc>
          <w:tcPr>
            <w:tcW w:type="dxa" w:w="1661"/>
          </w:tcPr>
          <w:p>
            <w:pPr>
              <w:pStyle w:val="null3"/>
            </w:pPr>
            <w:r>
              <w:rPr>
                <w:rFonts w:ascii="仿宋_GB2312" w:hAnsi="仿宋_GB2312" w:cs="仿宋_GB2312" w:eastAsia="仿宋_GB2312"/>
              </w:rPr>
              <w:t>运营方案</w:t>
            </w:r>
          </w:p>
        </w:tc>
        <w:tc>
          <w:tcPr>
            <w:tcW w:type="dxa" w:w="2492"/>
          </w:tcPr>
          <w:p>
            <w:pPr>
              <w:pStyle w:val="null3"/>
            </w:pPr>
            <w:r>
              <w:rPr>
                <w:rFonts w:ascii="仿宋_GB2312" w:hAnsi="仿宋_GB2312" w:cs="仿宋_GB2312" w:eastAsia="仿宋_GB2312"/>
              </w:rPr>
              <w:t>一、评审内容:针对本项目提供详细的项目实施方案包括但不限于①日常运营方案；②设备维修，配件更换、巡查项目及周期，备品备件及故障处理措施方案。③部门沟通协调与考核机制方案 二、评审标准: 1、完整性:方案全面，对各方面内容中有详细描述; 2、合理性:方案实施步骤科学清晰、合理可行; 3、针对性:紧扣项目实际情况，能根据采购人的具体要求制定个性化方案。 三、赋分(满分24分) ①每满足一个评审标准，得3分，满分9分； ②每满足一个评审标准，得3分，满分9分； ③每满足一个评审标准，得2分，满分6分；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供应商应提交的相关资格证明材料.docx</w:t>
            </w:r>
          </w:p>
        </w:tc>
      </w:tr>
      <w:tr>
        <w:tc>
          <w:tcPr>
            <w:tcW w:type="dxa" w:w="831"/>
            <w:vMerge/>
          </w:tcPr>
          <w:p/>
        </w:tc>
        <w:tc>
          <w:tcPr>
            <w:tcW w:type="dxa" w:w="1661"/>
          </w:tcPr>
          <w:p>
            <w:pPr>
              <w:pStyle w:val="null3"/>
            </w:pPr>
            <w:r>
              <w:rPr>
                <w:rFonts w:ascii="仿宋_GB2312" w:hAnsi="仿宋_GB2312" w:cs="仿宋_GB2312" w:eastAsia="仿宋_GB2312"/>
              </w:rPr>
              <w:t>保障方案及措施</w:t>
            </w:r>
          </w:p>
        </w:tc>
        <w:tc>
          <w:tcPr>
            <w:tcW w:type="dxa" w:w="2492"/>
          </w:tcPr>
          <w:p>
            <w:pPr>
              <w:pStyle w:val="null3"/>
            </w:pPr>
            <w:r>
              <w:rPr>
                <w:rFonts w:ascii="仿宋_GB2312" w:hAnsi="仿宋_GB2312" w:cs="仿宋_GB2312" w:eastAsia="仿宋_GB2312"/>
              </w:rPr>
              <w:t>一、评审内容：针对本项目提供详细完善的保障方案及措施，包括但不限于①质量保障方案及措施；②进度保障方案及措施；③安全保障方案及措施等内容。 二、评审标准 1、完善性：方案必须全面，对评审内容中的各项要求有详细阐述； 2、可实施性：切合本项目实际情况，提出步骤清晰、合理的方案； 3、针对性：方案能够紧扣项目实际情况，内容科学合理。 三、赋分(满分15分) ①每满足一个评审标准，得2分，满分6分； ②每满足一个评审标准，得1.5分，满分4.5分； ③每满足一个评审标准，得1.5分，满分4.5分；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供应商应提交的相关资格证明材料.docx</w:t>
            </w:r>
          </w:p>
        </w:tc>
      </w:tr>
      <w:tr>
        <w:tc>
          <w:tcPr>
            <w:tcW w:type="dxa" w:w="831"/>
            <w:vMerge/>
          </w:tcPr>
          <w:p/>
        </w:tc>
        <w:tc>
          <w:tcPr>
            <w:tcW w:type="dxa" w:w="1661"/>
          </w:tcPr>
          <w:p>
            <w:pPr>
              <w:pStyle w:val="null3"/>
            </w:pPr>
            <w:r>
              <w:rPr>
                <w:rFonts w:ascii="仿宋_GB2312" w:hAnsi="仿宋_GB2312" w:cs="仿宋_GB2312" w:eastAsia="仿宋_GB2312"/>
              </w:rPr>
              <w:t>重难点分析及控制措施</w:t>
            </w:r>
          </w:p>
        </w:tc>
        <w:tc>
          <w:tcPr>
            <w:tcW w:type="dxa" w:w="2492"/>
          </w:tcPr>
          <w:p>
            <w:pPr>
              <w:pStyle w:val="null3"/>
            </w:pPr>
            <w:r>
              <w:rPr>
                <w:rFonts w:ascii="仿宋_GB2312" w:hAnsi="仿宋_GB2312" w:cs="仿宋_GB2312" w:eastAsia="仿宋_GB2312"/>
              </w:rPr>
              <w:t>一、评审内容：针对本项目提供详细完善的重难点分析及控制措施，包括但不限于①重难点分析措施；②控制措施；③预防机制措施。 二、评审标准 1、完善性：方案必须全面，对评审内容中的各项要求有详细阐述； 2、可实施性：切合本项目实际情况，提出步骤清晰、合理的方案； 3、针对性：方案能够紧扣项目实际情况，内容科学合理。 三、赋分(满分12分) ①每满足一个评审标准，得1.5分，满分4.5分； ②每满足一个评审标准，得1.5分，满分4.5分； ③每满足一个评审标准，得1分，满分3分；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一、评审内容：针对本项目提供详尽的应急预案，包含但不限于①应急预案内容及场景；②应急预案可操作性；③应急预案实战验证性。 二、评审标准 1、完善性：方案必须全面，对评审内容中的各项要求有详细阐述； 2、可实施性：切合本项目实际情况，提出步骤清晰、合理的方案； 3、针对性：方案能够紧扣项目实际情况，内容科学合理。 三、赋分(满分6分) ①每满足一个评审标准，得1分，满分3分； ②每满足一个评审标准，得0.5分，满分1.5分； ③每满足一个评审标准，得0.5分，满分1.5分；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一、评审内容：针对本项目定期组织操作及维护人员技术培训方案，包含但不限于①培训内容；②培训方案；③培训方式。 二、评审标准 1、完善性：方案必须全面，对评审内容中的各项要求有详细阐述； 2、可实施性：切合本项目实际情况，提出步骤清晰、合理的方案； 3、针对性：方案能够紧扣项目实际情况，内容科学合理。 三、赋分(满分12分) ①每满足一个评审标准，得2分，满分6分； ②每满足一个评审标准，得1分，满分3分； ③每满足一个评审标准，得1分，满分3分；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针对本项目提供详尽的服务承诺，包含但不限于针对本项目的①服务质量目标、服务期限等；②有利于本项目实施的服务承诺；③合理化建议。 二、评审标准 1、完善性：方案必须全面，对评审内容中的各项要求有详细阐述； 2、可实施性：切合本项目实际情况，提出步骤清晰、合理的方案； 3、针对性：方案能够紧扣项目实际情况，内容科学合理。 三、赋分(满分6分) ①每满足一个评审标准，得1分，满分3分； ②每满足一个评审标准，得0.5分，满分1.5分； ③每满足一个评审标准，得0.5分，满分1.5分；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供应商应提交的相关资格证明材料.docx</w:t>
            </w:r>
          </w:p>
        </w:tc>
      </w:tr>
      <w:tr>
        <w:tc>
          <w:tcPr>
            <w:tcW w:type="dxa" w:w="831"/>
            <w:vMerge/>
          </w:tcPr>
          <w:p/>
        </w:tc>
        <w:tc>
          <w:tcPr>
            <w:tcW w:type="dxa" w:w="1661"/>
          </w:tcPr>
          <w:p>
            <w:pPr>
              <w:pStyle w:val="null3"/>
            </w:pPr>
            <w:r>
              <w:rPr>
                <w:rFonts w:ascii="仿宋_GB2312" w:hAnsi="仿宋_GB2312" w:cs="仿宋_GB2312" w:eastAsia="仿宋_GB2312"/>
              </w:rPr>
              <w:t>认证证书</w:t>
            </w:r>
          </w:p>
        </w:tc>
        <w:tc>
          <w:tcPr>
            <w:tcW w:type="dxa" w:w="2492"/>
          </w:tcPr>
          <w:p>
            <w:pPr>
              <w:pStyle w:val="null3"/>
            </w:pPr>
            <w:r>
              <w:rPr>
                <w:rFonts w:ascii="仿宋_GB2312" w:hAnsi="仿宋_GB2312" w:cs="仿宋_GB2312" w:eastAsia="仿宋_GB2312"/>
              </w:rPr>
              <w:t>具有质量管理体系认证证书、环境管理体系认证证书、职业健康安全管理体系认证证书、环境污染治理设施运营服务认证证书。（每提供一个证书得1.5分，最高得6分。）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供应商应提交的相关资格证明材料.docx</w:t>
            </w:r>
          </w:p>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以满足竞争性磋商文件要求的有效供应商最低投标价格为评标基准价。其他投标供应商的价格分统一按照下列公式计算：投标报价得分=(评标基准价／投标报价)×价格权值（10%）×100（四舍五入后保留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详见附件：近年类似业绩一览表01.docx</w:t>
      </w:r>
    </w:p>
    <w:p>
      <w:pPr>
        <w:pStyle w:val="null3"/>
        <w:ind w:firstLine="960"/>
      </w:pPr>
      <w:r>
        <w:rPr>
          <w:rFonts w:ascii="仿宋_GB2312" w:hAnsi="仿宋_GB2312" w:cs="仿宋_GB2312" w:eastAsia="仿宋_GB2312"/>
        </w:rPr>
        <w:t>详见附件：拟投入本项目人员配置情况表.docx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详见附件：拟签订的合同条款文本01.docx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