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104EC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2"/>
          <w:sz w:val="60"/>
          <w:szCs w:val="60"/>
          <w:lang w:val="en-US" w:eastAsia="zh-CN" w:bidi="ar-SA"/>
        </w:rPr>
      </w:pPr>
    </w:p>
    <w:p w14:paraId="7CB2E2D1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2"/>
          <w:sz w:val="60"/>
          <w:szCs w:val="60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60"/>
          <w:szCs w:val="60"/>
          <w:lang w:val="en-US" w:eastAsia="zh-CN" w:bidi="ar-SA"/>
        </w:rPr>
        <w:t>工装定制项目</w:t>
      </w:r>
    </w:p>
    <w:p w14:paraId="22BD2C7F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40"/>
          <w:szCs w:val="40"/>
          <w:lang w:val="en-US" w:eastAsia="zh-CN" w:bidi="ar-SA"/>
        </w:rPr>
        <w:t>RTDZB(2025-038)</w:t>
      </w:r>
    </w:p>
    <w:p w14:paraId="236D1046">
      <w:pPr>
        <w:ind w:firstLine="1445" w:firstLineChars="300"/>
        <w:jc w:val="center"/>
        <w:rPr>
          <w:rFonts w:hint="eastAsia" w:ascii="宋体" w:hAnsi="宋体" w:eastAsia="宋体" w:cs="宋体"/>
          <w:b/>
          <w:spacing w:val="20"/>
          <w:sz w:val="44"/>
          <w:szCs w:val="44"/>
        </w:rPr>
      </w:pPr>
    </w:p>
    <w:p w14:paraId="6B8F5B5C">
      <w:pPr>
        <w:pStyle w:val="2"/>
        <w:rPr>
          <w:rFonts w:hint="eastAsia"/>
        </w:rPr>
      </w:pPr>
    </w:p>
    <w:p w14:paraId="513BF7CA">
      <w:pPr>
        <w:pStyle w:val="2"/>
        <w:rPr>
          <w:rFonts w:hint="eastAsia" w:ascii="宋体" w:hAnsi="宋体" w:cs="宋体"/>
          <w:b/>
          <w:spacing w:val="20"/>
          <w:sz w:val="44"/>
          <w:szCs w:val="44"/>
          <w:lang w:eastAsia="zh-CN"/>
        </w:rPr>
      </w:pPr>
    </w:p>
    <w:p w14:paraId="730F3784">
      <w:pPr>
        <w:pStyle w:val="2"/>
        <w:rPr>
          <w:rFonts w:hint="eastAsia" w:ascii="宋体" w:hAnsi="宋体" w:cs="宋体"/>
          <w:b/>
          <w:spacing w:val="20"/>
          <w:sz w:val="44"/>
          <w:szCs w:val="44"/>
          <w:lang w:eastAsia="zh-CN"/>
        </w:rPr>
      </w:pPr>
    </w:p>
    <w:p w14:paraId="0BDD3181">
      <w:pPr>
        <w:ind w:firstLine="2168" w:firstLineChars="300"/>
        <w:rPr>
          <w:rFonts w:hint="eastAsia" w:ascii="宋体" w:hAnsi="宋体" w:eastAsia="宋体" w:cs="宋体"/>
          <w:b/>
          <w:sz w:val="72"/>
          <w:szCs w:val="72"/>
        </w:rPr>
      </w:pPr>
    </w:p>
    <w:p w14:paraId="5E4F6461">
      <w:pPr>
        <w:jc w:val="center"/>
        <w:rPr>
          <w:rFonts w:hint="eastAsia" w:ascii="宋体" w:hAnsi="宋体" w:eastAsia="宋体" w:cs="宋体"/>
          <w:b/>
          <w:sz w:val="60"/>
          <w:szCs w:val="60"/>
        </w:rPr>
      </w:pPr>
      <w:r>
        <w:rPr>
          <w:rFonts w:hint="eastAsia" w:ascii="宋体" w:hAnsi="宋体" w:cs="宋体"/>
          <w:b/>
          <w:sz w:val="60"/>
          <w:szCs w:val="60"/>
          <w:lang w:val="en-US" w:eastAsia="zh-CN"/>
        </w:rPr>
        <w:t>技术响应</w:t>
      </w:r>
      <w:r>
        <w:rPr>
          <w:rFonts w:hint="eastAsia" w:ascii="宋体" w:hAnsi="宋体" w:eastAsia="宋体" w:cs="宋体"/>
          <w:b/>
          <w:sz w:val="60"/>
          <w:szCs w:val="60"/>
        </w:rPr>
        <w:t>文件</w:t>
      </w:r>
    </w:p>
    <w:p w14:paraId="47A87315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6A029AAA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1B6D5324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4E83F5ED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2BD042FC">
      <w:pPr>
        <w:ind w:firstLine="967" w:firstLineChars="344"/>
        <w:jc w:val="center"/>
        <w:rPr>
          <w:rFonts w:hint="eastAsia" w:ascii="宋体" w:hAnsi="宋体" w:eastAsia="宋体" w:cs="宋体"/>
          <w:b/>
          <w:bCs/>
          <w:sz w:val="28"/>
          <w:u w:val="single"/>
        </w:rPr>
      </w:pPr>
    </w:p>
    <w:p w14:paraId="388DA9EF">
      <w:pPr>
        <w:ind w:firstLine="562" w:firstLineChars="200"/>
        <w:jc w:val="both"/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>供应商单位名称：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>（盖章）</w:t>
      </w:r>
    </w:p>
    <w:p w14:paraId="6B0EA8DC">
      <w:pPr>
        <w:pStyle w:val="2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>法定代表人或授权委托人：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 xml:space="preserve"> （签字或盖姓名章）</w:t>
      </w:r>
    </w:p>
    <w:p w14:paraId="6694D8CA">
      <w:pPr>
        <w:tabs>
          <w:tab w:val="left" w:pos="1430"/>
        </w:tabs>
        <w:snapToGrid w:val="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32B63496">
      <w:pPr>
        <w:tabs>
          <w:tab w:val="left" w:pos="1430"/>
        </w:tabs>
        <w:jc w:val="center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期: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日</w:t>
      </w:r>
    </w:p>
    <w:p w14:paraId="0F0E6B56">
      <w:pPr>
        <w:numPr>
          <w:ilvl w:val="0"/>
          <w:numId w:val="0"/>
        </w:numPr>
        <w:spacing w:line="440" w:lineRule="exact"/>
        <w:ind w:right="420" w:rightChars="0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实施方案</w:t>
      </w:r>
    </w:p>
    <w:p w14:paraId="3C0CF24A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 w14:paraId="0A7C7E9F">
      <w:pPr>
        <w:spacing w:line="360" w:lineRule="auto"/>
        <w:ind w:right="420"/>
        <w:jc w:val="both"/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8"/>
        </w:rPr>
        <w:t>按照</w:t>
      </w: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  <w:sz w:val="24"/>
          <w:szCs w:val="28"/>
        </w:rPr>
        <w:t>文件</w:t>
      </w: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采购内容及评分标准的</w:t>
      </w:r>
      <w:r>
        <w:rPr>
          <w:rFonts w:hint="eastAsia" w:ascii="仿宋" w:hAnsi="仿宋" w:eastAsia="仿宋" w:cs="仿宋"/>
          <w:color w:val="000000"/>
          <w:sz w:val="24"/>
          <w:szCs w:val="28"/>
        </w:rPr>
        <w:t>规定编制</w:t>
      </w: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实施</w:t>
      </w:r>
      <w:r>
        <w:rPr>
          <w:rFonts w:hint="eastAsia" w:ascii="仿宋" w:hAnsi="仿宋" w:eastAsia="仿宋" w:cs="仿宋"/>
          <w:color w:val="000000"/>
          <w:sz w:val="24"/>
          <w:szCs w:val="28"/>
        </w:rPr>
        <w:t>方案</w:t>
      </w:r>
      <w:r>
        <w:rPr>
          <w:rFonts w:hint="eastAsia" w:ascii="仿宋" w:hAnsi="仿宋" w:eastAsia="仿宋" w:cs="仿宋"/>
          <w:color w:val="000000"/>
          <w:sz w:val="24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格式自拟。</w:t>
      </w:r>
    </w:p>
    <w:p w14:paraId="47436E8F">
      <w:pPr>
        <w:pStyle w:val="2"/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kern w:val="2"/>
          <w:sz w:val="24"/>
          <w:szCs w:val="28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kern w:val="2"/>
          <w:sz w:val="24"/>
          <w:szCs w:val="28"/>
          <w:lang w:val="en-US" w:eastAsia="zh-CN" w:bidi="ar-SA"/>
        </w:rPr>
        <w:t>针对本项目有具体实施方案，内容包含：①工艺流程、技术标准；②进度计划安排；③团队人员安排；④应急预案；⑤增值服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24"/>
          <w:szCs w:val="28"/>
          <w:lang w:val="en-US" w:eastAsia="zh-CN" w:bidi="ar-SA"/>
        </w:rPr>
        <w:t>务。</w:t>
      </w:r>
    </w:p>
    <w:p w14:paraId="0E114034">
      <w:pPr>
        <w:pStyle w:val="2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质量保证</w:t>
      </w:r>
    </w:p>
    <w:p w14:paraId="474125F5">
      <w:pPr>
        <w:pStyle w:val="2"/>
        <w:spacing w:line="360" w:lineRule="auto"/>
        <w:jc w:val="left"/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t>供应商按照磋商文件采购内容及评分标准的规定编制服务方案，格式自拟。</w:t>
      </w:r>
    </w:p>
    <w:p w14:paraId="3E19B9C2">
      <w:pPr>
        <w:pStyle w:val="2"/>
        <w:spacing w:line="360" w:lineRule="auto"/>
        <w:jc w:val="left"/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t>针对本项目有具体的质量保证方案，内容包含：①产品性能、使用寿命及效果；②质量保证措施。</w:t>
      </w:r>
    </w:p>
    <w:p w14:paraId="57787800">
      <w:pPr>
        <w:pStyle w:val="2"/>
        <w:numPr>
          <w:ilvl w:val="0"/>
          <w:numId w:val="0"/>
        </w:numPr>
        <w:spacing w:line="360" w:lineRule="auto"/>
        <w:ind w:left="0" w:leftChars="0" w:firstLine="0" w:firstLineChars="0"/>
        <w:jc w:val="center"/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供货方案</w:t>
      </w:r>
    </w:p>
    <w:p w14:paraId="2762BDD6">
      <w:pPr>
        <w:pStyle w:val="2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t>供应商按照磋商文件采购内容及评分标准的规定编制服务方案，格式自拟</w:t>
      </w: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。</w:t>
      </w:r>
    </w:p>
    <w:p w14:paraId="23254A54">
      <w:pPr>
        <w:pStyle w:val="2"/>
        <w:spacing w:line="360" w:lineRule="auto"/>
        <w:jc w:val="left"/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t>针对本项目有具体供货方案，内容包含：①供货组织安排及方案；②运输、送达、配发、调换等方面措施。</w:t>
      </w:r>
    </w:p>
    <w:p w14:paraId="24DBAE32">
      <w:pPr>
        <w:pStyle w:val="2"/>
        <w:numPr>
          <w:ilvl w:val="0"/>
          <w:numId w:val="0"/>
        </w:numPr>
        <w:spacing w:line="360" w:lineRule="auto"/>
        <w:ind w:left="0" w:leftChars="0" w:firstLine="0" w:firstLineChars="0"/>
        <w:jc w:val="center"/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四、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售后服务</w:t>
      </w:r>
    </w:p>
    <w:p w14:paraId="1170E20E">
      <w:pPr>
        <w:pStyle w:val="2"/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24"/>
          <w:szCs w:val="28"/>
          <w:lang w:val="en-US" w:eastAsia="zh-CN"/>
        </w:rPr>
        <w:t>供应商按照磋商文件采购内容及评分标准的规定编制服务方案，格式自拟</w:t>
      </w: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。</w:t>
      </w:r>
    </w:p>
    <w:p w14:paraId="755F5AA1">
      <w:pPr>
        <w:pStyle w:val="2"/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4"/>
          <w:szCs w:val="28"/>
          <w:lang w:val="en-US" w:eastAsia="zh-CN"/>
        </w:rPr>
        <w:t>针对本项目有具体的售后服务方案，内容包含：①售后服务方案；②售后响应时间；③售后人员安排；④售后服务承诺（包含质量出现问题的退换货承诺、解决问题时间承诺）。</w:t>
      </w:r>
    </w:p>
    <w:p w14:paraId="56C09F1C">
      <w:pPr>
        <w:pStyle w:val="2"/>
        <w:numPr>
          <w:ilvl w:val="0"/>
          <w:numId w:val="0"/>
        </w:numPr>
        <w:spacing w:line="360" w:lineRule="auto"/>
        <w:ind w:left="0" w:leftChars="0" w:firstLine="0" w:firstLineChars="0"/>
        <w:jc w:val="center"/>
        <w:rPr>
          <w:rFonts w:hint="default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五、其他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072DC"/>
    <w:rsid w:val="229B74E0"/>
    <w:rsid w:val="32021A78"/>
    <w:rsid w:val="3845152E"/>
    <w:rsid w:val="395123E3"/>
    <w:rsid w:val="40C81B86"/>
    <w:rsid w:val="4367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1"/>
    <w:pPr>
      <w:spacing w:before="28"/>
      <w:ind w:left="899"/>
      <w:outlineLvl w:val="2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heading 4"/>
    <w:basedOn w:val="1"/>
    <w:next w:val="1"/>
    <w:qFormat/>
    <w:uiPriority w:val="1"/>
    <w:pPr>
      <w:ind w:left="9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"/>
    <w:basedOn w:val="1"/>
    <w:qFormat/>
    <w:uiPriority w:val="99"/>
    <w:pPr>
      <w:ind w:firstLine="420" w:firstLineChars="200"/>
    </w:pPr>
  </w:style>
  <w:style w:type="paragraph" w:styleId="5">
    <w:name w:val="Salutation"/>
    <w:basedOn w:val="1"/>
    <w:next w:val="1"/>
    <w:unhideWhenUsed/>
    <w:qFormat/>
    <w:uiPriority w:val="0"/>
    <w:rPr>
      <w:rFonts w:hint="eastAsia" w:ascii="宋体" w:hAnsi="宋体" w:eastAsia="仿宋" w:cs="宋体"/>
      <w:kern w:val="0"/>
      <w:sz w:val="24"/>
      <w:szCs w:val="21"/>
    </w:rPr>
  </w:style>
  <w:style w:type="paragraph" w:styleId="6">
    <w:name w:val="Body Tex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Plain Text"/>
    <w:basedOn w:val="1"/>
    <w:unhideWhenUsed/>
    <w:qFormat/>
    <w:uiPriority w:val="0"/>
    <w:rPr>
      <w:rFonts w:hint="eastAsia" w:ascii="宋体" w:hAnsi="Courier New" w:eastAsia="仿宋" w:cs="宋体"/>
      <w:kern w:val="0"/>
      <w:szCs w:val="21"/>
    </w:rPr>
  </w:style>
  <w:style w:type="paragraph" w:styleId="9">
    <w:name w:val="Body Text First Indent 2"/>
    <w:basedOn w:val="7"/>
    <w:qFormat/>
    <w:uiPriority w:val="0"/>
    <w:pPr>
      <w:spacing w:after="120" w:line="240" w:lineRule="auto"/>
      <w:ind w:left="420" w:leftChars="200" w:firstLine="210"/>
    </w:pPr>
    <w:rPr>
      <w:sz w:val="21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xl48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378</Words>
  <Characters>378</Characters>
  <Lines>0</Lines>
  <Paragraphs>0</Paragraphs>
  <TotalTime>0</TotalTime>
  <ScaleCrop>false</ScaleCrop>
  <LinksUpToDate>false</LinksUpToDate>
  <CharactersWithSpaces>441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2025-09-09T06:07:00Z</dcterms:created>
  <dc:creator>Administrator</dc:creator>
  <cp:lastModifiedBy>May</cp:lastModifiedBy>
  <dcterms:modified xsi:type="dcterms:W3CDTF">2025-09-15T10:00:47Z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eyJoZGlkIjoiMWEyYjAxOGMwOTA4NzEwN2MzZmM2NDU2OGJmNTVjOTQiLCJ1c2VySWQiOiIyOTQwMzk5NTIifQ==</vt:lpwstr>
  </property>
  <property fmtid="{D5CDD505-2E9C-101B-9397-08002B2CF9AE}" pid="4" name="ICV">
    <vt:lpwstr>F1D7ED3E4F04493A996BBB521B221DC8_12</vt:lpwstr>
  </property>
</Properties>
</file>