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版本号：HZJ-HZ-2025-00320250923002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省级低碳近零碳试点示范建设项目技术服务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HZJ-HZ-2025-003</w:t>
      </w:r>
      <w:r>
        <w:br/>
      </w:r>
      <w:r>
        <w:br/>
      </w:r>
      <w:r>
        <w:br/>
      </w:r>
    </w:p>
    <w:p>
      <w:pPr>
        <w:pStyle w:val="null3"/>
        <w:jc w:val="center"/>
        <w:outlineLvl w:val="2"/>
      </w:pPr>
      <w:r>
        <w:rPr>
          <w:rFonts w:ascii="仿宋_GB2312" w:hAnsi="仿宋_GB2312" w:cs="仿宋_GB2312" w:eastAsia="仿宋_GB2312"/>
          <w:sz w:val="28"/>
          <w:b/>
        </w:rPr>
        <w:t>汉中市生态环境局留坝分局</w:t>
      </w:r>
    </w:p>
    <w:p>
      <w:pPr>
        <w:pStyle w:val="null3"/>
        <w:jc w:val="center"/>
        <w:outlineLvl w:val="2"/>
      </w:pPr>
      <w:r>
        <w:rPr>
          <w:rFonts w:ascii="仿宋_GB2312" w:hAnsi="仿宋_GB2312" w:cs="仿宋_GB2312" w:eastAsia="仿宋_GB2312"/>
          <w:sz w:val="28"/>
          <w:b/>
        </w:rPr>
        <w:t>华智建项目管理有限公司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华智建项目管理有限公司</w:t>
      </w:r>
      <w:r>
        <w:rPr>
          <w:rFonts w:ascii="仿宋_GB2312" w:hAnsi="仿宋_GB2312" w:cs="仿宋_GB2312" w:eastAsia="仿宋_GB2312"/>
        </w:rPr>
        <w:t>（以下简称“代理机构”）受</w:t>
      </w:r>
      <w:r>
        <w:rPr>
          <w:rFonts w:ascii="仿宋_GB2312" w:hAnsi="仿宋_GB2312" w:cs="仿宋_GB2312" w:eastAsia="仿宋_GB2312"/>
        </w:rPr>
        <w:t>汉中市生态环境局留坝分局</w:t>
      </w:r>
      <w:r>
        <w:rPr>
          <w:rFonts w:ascii="仿宋_GB2312" w:hAnsi="仿宋_GB2312" w:cs="仿宋_GB2312" w:eastAsia="仿宋_GB2312"/>
        </w:rPr>
        <w:t>委托，拟对</w:t>
      </w:r>
      <w:r>
        <w:rPr>
          <w:rFonts w:ascii="仿宋_GB2312" w:hAnsi="仿宋_GB2312" w:cs="仿宋_GB2312" w:eastAsia="仿宋_GB2312"/>
        </w:rPr>
        <w:t>省级低碳近零碳试点示范建设项目技术服务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HZJ-HZ-2025-003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省级低碳近零碳试点示范建设项目技术服务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开展秦岭地区低碳近零碳县建设指南、碳排放核算体系及碳减排成效评估、绿色生态领域中省资金申报技术服务。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采购包1（省级低碳近零碳试点示范建设项目技术服务）：属于专门面向小微企业采购。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1、主体资格：供应商为具有独立承担民事责任能力的企业法人或其他组织或自然人，提供法人或者其他组织的营业执照等证明文件，自然人的身份证明</w:t>
      </w:r>
    </w:p>
    <w:p>
      <w:pPr>
        <w:pStyle w:val="null3"/>
      </w:pPr>
      <w:r>
        <w:rPr>
          <w:rFonts w:ascii="仿宋_GB2312" w:hAnsi="仿宋_GB2312" w:cs="仿宋_GB2312" w:eastAsia="仿宋_GB2312"/>
        </w:rPr>
        <w:t>2、信誉和财务要求：供应商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w:t>
      </w:r>
    </w:p>
    <w:p>
      <w:pPr>
        <w:pStyle w:val="null3"/>
      </w:pPr>
      <w:r>
        <w:rPr>
          <w:rFonts w:ascii="仿宋_GB2312" w:hAnsi="仿宋_GB2312" w:cs="仿宋_GB2312" w:eastAsia="仿宋_GB2312"/>
        </w:rPr>
        <w:t>3、法定代表人：法定代表人直接参加磋商的，出具法定代表人身份证；法定代表人授权代表参加磋商的，出具法定代表人授权书及授权代表身份证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汉中市生态环境局留坝分局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汉中市留坝县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0916-3928628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华智建项目管理有限公司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陕西省西安市莲湖区陕西省西安市莲湖区丰庆路48号1幢308室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18291653336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采购包1：555,500.00元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开户名称：华智建项目管理有限公司汉中分公司</w:t>
            </w:r>
          </w:p>
          <w:p>
            <w:pPr>
              <w:pStyle w:val="null3"/>
            </w:pPr>
            <w:r>
              <w:rPr>
                <w:rFonts w:ascii="仿宋_GB2312" w:hAnsi="仿宋_GB2312" w:cs="仿宋_GB2312" w:eastAsia="仿宋_GB2312"/>
              </w:rPr>
              <w:t>开户银行：中国建设银行股份有限公司汉中前进东路支行</w:t>
            </w:r>
          </w:p>
          <w:p>
            <w:pPr>
              <w:pStyle w:val="null3"/>
            </w:pPr>
            <w:r>
              <w:rPr>
                <w:rFonts w:ascii="仿宋_GB2312" w:hAnsi="仿宋_GB2312" w:cs="仿宋_GB2312" w:eastAsia="仿宋_GB2312"/>
              </w:rPr>
              <w:t>银行账号：61050165004200000707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中标服务费，交费金额参照国家计委颁布的《招标代理服务收费管理暂行办法》（计价格[2002]1980号）及发改办价格[2003]857号文件的规定标准收取。 2、本项目代理服务费按服务计取。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汉中市生态环境局留坝分局</w:t>
      </w:r>
      <w:r>
        <w:rPr>
          <w:rFonts w:ascii="仿宋_GB2312" w:hAnsi="仿宋_GB2312" w:cs="仿宋_GB2312" w:eastAsia="仿宋_GB2312"/>
        </w:rPr>
        <w:t>和</w:t>
      </w:r>
      <w:r>
        <w:rPr>
          <w:rFonts w:ascii="仿宋_GB2312" w:hAnsi="仿宋_GB2312" w:cs="仿宋_GB2312" w:eastAsia="仿宋_GB2312"/>
        </w:rPr>
        <w:t>华智建项目管理有限公司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汉中市生态环境局留坝分局</w:t>
      </w:r>
      <w:r>
        <w:rPr>
          <w:rFonts w:ascii="仿宋_GB2312" w:hAnsi="仿宋_GB2312" w:cs="仿宋_GB2312" w:eastAsia="仿宋_GB2312"/>
        </w:rPr>
        <w:t>负责解释。除上述磋商文件内容，其他内容由</w:t>
      </w:r>
      <w:r>
        <w:rPr>
          <w:rFonts w:ascii="仿宋_GB2312" w:hAnsi="仿宋_GB2312" w:cs="仿宋_GB2312" w:eastAsia="仿宋_GB2312"/>
        </w:rPr>
        <w:t>华智建项目管理有限公司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汉中市生态环境局留坝分局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华智建项目管理有限公司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联系人：曹宁</w:t>
      </w:r>
    </w:p>
    <w:p>
      <w:pPr>
        <w:pStyle w:val="null3"/>
      </w:pPr>
      <w:r>
        <w:rPr>
          <w:rFonts w:ascii="仿宋_GB2312" w:hAnsi="仿宋_GB2312" w:cs="仿宋_GB2312" w:eastAsia="仿宋_GB2312"/>
        </w:rPr>
        <w:t>联系电话：13335442150</w:t>
      </w:r>
    </w:p>
    <w:p>
      <w:pPr>
        <w:pStyle w:val="null3"/>
      </w:pPr>
      <w:r>
        <w:rPr>
          <w:rFonts w:ascii="仿宋_GB2312" w:hAnsi="仿宋_GB2312" w:cs="仿宋_GB2312" w:eastAsia="仿宋_GB2312"/>
        </w:rPr>
        <w:t>地址：陕西省西安市莲湖区丰庆路48号1幢308室</w:t>
      </w:r>
    </w:p>
    <w:p>
      <w:pPr>
        <w:pStyle w:val="null3"/>
      </w:pPr>
      <w:r>
        <w:rPr>
          <w:rFonts w:ascii="仿宋_GB2312" w:hAnsi="仿宋_GB2312" w:cs="仿宋_GB2312" w:eastAsia="仿宋_GB2312"/>
        </w:rPr>
        <w:t>邮编： 710003</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开展秦岭地区低碳近零碳县建设指南、碳排放核算体系及碳减排成效评估、绿色生态领域中省资金申报技术服务。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555,500.00</w:t>
      </w:r>
    </w:p>
    <w:p>
      <w:pPr>
        <w:pStyle w:val="null3"/>
      </w:pPr>
      <w:r>
        <w:rPr>
          <w:rFonts w:ascii="仿宋_GB2312" w:hAnsi="仿宋_GB2312" w:cs="仿宋_GB2312" w:eastAsia="仿宋_GB2312"/>
        </w:rPr>
        <w:t>采购包最高限价（元）: 555,500.00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省级低碳近零碳试点示范建设项目技术服务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555,500.00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标的名称：省级低碳近零碳试点示范建设项目技术服务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333333"/>
              </w:rPr>
              <w:t>开展秦岭地区低碳近零</w:t>
            </w:r>
            <w:r>
              <w:rPr>
                <w:rFonts w:ascii="仿宋_GB2312" w:hAnsi="仿宋_GB2312" w:cs="仿宋_GB2312" w:eastAsia="仿宋_GB2312"/>
                <w:sz w:val="21"/>
                <w:color w:val="333333"/>
              </w:rPr>
              <w:t>碳县建设指南、碳排放</w:t>
            </w:r>
            <w:r>
              <w:rPr>
                <w:rFonts w:ascii="仿宋_GB2312" w:hAnsi="仿宋_GB2312" w:cs="仿宋_GB2312" w:eastAsia="仿宋_GB2312"/>
                <w:sz w:val="21"/>
                <w:color w:val="333333"/>
              </w:rPr>
              <w:t>核算体系及碳减排成效</w:t>
            </w:r>
            <w:r>
              <w:rPr>
                <w:rFonts w:ascii="仿宋_GB2312" w:hAnsi="仿宋_GB2312" w:cs="仿宋_GB2312" w:eastAsia="仿宋_GB2312"/>
                <w:sz w:val="21"/>
                <w:color w:val="333333"/>
              </w:rPr>
              <w:t>评估、绿色生态领域中</w:t>
            </w:r>
            <w:r>
              <w:rPr>
                <w:rFonts w:ascii="仿宋_GB2312" w:hAnsi="仿宋_GB2312" w:cs="仿宋_GB2312" w:eastAsia="仿宋_GB2312"/>
                <w:sz w:val="21"/>
                <w:color w:val="333333"/>
              </w:rPr>
              <w:t>省资金申报技术服务。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自合同签署之日起1年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提交成果文件后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供应商为具有独立承担民事责任能力的企业法人或其他组织或自然人，提供法人或者其他组织的营业执照等证明文件，自然人的身份证明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信誉和财务要求</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w:t>
            </w:r>
          </w:p>
        </w:tc>
        <w:tc>
          <w:tcPr>
            <w:tcW w:type="dxa" w:w="3322"/>
          </w:tcPr>
          <w:p>
            <w:pPr>
              <w:pStyle w:val="null3"/>
            </w:pPr>
            <w:r>
              <w:rPr>
                <w:rFonts w:ascii="仿宋_GB2312" w:hAnsi="仿宋_GB2312" w:cs="仿宋_GB2312" w:eastAsia="仿宋_GB2312"/>
              </w:rPr>
              <w:t>法定代表人直接参加磋商的，出具法定代表人身份证；法定代表人授权代表参加磋商的，出具法定代表人授权书及授权代表身份证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商务应答表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项目团队成员</w:t>
            </w:r>
          </w:p>
        </w:tc>
        <w:tc>
          <w:tcPr>
            <w:tcW w:type="dxa" w:w="2492"/>
          </w:tcPr>
          <w:p>
            <w:pPr>
              <w:pStyle w:val="null3"/>
            </w:pPr>
            <w:r>
              <w:rPr>
                <w:rFonts w:ascii="仿宋_GB2312" w:hAnsi="仿宋_GB2312" w:cs="仿宋_GB2312" w:eastAsia="仿宋_GB2312"/>
              </w:rPr>
              <w:t>一、评审内容：投标人针对本项目提供拟投入的团队人员配置方案。包括①人员组 成；②岗位职责；③团队管理制度；④人员组织安排计划；⑤团队监督机制等方面。二、评审标准：①完整性：方案须全面，对评审内容中的各项要求有详细描述 ; ②可实施性：切合本项目实际情况，提出步骤清晰、合理的方案；③针对性：方案能够紧扣项目实际情况，内容科学合理。三、赋分标准：①人员组成：项目负责人具有高级及以上职称或咨询工程师（投资）证书，每提供一个证件得2分，满分2分；项目组成员具有中级及以上职称证书，每提供一人得1分，满分5分；项目组成员具有碳资产管理师证书，每提供一个得1分，满分1分；②岗位职责：每完全满足一个评审标准得1分，满分3分；③团队管理制度：每完全满足一个评审标准得1分，满分3分；④人员组织安排计划 ：每完全满足一个评审标准得1分，满分3分；⑤团队监督机制等方面：每完全满足一个评审标准得1分，满分3分；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提供2022年1月1日以来类似项目的业绩（低碳近零碳试点示范建设、低碳近零碳县建设指南/标准、碳排放核算体系、中省资金申报），每个2分，满分4分。 注：近3年(2022年1月1 日以来) ，以合同签订时间或中标通知书发放时间为准的业绩，需提供合同扫描件或中标通知书扫描件，并加盖供应商企业公章。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一、评审内容：投标人针对本项目提供总体实施方案。包括①采购需求理解；②项目内容 分解；③项目执行步骤；④重难点分析等内容。二、评审标准：①完整性：方案须全面，对评审内容中的各项要求有详细描述；②可实施性：切合本项目实际情况，提出步骤清晰 、合理的方案；③针对性：方案能够紧扣项目实际情况，内容科学合理。三、赋分标准： ①采购需求理解：每完全满足一个评审标准得2分，满分6分；②项目内容分解：每完全满 足一个评审标准得2分，满分6分；③项目执行步骤：每完全满足一个评审标准得得2分， 满分6分；④重难点分析等内容：每完全满足一个评审标准得2分，满分6分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投标人针对本项目提供完整、合理、详细的服务方案，从而实现保质保量按期交付、完工。包括①整体服务方案；②物资配置方案；③进度保障措施。二、评审标准：①完整性：方案必须全面，对评审内容中的各项要求有详细描述；②可实施性：切合本项目实际情况，提出步骤清晰、合理的方案。③针对性：方案能够紧扣项目实际情况，内容科学合理。三、赋分标准：①整体服务方案：每完全满足一个评审标准得2分，满分6分；②物资配置方案：每完全满足一个评审标准得2分，满分6分；③进度保障措施:每完全满足一个评审标准得2分，满分4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一、评审内容：投标人针对本项目提供质量保障方案。包括①针对本项目的质量保障措施 ; ②专业人员安排；③关键性技术问题应对措施；④质量监管措施；⑤质量保障承诺等方面。二、评审标准：①完整性：方案须全面，对评审内容中的各项要求有详细描述 ; ②可实施性：切合本项目实际情况，提出步骤清晰、合理的方案；③针对性：方案能够 紧扣项目实际情况，内容科学合理。三、赋分标准：①针对本项目的质量保障措施：每完 全满足一个评审标准得1分，满分3分；②专业人员安排：每完全满足一个评审标准 得1分，满分3分；③关键性技术问题应对措施：每完全满足一个评审标准得1分，满分3分；④质量监管措施：每完全满足一个评审标准得1分，满分3分；⑤质量保障承诺等方面 ：每完全满足一个评审标准得1分，满分3分。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合理化建议及服务承诺</w:t>
            </w:r>
          </w:p>
        </w:tc>
        <w:tc>
          <w:tcPr>
            <w:tcW w:type="dxa" w:w="2492"/>
          </w:tcPr>
          <w:p>
            <w:pPr>
              <w:pStyle w:val="null3"/>
            </w:pPr>
            <w:r>
              <w:rPr>
                <w:rFonts w:ascii="仿宋_GB2312" w:hAnsi="仿宋_GB2312" w:cs="仿宋_GB2312" w:eastAsia="仿宋_GB2312"/>
              </w:rPr>
              <w:t>一、评审内容：针对本项目提出合理化建议、后续服务承诺。包括①合理化建议；②后续服务承诺。二、评审标准：1、完整性：方案须全面，对评审内容中的各项要求有详细描述；2、可实施性：切合本项目实际情况，提出步骤清晰、合理的方案；3、针对性：方案能够紧扣项目实际情况，内容科学合理。三、赋分标准：①合理化建议：每完全满足一个评审标准得1.5分，满分4.5分；②后续服务承诺：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供应商需提供在“全国投资项目在线审批监管平台”的备案证明，并包含生态建设和环境工程专业，得2分。（需在全国投资项目在线审批监管平台可查，并在投标文件中附上相应网站截图）</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磋商报价采用低价优先法计算，即满足磋商文件要求且最后报价最低的供应商的价格为磋商基准价，其价格分为满分。其他供应商的价格分统一按照下列公式计算： 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详见附件：技术服务合同.docx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