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版本号：ZFCG-2025051220250917001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汉中市南郑区濂水河流域（阳春、梁山段）水污染治理项目勘察设计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ZFCG-20250512</w:t>
      </w:r>
      <w:r>
        <w:br/>
      </w:r>
      <w:r>
        <w:br/>
      </w:r>
      <w:r>
        <w:br/>
      </w:r>
    </w:p>
    <w:p>
      <w:pPr>
        <w:pStyle w:val="null3"/>
        <w:jc w:val="center"/>
        <w:outlineLvl w:val="2"/>
      </w:pPr>
      <w:r>
        <w:rPr>
          <w:rFonts w:ascii="仿宋_GB2312" w:hAnsi="仿宋_GB2312" w:cs="仿宋_GB2312" w:eastAsia="仿宋_GB2312"/>
          <w:sz w:val="28"/>
          <w:b/>
        </w:rPr>
        <w:t>汉中市生态环境局南郑分局</w:t>
      </w:r>
    </w:p>
    <w:p>
      <w:pPr>
        <w:pStyle w:val="null3"/>
        <w:jc w:val="center"/>
        <w:outlineLvl w:val="2"/>
      </w:pPr>
      <w:r>
        <w:rPr>
          <w:rFonts w:ascii="仿宋_GB2312" w:hAnsi="仿宋_GB2312" w:cs="仿宋_GB2312" w:eastAsia="仿宋_GB2312"/>
          <w:sz w:val="28"/>
          <w:b/>
        </w:rPr>
        <w:t>中科融创（陕西）项目咨询有限公司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中科融创（陕西）项目咨询有限公司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汉中市生态环境局南郑分局</w:t>
      </w:r>
      <w:r>
        <w:rPr>
          <w:rFonts w:ascii="仿宋_GB2312" w:hAnsi="仿宋_GB2312" w:cs="仿宋_GB2312" w:eastAsia="仿宋_GB2312"/>
        </w:rPr>
        <w:t>委托，拟对</w:t>
      </w:r>
      <w:r>
        <w:rPr>
          <w:rFonts w:ascii="仿宋_GB2312" w:hAnsi="仿宋_GB2312" w:cs="仿宋_GB2312" w:eastAsia="仿宋_GB2312"/>
        </w:rPr>
        <w:t>汉中市南郑区濂水河流域（阳春、梁山段）水污染治理项目勘察设计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ZFCG-20250512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汉中市南郑区濂水河流域（阳春、梁山段）水污染治理项目勘察设计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汉中市南郑区濂水河流域（阳春、梁山段）水污染治理项目开展项目设计全过程、地质勘察、初步设计、施工图设计、施工安全技术交底、项目实施过程中的设计变更、验收设计等应由勘察设计单位完成的相关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采购包1（汉中市南郑区濂水河流域（阳春、梁山段）水污染治理项目勘察设计）：属于专门面向小微企业采购。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1、企业资质：1.工程勘察专业资质（工程测量、水文地质或岩土工程）丙级及以上资质、工程设计专项资质环境工程（水污染防治工程）乙级或环境类相关设计乙级及以上资质 2.项目负责人需具备环境工程相关专业中级工程师及以上职称</w:t>
      </w:r>
    </w:p>
    <w:p>
      <w:pPr>
        <w:pStyle w:val="null3"/>
      </w:pPr>
      <w:r>
        <w:rPr>
          <w:rFonts w:ascii="仿宋_GB2312" w:hAnsi="仿宋_GB2312" w:cs="仿宋_GB2312" w:eastAsia="仿宋_GB2312"/>
        </w:rPr>
        <w:t>2、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3、法定代表人授权委托书：法定代表人授权委托书（附法定代表人身份证复印件）及被授权委托人身份证（法定代表人参加投标只须提供法定代表人身份证）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陕西省汉中市南郑区汉山街道办事处水井巷4号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0916-5515502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中科融创（陕西）项目咨询有限公司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陕西省汉中市汉台区滨江西路天汉文化公园E区4号楼120、121、128b</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粟星玉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13379465585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开户名称：中科融创（陕西）项目咨询有限公司</w:t>
            </w:r>
          </w:p>
          <w:p>
            <w:pPr>
              <w:pStyle w:val="null3"/>
            </w:pPr>
            <w:r>
              <w:rPr>
                <w:rFonts w:ascii="仿宋_GB2312" w:hAnsi="仿宋_GB2312" w:cs="仿宋_GB2312" w:eastAsia="仿宋_GB2312"/>
              </w:rPr>
              <w:t>开户银行：中国银行汉中劳动西路支行</w:t>
            </w:r>
          </w:p>
          <w:p>
            <w:pPr>
              <w:pStyle w:val="null3"/>
            </w:pPr>
            <w:r>
              <w:rPr>
                <w:rFonts w:ascii="仿宋_GB2312" w:hAnsi="仿宋_GB2312" w:cs="仿宋_GB2312" w:eastAsia="仿宋_GB2312"/>
              </w:rPr>
              <w:t>银行账号：102504125152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代理服务费收费标准：采购代理费依据《国家计委关于印发&lt;招标代理服务收费管理暂行办法&gt;的通知》（计价格【2002】1980号）及（发改办价格）【2011】534号》计取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汉中市生态环境局南郑分局</w:t>
      </w:r>
      <w:r>
        <w:rPr>
          <w:rFonts w:ascii="仿宋_GB2312" w:hAnsi="仿宋_GB2312" w:cs="仿宋_GB2312" w:eastAsia="仿宋_GB2312"/>
        </w:rPr>
        <w:t>和</w:t>
      </w:r>
      <w:r>
        <w:rPr>
          <w:rFonts w:ascii="仿宋_GB2312" w:hAnsi="仿宋_GB2312" w:cs="仿宋_GB2312" w:eastAsia="仿宋_GB2312"/>
        </w:rPr>
        <w:t>中科融创（陕西）项目咨询有限公司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中科融创（陕西）项目咨询有限公司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中科融创（陕西）项目咨询有限公司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联系人：粟星玉</w:t>
      </w:r>
    </w:p>
    <w:p>
      <w:pPr>
        <w:pStyle w:val="null3"/>
      </w:pPr>
      <w:r>
        <w:rPr>
          <w:rFonts w:ascii="仿宋_GB2312" w:hAnsi="仿宋_GB2312" w:cs="仿宋_GB2312" w:eastAsia="仿宋_GB2312"/>
        </w:rPr>
        <w:t>联系电话：13379465585</w:t>
      </w:r>
    </w:p>
    <w:p>
      <w:pPr>
        <w:pStyle w:val="null3"/>
      </w:pPr>
      <w:r>
        <w:rPr>
          <w:rFonts w:ascii="仿宋_GB2312" w:hAnsi="仿宋_GB2312" w:cs="仿宋_GB2312" w:eastAsia="仿宋_GB2312"/>
        </w:rPr>
        <w:t>地址：陕西省汉中市汉台区滨江西路天汉文化公园E区4号楼120、121、128b</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汉中市南郑区濂水河流域（阳春、梁山段）水污染治理项目勘察设计项目初步设计、施工图编制（含勘察）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1,560,000.00</w:t>
      </w:r>
    </w:p>
    <w:p>
      <w:pPr>
        <w:pStyle w:val="null3"/>
      </w:pPr>
      <w:r>
        <w:rPr>
          <w:rFonts w:ascii="仿宋_GB2312" w:hAnsi="仿宋_GB2312" w:cs="仿宋_GB2312" w:eastAsia="仿宋_GB2312"/>
        </w:rPr>
        <w:t>采购包最高限价（元）: 1,560,000.00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项目初步设计、施工图编制（含勘察）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标的名称：项目初步设计、施工图编制（含勘察）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1.收集项目实施方案、可研等前期资料；</w:t>
            </w:r>
          </w:p>
          <w:p>
            <w:pPr>
              <w:pStyle w:val="null3"/>
              <w:jc w:val="both"/>
            </w:pPr>
            <w:r>
              <w:rPr>
                <w:rFonts w:ascii="仿宋_GB2312" w:hAnsi="仿宋_GB2312" w:cs="仿宋_GB2312" w:eastAsia="仿宋_GB2312"/>
                <w:sz w:val="28"/>
              </w:rPr>
              <w:t>2.根据资料对现场进行详勘，熟悉现场情况，根据建设内容开展勘察工作；</w:t>
            </w:r>
          </w:p>
          <w:p>
            <w:pPr>
              <w:pStyle w:val="null3"/>
              <w:jc w:val="both"/>
            </w:pPr>
            <w:r>
              <w:rPr>
                <w:rFonts w:ascii="仿宋_GB2312" w:hAnsi="仿宋_GB2312" w:cs="仿宋_GB2312" w:eastAsia="仿宋_GB2312"/>
                <w:sz w:val="28"/>
              </w:rPr>
              <w:t>3.根据第三方测绘公司提供的数据（测绘高程底图及卫星图）及已确定的建设内容需求，进行项目初步设计及设计概算的编制，提交初步设计成果文件（电子版&amp;纸质版）；</w:t>
            </w:r>
          </w:p>
          <w:p>
            <w:pPr>
              <w:pStyle w:val="null3"/>
              <w:jc w:val="both"/>
            </w:pPr>
            <w:r>
              <w:rPr>
                <w:rFonts w:ascii="仿宋_GB2312" w:hAnsi="仿宋_GB2312" w:cs="仿宋_GB2312" w:eastAsia="仿宋_GB2312"/>
                <w:sz w:val="28"/>
              </w:rPr>
              <w:t>4.配合建设单位组织召开初步设计评审会，收集专家及相关主管部门意见，根据意见修改完善；</w:t>
            </w:r>
          </w:p>
          <w:p>
            <w:pPr>
              <w:pStyle w:val="null3"/>
              <w:jc w:val="both"/>
            </w:pPr>
            <w:r>
              <w:rPr>
                <w:rFonts w:ascii="仿宋_GB2312" w:hAnsi="仿宋_GB2312" w:cs="仿宋_GB2312" w:eastAsia="仿宋_GB2312"/>
                <w:sz w:val="28"/>
              </w:rPr>
              <w:t>5.待初步设计通过评审会后，深化设计内容，完成施工图设计，提交施工图设计成果文件（电子版&amp;纸质版）；</w:t>
            </w:r>
          </w:p>
          <w:p>
            <w:pPr>
              <w:pStyle w:val="null3"/>
              <w:jc w:val="both"/>
            </w:pPr>
            <w:r>
              <w:rPr>
                <w:rFonts w:ascii="仿宋_GB2312" w:hAnsi="仿宋_GB2312" w:cs="仿宋_GB2312" w:eastAsia="仿宋_GB2312"/>
                <w:sz w:val="28"/>
              </w:rPr>
              <w:t>6.配合建设单位完成施工图设计的技术审查；</w:t>
            </w:r>
          </w:p>
          <w:p>
            <w:pPr>
              <w:pStyle w:val="null3"/>
              <w:jc w:val="both"/>
            </w:pPr>
            <w:r>
              <w:rPr>
                <w:rFonts w:ascii="仿宋_GB2312" w:hAnsi="仿宋_GB2312" w:cs="仿宋_GB2312" w:eastAsia="仿宋_GB2312"/>
                <w:sz w:val="28"/>
              </w:rPr>
              <w:t>7.配合建设单位做好后续施工阶段的图纸答疑、技术交底等工作。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符合国家有关规范标准和要求，达到设计深 度，需通过相关部门审批或审查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 ，达到付款条件起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完成成果并通过专家评审后 ，达到付款条件起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1.工程勘察专业资质（工程测量、水文地质或岩土工程）丙级及以上资质、工程设计专项资质环境工程（水污染防治工程）乙级或环境类相关设计乙级及以上资质 2.项目负责人需具备环境工程相关专业中级工程师及以上职称</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业绩.docx 服务内容及服务邀请应答表 中小企业声明函 残疾人福利性单位声明函 商务应答表 服务方案 供应商应提交的相关资格证明材料.pdf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业绩.docx 服务内容及服务邀请应答表 中小企业声明函 残疾人福利性单位声明函 商务应答表 服务方案 供应商应提交的相关资格证明材料.pdf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 年 1 月 1 日起至本项目投标文件递交截止时间，类似工程勘察设计业绩(以中标通知书及勘察设计合同为准，时间以合同签订时间为准) 每有 1 项得 5 分，最多得 10 分。评审依据：以投标人加盖公章的中标通知书及勘察设计合同扫描件为准。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勘察方案</w:t>
            </w:r>
          </w:p>
        </w:tc>
        <w:tc>
          <w:tcPr>
            <w:tcW w:type="dxa" w:w="2492"/>
          </w:tcPr>
          <w:p>
            <w:pPr>
              <w:pStyle w:val="null3"/>
            </w:pPr>
            <w:r>
              <w:rPr>
                <w:rFonts w:ascii="仿宋_GB2312" w:hAnsi="仿宋_GB2312" w:cs="仿宋_GB2312" w:eastAsia="仿宋_GB2312"/>
              </w:rPr>
              <w:t>勘察技术方案先进、合理，能够满足工程需求。 勘察方法科学、合理，能够保证勘察数据的准确性。数据采集与分析方法科学、严谨，能够保证勘察成果的质量。 1、勘察技术方案先进、合理，方法科学，数据采集与分析方法科学、严谨得 10-7 分； 2、勘察方案有一定的可行性，基本满足项目要求，具有一定的合理性、针对性得 6.9-3 分； 3、勘察方案内容基本可行，合理性、针对性稍有欠缺的得 2.9-1分；未提供不得分。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依据投标人对本项目所处地理位置、周边环境、气象条件、场地现状等现有条件的理解与分析；对项目定位、设计原则、规划理念进行阐述。由资格审查委员会对各投标人所提供的项目解读与分析内容进行横向比较后 综合赋分； 1、项目解读与分析内容科学合理、满足项目要求，合理性、针对性强得 10-7 分； 2、项目解读与分析内容有一定的可行性，基本满足项目要求，具有一定的合理性、针对性得 6.9-3 分； 3、项目解读与分析内容基本可行，合理性、针对性稍有欠缺的得 2.9-1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拟派勘察设计人员机构</w:t>
            </w:r>
          </w:p>
        </w:tc>
        <w:tc>
          <w:tcPr>
            <w:tcW w:type="dxa" w:w="2492"/>
          </w:tcPr>
          <w:p>
            <w:pPr>
              <w:pStyle w:val="null3"/>
            </w:pPr>
            <w:r>
              <w:rPr>
                <w:rFonts w:ascii="仿宋_GB2312" w:hAnsi="仿宋_GB2312" w:cs="仿宋_GB2312" w:eastAsia="仿宋_GB2312"/>
              </w:rPr>
              <w:t>1、勘察设计人员结构合理，专业作业队配置齐全；合理、齐全：[5-3] ，一般：[2.9-1]，未提供不得分。 2、人员配备及部门职责范围；明确：[5-3]，一般：[2.9-1]，未提供不得分。 3、与施工现场对接跟踪服务紧密、通畅；紧密、通畅：[5-3] ，一般：[2.9-1]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评审内容后续服务承诺方案及相关保证措施包括①持续服务保障情况②响应时间③技术指导措施和后续服务人员保证。 评审标准完整性：后续服务方案内容全面，对各方面有详细的描述和说明。 合理性：项目切合实际，思路清晰，科学合理。 针对性：紧扣项目特点和采购需求，针对性强。 赋分标准（满分10分） ①持续服务保障情况：每完全满足一项评审标准得1分，满分4分；针对评审标准存在有不合理处的扣0.5分。 ②响应时间：每完全满足一项评审标准得1分，满分3分；针对评审标准存在有不合理处的扣0.5分。 ③技术指导措施和后续服务人员保证：每完全满足一项评审标准得1分，满分3分；针对评审标准存在有不合理处的扣0.5分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1、勘察设计质量目标、进度目标、投资控制目标[5-1]分 2、勘察设计质量控制方法、进度控制方法、投资控制方法[5-1]分 3、项目实施工作流程 [5-1]分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