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版本号：汉采GC[2025]07号20250916001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汉中市政协综合办公楼及附属用房采暖工程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汉采GC[2025]07号</w:t>
      </w:r>
      <w:r>
        <w:br/>
      </w:r>
      <w:r>
        <w:br/>
      </w:r>
      <w:r>
        <w:br/>
      </w:r>
    </w:p>
    <w:p>
      <w:pPr>
        <w:pStyle w:val="null3"/>
        <w:jc w:val="center"/>
        <w:outlineLvl w:val="2"/>
      </w:pPr>
      <w:r>
        <w:rPr>
          <w:rFonts w:ascii="仿宋_GB2312" w:hAnsi="仿宋_GB2312" w:cs="仿宋_GB2312" w:eastAsia="仿宋_GB2312"/>
          <w:sz w:val="28"/>
          <w:b/>
        </w:rPr>
        <w:t>中国人民政治协商会议陕西省汉中市委员会办公室</w:t>
      </w:r>
    </w:p>
    <w:p>
      <w:pPr>
        <w:pStyle w:val="null3"/>
        <w:jc w:val="center"/>
        <w:outlineLvl w:val="2"/>
      </w:pPr>
      <w:r>
        <w:rPr>
          <w:rFonts w:ascii="仿宋_GB2312" w:hAnsi="仿宋_GB2312" w:cs="仿宋_GB2312" w:eastAsia="仿宋_GB2312"/>
          <w:sz w:val="28"/>
          <w:b/>
        </w:rPr>
        <w:t>汉中市政府采购中心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汉中市政府采购中心</w:t>
      </w:r>
      <w:r>
        <w:rPr>
          <w:rFonts w:ascii="仿宋_GB2312" w:hAnsi="仿宋_GB2312" w:cs="仿宋_GB2312" w:eastAsia="仿宋_GB2312"/>
        </w:rPr>
        <w:t>（以下简称“代理机构”）受</w:t>
      </w:r>
      <w:r>
        <w:rPr>
          <w:rFonts w:ascii="仿宋_GB2312" w:hAnsi="仿宋_GB2312" w:cs="仿宋_GB2312" w:eastAsia="仿宋_GB2312"/>
        </w:rPr>
        <w:t>中国人民政治协商会议陕西省汉中市委员会办公室</w:t>
      </w:r>
      <w:r>
        <w:rPr>
          <w:rFonts w:ascii="仿宋_GB2312" w:hAnsi="仿宋_GB2312" w:cs="仿宋_GB2312" w:eastAsia="仿宋_GB2312"/>
        </w:rPr>
        <w:t>委托，拟对</w:t>
      </w:r>
      <w:r>
        <w:rPr>
          <w:rFonts w:ascii="仿宋_GB2312" w:hAnsi="仿宋_GB2312" w:cs="仿宋_GB2312" w:eastAsia="仿宋_GB2312"/>
        </w:rPr>
        <w:t>汉中市政协综合办公楼及附属用房采暖工程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汉采GC[2025]07号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汉中市政协综合办公楼及附属用房采暖工程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 xml:space="preserve"> 综合办公楼及配套用房拆除更换原暖气管道及暖气片。拆除及烣复沿暖气管道的墙面天棚饰面，拆除产生的建筑垃圾外运；消除安会隐患，保障供暖设备无漏水无异常，有效改善供暖效果，保障机关大楼冬季正常供暖，恢复和完善使用功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采购包1（汉中市政协综合办公楼及附属配套用房采暖工程）：属于专门面向中小企业采购。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1、特定资格要求：①提供建筑工程施工总承包三级及以上资质；②提供安全生产许可证。③二级建造师及以上资质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中国人民政治协商会议陕西省汉中市委员会办公室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汉中市汉台区民主街81号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梁嘉琦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13909161136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汉中市政府采购中心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陕西省汉中市汉台区南团结街与汉宁路十字金格大厦四楼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09162109082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踏勘时间：2025-09-27 09:00:00</w:t>
            </w:r>
          </w:p>
          <w:p>
            <w:pPr>
              <w:pStyle w:val="null3"/>
              <w:ind w:firstLine="975"/>
            </w:pPr>
            <w:r>
              <w:rPr>
                <w:rFonts w:ascii="仿宋_GB2312" w:hAnsi="仿宋_GB2312" w:cs="仿宋_GB2312" w:eastAsia="仿宋_GB2312"/>
              </w:rPr>
              <w:t>踏勘地点：陕西省汉中市汉台区民主街42号政协汉中市委员会办公室</w:t>
            </w:r>
          </w:p>
          <w:p>
            <w:pPr>
              <w:pStyle w:val="null3"/>
              <w:ind w:firstLine="975"/>
            </w:pPr>
            <w:r>
              <w:rPr>
                <w:rFonts w:ascii="仿宋_GB2312" w:hAnsi="仿宋_GB2312" w:cs="仿宋_GB2312" w:eastAsia="仿宋_GB2312"/>
              </w:rPr>
              <w:t>联系人：梁嘉琦</w:t>
            </w:r>
          </w:p>
          <w:p>
            <w:pPr>
              <w:pStyle w:val="null3"/>
              <w:ind w:firstLine="975"/>
            </w:pPr>
            <w:r>
              <w:rPr>
                <w:rFonts w:ascii="仿宋_GB2312" w:hAnsi="仿宋_GB2312" w:cs="仿宋_GB2312" w:eastAsia="仿宋_GB2312"/>
              </w:rPr>
              <w:t>联系电话号码：13909161136</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中国人民政治协商会议陕西省汉中市委员会办公室</w:t>
      </w:r>
      <w:r>
        <w:rPr>
          <w:rFonts w:ascii="仿宋_GB2312" w:hAnsi="仿宋_GB2312" w:cs="仿宋_GB2312" w:eastAsia="仿宋_GB2312"/>
        </w:rPr>
        <w:t>和</w:t>
      </w:r>
      <w:r>
        <w:rPr>
          <w:rFonts w:ascii="仿宋_GB2312" w:hAnsi="仿宋_GB2312" w:cs="仿宋_GB2312" w:eastAsia="仿宋_GB2312"/>
        </w:rPr>
        <w:t>汉中市政府采购中心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中国人民政治协商会议陕西省汉中市委员会办公室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汉中市政府采购中心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中国人民政治协商会议陕西省汉中市委员会办公室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汉中市政府采购中心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工程进度、工程质量达到工程设计要求。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汉中市政府采购中心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汉中市政府采购中心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汉中市政府采购中心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联系人：李先生</w:t>
      </w:r>
    </w:p>
    <w:p>
      <w:pPr>
        <w:pStyle w:val="null3"/>
      </w:pPr>
      <w:r>
        <w:rPr>
          <w:rFonts w:ascii="仿宋_GB2312" w:hAnsi="仿宋_GB2312" w:cs="仿宋_GB2312" w:eastAsia="仿宋_GB2312"/>
        </w:rPr>
        <w:t>联系电话：2109080</w:t>
      </w:r>
    </w:p>
    <w:p>
      <w:pPr>
        <w:pStyle w:val="null3"/>
      </w:pPr>
      <w:r>
        <w:rPr>
          <w:rFonts w:ascii="仿宋_GB2312" w:hAnsi="仿宋_GB2312" w:cs="仿宋_GB2312" w:eastAsia="仿宋_GB2312"/>
        </w:rPr>
        <w:t>地址：汉中市汉台区金格大厦公共资源交易中心404</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1,020,000.00</w:t>
      </w:r>
    </w:p>
    <w:p>
      <w:pPr>
        <w:pStyle w:val="null3"/>
      </w:pPr>
      <w:r>
        <w:rPr>
          <w:rFonts w:ascii="仿宋_GB2312" w:hAnsi="仿宋_GB2312" w:cs="仿宋_GB2312" w:eastAsia="仿宋_GB2312"/>
        </w:rPr>
        <w:t>采购包最高限价（元）: 1,020,000.00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汉中市政协综合办公楼及附属用房采暖工程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1,020,000.00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标的名称：汉中市政协综合办公楼及附属用房采暖工程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566"/>
              <w:jc w:val="both"/>
            </w:pPr>
            <w:r>
              <w:rPr>
                <w:rFonts w:ascii="仿宋_GB2312" w:hAnsi="仿宋_GB2312" w:cs="仿宋_GB2312" w:eastAsia="仿宋_GB2312"/>
                <w:sz w:val="28"/>
              </w:rPr>
              <w:t>★技术要求：工程质量、安全要求达到现行国家规范要求。</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综合办公楼及配套用房拆除更换原暖气管道及暖气片。拆除及烣复沿暖气管道的墙面天棚饰面，拆除产生的建筑垃圾外运；消除安会隐患，保障供暖设备无漏水无异常，有效改善供暖效果，保障机关大楼冬季正常供暖，恢复和完善使用功能。（严格按照工程量清单和图纸进行施工）</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营业执照等主体资格证明文件.docx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资格证明文件中）；法定代表人授权他人参加磋商的，须提供法定代表人授权委托书。磋商文件中凡是需要法定代表人盖章之处，非法人单位的负责人均参照执行。（按第五章格式填写） 法人的分支机构参与磋商时，除提供《法定代表人(负责人)授权委托书》外，还须同时提供法人给分支机构出具的授权书。（法人只能授权一家分支机构参与磋商，且不能与分支机构同时参与磋商。）</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提供《汉中市政府采购供应商资格承诺函》。（按第五章格式填写）</w:t>
            </w:r>
          </w:p>
        </w:tc>
        <w:tc>
          <w:tcPr>
            <w:tcW w:type="dxa" w:w="1661"/>
          </w:tcPr>
          <w:p>
            <w:pPr>
              <w:pStyle w:val="null3"/>
            </w:pPr>
            <w:r>
              <w:rPr>
                <w:rFonts w:ascii="仿宋_GB2312" w:hAnsi="仿宋_GB2312" w:cs="仿宋_GB2312" w:eastAsia="仿宋_GB2312"/>
              </w:rPr>
              <w:t>响应函 汉中市政府采购供应商资格承诺函.docx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本项目专门面向中小企业采购，供应商应为中小企业，磋商时须提供《中小企业声明函》（按第五章格式填写）。本项目采购标的对应的中小企业划分标准所属行业为：建筑业。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①提供建筑工程施工总承包三级及以上资质；②提供安全生产许可证。③二级建造师及以上资质</w:t>
            </w:r>
          </w:p>
        </w:tc>
        <w:tc>
          <w:tcPr>
            <w:tcW w:type="dxa" w:w="1661"/>
          </w:tcPr>
          <w:p>
            <w:pPr>
              <w:pStyle w:val="null3"/>
            </w:pPr>
            <w:r>
              <w:rPr>
                <w:rFonts w:ascii="仿宋_GB2312" w:hAnsi="仿宋_GB2312" w:cs="仿宋_GB2312" w:eastAsia="仿宋_GB2312"/>
              </w:rPr>
              <w:t>特定资格要求.docx 主要人员简历表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图纸_.pdf 标的清单 工程量清单.pdf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响应文件封面、响应 函、法定代表人授权 委托书三处的项目名 称、项目编号、标段 （如有）</w:t>
            </w:r>
          </w:p>
        </w:tc>
        <w:tc>
          <w:tcPr>
            <w:tcW w:type="dxa" w:w="3322"/>
          </w:tcPr>
          <w:p>
            <w:pPr>
              <w:pStyle w:val="null3"/>
            </w:pPr>
            <w:r>
              <w:rPr>
                <w:rFonts w:ascii="仿宋_GB2312" w:hAnsi="仿宋_GB2312" w:cs="仿宋_GB2312" w:eastAsia="仿宋_GB2312"/>
              </w:rPr>
              <w:t>三处均无遗漏，且与所投项目名称、 项目编号、标段（如有）一致。</w:t>
            </w:r>
          </w:p>
        </w:tc>
        <w:tc>
          <w:tcPr>
            <w:tcW w:type="dxa" w:w="1661"/>
          </w:tcPr>
          <w:p>
            <w:pPr>
              <w:pStyle w:val="null3"/>
            </w:pPr>
            <w:r>
              <w:rPr>
                <w:rFonts w:ascii="仿宋_GB2312" w:hAnsi="仿宋_GB2312" w:cs="仿宋_GB2312" w:eastAsia="仿宋_GB2312"/>
              </w:rPr>
              <w:t>响应文件封面 响应函 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响应文件封面 中小企业声明函 报价函 特定资格要求.docx 营业执照等主体资格证明文件.docx 响应函 法定代表人授权委托书.docx 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（3）第一次磋商报价未超出采购预算或磋商文件规定的最高限价。</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响应文件按照磋商文件要求编制，三部分内容齐全，无重大缺漏项。</w:t>
            </w:r>
          </w:p>
        </w:tc>
        <w:tc>
          <w:tcPr>
            <w:tcW w:type="dxa" w:w="1661"/>
          </w:tcPr>
          <w:p>
            <w:pPr>
              <w:pStyle w:val="null3"/>
            </w:pPr>
            <w:r>
              <w:rPr>
                <w:rFonts w:ascii="仿宋_GB2312" w:hAnsi="仿宋_GB2312" w:cs="仿宋_GB2312" w:eastAsia="仿宋_GB2312"/>
              </w:rPr>
              <w:t>报价函 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完全理解并接受对合格供应商、合格的货物、工程或服务要求，根据响应文件中《技术服务偏差表》第三章“★”标识的实质性要求没有负偏离。</w:t>
            </w:r>
          </w:p>
        </w:tc>
        <w:tc>
          <w:tcPr>
            <w:tcW w:type="dxa" w:w="1661"/>
          </w:tcPr>
          <w:p>
            <w:pPr>
              <w:pStyle w:val="null3"/>
            </w:pPr>
            <w:r>
              <w:rPr>
                <w:rFonts w:ascii="仿宋_GB2312" w:hAnsi="仿宋_GB2312" w:cs="仿宋_GB2312" w:eastAsia="仿宋_GB2312"/>
              </w:rPr>
              <w:t>技术服务偏差表.docx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合同草案响应</w:t>
            </w:r>
          </w:p>
        </w:tc>
        <w:tc>
          <w:tcPr>
            <w:tcW w:type="dxa" w:w="3322"/>
          </w:tcPr>
          <w:p>
            <w:pPr>
              <w:pStyle w:val="null3"/>
            </w:pPr>
            <w:r>
              <w:rPr>
                <w:rFonts w:ascii="仿宋_GB2312" w:hAnsi="仿宋_GB2312" w:cs="仿宋_GB2312" w:eastAsia="仿宋_GB2312"/>
              </w:rPr>
              <w:t>有完全理解并接受磋商文件合同草案条款要求的描述。</w:t>
            </w:r>
          </w:p>
        </w:tc>
        <w:tc>
          <w:tcPr>
            <w:tcW w:type="dxa" w:w="1661"/>
          </w:tcPr>
          <w:p>
            <w:pPr>
              <w:pStyle w:val="null3"/>
            </w:pPr>
            <w:r>
              <w:rPr>
                <w:rFonts w:ascii="仿宋_GB2312" w:hAnsi="仿宋_GB2312" w:cs="仿宋_GB2312" w:eastAsia="仿宋_GB2312"/>
              </w:rPr>
              <w:t>合同草案条款.docx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完全理解并填写《拒绝政府采购领域商业贿赂承诺书》。</w:t>
            </w:r>
          </w:p>
        </w:tc>
        <w:tc>
          <w:tcPr>
            <w:tcW w:type="dxa" w:w="1661"/>
          </w:tcPr>
          <w:p>
            <w:pPr>
              <w:pStyle w:val="null3"/>
            </w:pPr>
            <w:r>
              <w:rPr>
                <w:rFonts w:ascii="仿宋_GB2312" w:hAnsi="仿宋_GB2312" w:cs="仿宋_GB2312" w:eastAsia="仿宋_GB2312"/>
              </w:rPr>
              <w:t>响应文件封面 拒绝政府采购领域商业贿赂承诺书.docx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其他有必要说明的问题.docx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价格</w:t>
            </w:r>
          </w:p>
        </w:tc>
        <w:tc>
          <w:tcPr>
            <w:tcW w:type="dxa" w:w="2492"/>
          </w:tcPr>
          <w:p>
            <w:pPr>
              <w:pStyle w:val="null3"/>
            </w:pPr>
            <w:r>
              <w:rPr>
                <w:rFonts w:ascii="仿宋_GB2312" w:hAnsi="仿宋_GB2312" w:cs="仿宋_GB2312" w:eastAsia="仿宋_GB2312"/>
              </w:rPr>
              <w:t>有效供应商最低报价为基准价得30分，其他各供应商的报价得分按下列公式计算： （基准价/磋商报价）×30。 根据“最后报价”计算价格得分。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tc>
      </w:tr>
      <w:tr>
        <w:tc>
          <w:tcPr>
            <w:tcW w:type="dxa" w:w="831"/>
            <w:vMerge/>
          </w:tcPr>
          <w:p/>
        </w:tc>
        <w:tc>
          <w:tcPr>
            <w:tcW w:type="dxa" w:w="1661"/>
          </w:tcPr>
          <w:p>
            <w:pPr>
              <w:pStyle w:val="null3"/>
            </w:pPr>
            <w:r>
              <w:rPr>
                <w:rFonts w:ascii="仿宋_GB2312" w:hAnsi="仿宋_GB2312" w:cs="仿宋_GB2312" w:eastAsia="仿宋_GB2312"/>
              </w:rPr>
              <w:t>一、响应人提供本项目施工方案，包括①施工方法（工艺）②施工组织和施工程序③现场平面布置④技术组织措施。完整性</w:t>
            </w:r>
          </w:p>
        </w:tc>
        <w:tc>
          <w:tcPr>
            <w:tcW w:type="dxa" w:w="2492"/>
          </w:tcPr>
          <w:p>
            <w:pPr>
              <w:pStyle w:val="null3"/>
            </w:pPr>
            <w:r>
              <w:rPr>
                <w:rFonts w:ascii="仿宋_GB2312" w:hAnsi="仿宋_GB2312" w:cs="仿宋_GB2312" w:eastAsia="仿宋_GB2312"/>
              </w:rPr>
              <w:t>方案内容完整全面，对上述各项内容均有描述，得2分；缺1项，得1.5分；缺2项，得1分；缺3项，得0.5分。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一、响应人提供本项目施工方案，包括①施工方法（工艺）②施工组织和施工程序③现场平面布置④技术组织措施。针对性</w:t>
            </w:r>
          </w:p>
        </w:tc>
        <w:tc>
          <w:tcPr>
            <w:tcW w:type="dxa" w:w="2492"/>
          </w:tcPr>
          <w:p>
            <w:pPr>
              <w:pStyle w:val="null3"/>
            </w:pPr>
            <w:r>
              <w:rPr>
                <w:rFonts w:ascii="仿宋_GB2312" w:hAnsi="仿宋_GB2312" w:cs="仿宋_GB2312" w:eastAsia="仿宋_GB2312"/>
              </w:rPr>
              <w:t>针对性强，得3分；针对性一般，得1.5分；缺乏针对性，得0分。 针对性： （1）针对性强：方案能够完全切合本项目实际情况。 （2）针对性一般：方案中多数内容能够切合本项目实际情况，但存在至少一处不适用本项目实际的内容。 （3）缺乏针对性：方案描述不符合本项目实际情况，存在明显套用其他项目方案的内容。</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一、响应人提供本项目施工方案，包括①施工方法（工艺）②施工组织和施工程序③现场平面布置④技术组织措施。可实施性</w:t>
            </w:r>
          </w:p>
        </w:tc>
        <w:tc>
          <w:tcPr>
            <w:tcW w:type="dxa" w:w="2492"/>
          </w:tcPr>
          <w:p>
            <w:pPr>
              <w:pStyle w:val="null3"/>
            </w:pPr>
            <w:r>
              <w:rPr>
                <w:rFonts w:ascii="仿宋_GB2312" w:hAnsi="仿宋_GB2312" w:cs="仿宋_GB2312" w:eastAsia="仿宋_GB2312"/>
              </w:rPr>
              <w:t>可实施性强，得3分；可实施性一般，得1.5分；缺乏可实施性，得0分。 此项不提供不得分。 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施工进度计划响应人提供本项目施工进度计划，包括①施工进度目标和施工总进度计划表/图②分部分项工期一览表③重要工程的验收、检验的次序和时间。完整性</w:t>
            </w:r>
          </w:p>
        </w:tc>
        <w:tc>
          <w:tcPr>
            <w:tcW w:type="dxa" w:w="2492"/>
          </w:tcPr>
          <w:p>
            <w:pPr>
              <w:pStyle w:val="null3"/>
            </w:pPr>
            <w:r>
              <w:rPr>
                <w:rFonts w:ascii="仿宋_GB2312" w:hAnsi="仿宋_GB2312" w:cs="仿宋_GB2312" w:eastAsia="仿宋_GB2312"/>
              </w:rPr>
              <w:t>方案内容完整全面，对上述各项内容均有描述，得1分；缺1项，得0.7分；缺2项，得0.4分。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施工进度计划.docx</w:t>
            </w:r>
          </w:p>
        </w:tc>
      </w:tr>
      <w:tr>
        <w:tc>
          <w:tcPr>
            <w:tcW w:type="dxa" w:w="831"/>
            <w:vMerge/>
          </w:tcPr>
          <w:p/>
        </w:tc>
        <w:tc>
          <w:tcPr>
            <w:tcW w:type="dxa" w:w="1661"/>
          </w:tcPr>
          <w:p>
            <w:pPr>
              <w:pStyle w:val="null3"/>
            </w:pPr>
            <w:r>
              <w:rPr>
                <w:rFonts w:ascii="仿宋_GB2312" w:hAnsi="仿宋_GB2312" w:cs="仿宋_GB2312" w:eastAsia="仿宋_GB2312"/>
              </w:rPr>
              <w:t>响应人提供本项目施工进度计划，包括①施工进度目标和施工总进度计划表/图②分部分项工期一览表③重要工程的验收、检验的次序和时间。针对性</w:t>
            </w:r>
          </w:p>
        </w:tc>
        <w:tc>
          <w:tcPr>
            <w:tcW w:type="dxa" w:w="2492"/>
          </w:tcPr>
          <w:p>
            <w:pPr>
              <w:pStyle w:val="null3"/>
            </w:pPr>
            <w:r>
              <w:rPr>
                <w:rFonts w:ascii="仿宋_GB2312" w:hAnsi="仿宋_GB2312" w:cs="仿宋_GB2312" w:eastAsia="仿宋_GB2312"/>
              </w:rPr>
              <w:t>针对性强，得1.5分；针对性一般，得0.7分；缺乏针对性，得0分。 针对性： （1）针对性强：方案能够完全切合本项目实际情况。 （2）针对性一般：方案中多数内容能够切合本项目实际情况，但存在至少一处不适用本项目实际的内容。 （3）缺乏针对性：方案描述不符合本项目实际情况，存在明显套用其他项目方案的内容。</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施工进度计划.docx</w:t>
            </w:r>
          </w:p>
        </w:tc>
      </w:tr>
      <w:tr>
        <w:tc>
          <w:tcPr>
            <w:tcW w:type="dxa" w:w="831"/>
            <w:vMerge/>
          </w:tcPr>
          <w:p/>
        </w:tc>
        <w:tc>
          <w:tcPr>
            <w:tcW w:type="dxa" w:w="1661"/>
          </w:tcPr>
          <w:p>
            <w:pPr>
              <w:pStyle w:val="null3"/>
            </w:pPr>
            <w:r>
              <w:rPr>
                <w:rFonts w:ascii="仿宋_GB2312" w:hAnsi="仿宋_GB2312" w:cs="仿宋_GB2312" w:eastAsia="仿宋_GB2312"/>
              </w:rPr>
              <w:t>响应人提供本项目施工进度计划，包括①施工进度目标和施工总进度计划表/图②分部分项工期一览表③重要工程的验收、检验的次序和时间。可实施性</w:t>
            </w:r>
          </w:p>
        </w:tc>
        <w:tc>
          <w:tcPr>
            <w:tcW w:type="dxa" w:w="2492"/>
          </w:tcPr>
          <w:p>
            <w:pPr>
              <w:pStyle w:val="null3"/>
            </w:pPr>
            <w:r>
              <w:rPr>
                <w:rFonts w:ascii="仿宋_GB2312" w:hAnsi="仿宋_GB2312" w:cs="仿宋_GB2312" w:eastAsia="仿宋_GB2312"/>
              </w:rPr>
              <w:t>可实施性强，得1.5分；可实施性一般，得0.7分；缺乏可实施性，得0分。 此项不提供不得分。 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施工进度计划.docx</w:t>
            </w:r>
          </w:p>
        </w:tc>
      </w:tr>
      <w:tr>
        <w:tc>
          <w:tcPr>
            <w:tcW w:type="dxa" w:w="831"/>
            <w:vMerge/>
          </w:tcPr>
          <w:p/>
        </w:tc>
        <w:tc>
          <w:tcPr>
            <w:tcW w:type="dxa" w:w="1661"/>
          </w:tcPr>
          <w:p>
            <w:pPr>
              <w:pStyle w:val="null3"/>
            </w:pPr>
            <w:r>
              <w:rPr>
                <w:rFonts w:ascii="仿宋_GB2312" w:hAnsi="仿宋_GB2312" w:cs="仿宋_GB2312" w:eastAsia="仿宋_GB2312"/>
              </w:rPr>
              <w:t>工期保证措施响应人提供本项目工期保证措施，包括①施工组织与管理保证措施②施工技术措施。完整性</w:t>
            </w:r>
          </w:p>
        </w:tc>
        <w:tc>
          <w:tcPr>
            <w:tcW w:type="dxa" w:w="2492"/>
          </w:tcPr>
          <w:p>
            <w:pPr>
              <w:pStyle w:val="null3"/>
            </w:pPr>
            <w:r>
              <w:rPr>
                <w:rFonts w:ascii="仿宋_GB2312" w:hAnsi="仿宋_GB2312" w:cs="仿宋_GB2312" w:eastAsia="仿宋_GB2312"/>
              </w:rPr>
              <w:t>方案内容完整全面，对上述各项内容均有描述，得1分；缺1项，得0.5分。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工期保证措施.docx</w:t>
            </w:r>
          </w:p>
        </w:tc>
      </w:tr>
      <w:tr>
        <w:tc>
          <w:tcPr>
            <w:tcW w:type="dxa" w:w="831"/>
            <w:vMerge/>
          </w:tcPr>
          <w:p/>
        </w:tc>
        <w:tc>
          <w:tcPr>
            <w:tcW w:type="dxa" w:w="1661"/>
          </w:tcPr>
          <w:p>
            <w:pPr>
              <w:pStyle w:val="null3"/>
            </w:pPr>
            <w:r>
              <w:rPr>
                <w:rFonts w:ascii="仿宋_GB2312" w:hAnsi="仿宋_GB2312" w:cs="仿宋_GB2312" w:eastAsia="仿宋_GB2312"/>
              </w:rPr>
              <w:t>响应人提供本项目工期保证措施，包括①施工组织与管理保证措施②施工技术措施。针对性</w:t>
            </w:r>
          </w:p>
        </w:tc>
        <w:tc>
          <w:tcPr>
            <w:tcW w:type="dxa" w:w="2492"/>
          </w:tcPr>
          <w:p>
            <w:pPr>
              <w:pStyle w:val="null3"/>
            </w:pPr>
            <w:r>
              <w:rPr>
                <w:rFonts w:ascii="仿宋_GB2312" w:hAnsi="仿宋_GB2312" w:cs="仿宋_GB2312" w:eastAsia="仿宋_GB2312"/>
              </w:rPr>
              <w:t>针对性强，得1分；针对性一般，得0.5分；缺乏针对性，得0分。 针对性： （1）针对性强：方案能够完全切合本项目实际情况。 （2）针对性一般：方案中多数内容能够切合本项目实际情况，但存在至少一处不适用本项目实际的内容。 （3）缺乏针对性：方案描述不符合本项目实际情况，存在明显套用其他项目方案的内容。</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工期保证措施.docx</w:t>
            </w:r>
          </w:p>
        </w:tc>
      </w:tr>
      <w:tr>
        <w:tc>
          <w:tcPr>
            <w:tcW w:type="dxa" w:w="831"/>
            <w:vMerge/>
          </w:tcPr>
          <w:p/>
        </w:tc>
        <w:tc>
          <w:tcPr>
            <w:tcW w:type="dxa" w:w="1661"/>
          </w:tcPr>
          <w:p>
            <w:pPr>
              <w:pStyle w:val="null3"/>
            </w:pPr>
            <w:r>
              <w:rPr>
                <w:rFonts w:ascii="仿宋_GB2312" w:hAnsi="仿宋_GB2312" w:cs="仿宋_GB2312" w:eastAsia="仿宋_GB2312"/>
              </w:rPr>
              <w:t>响应人提供本项目工期保证措施，包括①施工组织与管理保证措施②施工技术措施。可实施性</w:t>
            </w:r>
          </w:p>
        </w:tc>
        <w:tc>
          <w:tcPr>
            <w:tcW w:type="dxa" w:w="2492"/>
          </w:tcPr>
          <w:p>
            <w:pPr>
              <w:pStyle w:val="null3"/>
            </w:pPr>
            <w:r>
              <w:rPr>
                <w:rFonts w:ascii="仿宋_GB2312" w:hAnsi="仿宋_GB2312" w:cs="仿宋_GB2312" w:eastAsia="仿宋_GB2312"/>
              </w:rPr>
              <w:t>可实施性强，得1分；可实施性一般，得0.5分；缺乏可实施性，得0分。 此项不提供不得分。 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工期保证措施.docx</w:t>
            </w:r>
          </w:p>
        </w:tc>
      </w:tr>
      <w:tr>
        <w:tc>
          <w:tcPr>
            <w:tcW w:type="dxa" w:w="831"/>
            <w:vMerge/>
          </w:tcPr>
          <w:p/>
        </w:tc>
        <w:tc>
          <w:tcPr>
            <w:tcW w:type="dxa" w:w="1661"/>
          </w:tcPr>
          <w:p>
            <w:pPr>
              <w:pStyle w:val="null3"/>
            </w:pPr>
            <w:r>
              <w:rPr>
                <w:rFonts w:ascii="仿宋_GB2312" w:hAnsi="仿宋_GB2312" w:cs="仿宋_GB2312" w:eastAsia="仿宋_GB2312"/>
              </w:rPr>
              <w:t>质量保证措施响应人提供本项目质量保证措施，包括①工程质量目标②施工质量保证措施③施工质量管理与控制方案。完整性</w:t>
            </w:r>
          </w:p>
        </w:tc>
        <w:tc>
          <w:tcPr>
            <w:tcW w:type="dxa" w:w="2492"/>
          </w:tcPr>
          <w:p>
            <w:pPr>
              <w:pStyle w:val="null3"/>
            </w:pPr>
            <w:r>
              <w:rPr>
                <w:rFonts w:ascii="仿宋_GB2312" w:hAnsi="仿宋_GB2312" w:cs="仿宋_GB2312" w:eastAsia="仿宋_GB2312"/>
              </w:rPr>
              <w:t>方案内容完整全面，对上述各项内容均有描述，得1分；缺1项，得0.7分；缺2项，得0.4分。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质量保证措施.docx</w:t>
            </w:r>
          </w:p>
        </w:tc>
      </w:tr>
      <w:tr>
        <w:tc>
          <w:tcPr>
            <w:tcW w:type="dxa" w:w="831"/>
            <w:vMerge/>
          </w:tcPr>
          <w:p/>
        </w:tc>
        <w:tc>
          <w:tcPr>
            <w:tcW w:type="dxa" w:w="1661"/>
          </w:tcPr>
          <w:p>
            <w:pPr>
              <w:pStyle w:val="null3"/>
            </w:pPr>
            <w:r>
              <w:rPr>
                <w:rFonts w:ascii="仿宋_GB2312" w:hAnsi="仿宋_GB2312" w:cs="仿宋_GB2312" w:eastAsia="仿宋_GB2312"/>
              </w:rPr>
              <w:t>响应人提供本项目质量保证措施，包括①工程质量目标②施工质量保证措施③施工质量管理与控制方案。针对性</w:t>
            </w:r>
          </w:p>
        </w:tc>
        <w:tc>
          <w:tcPr>
            <w:tcW w:type="dxa" w:w="2492"/>
          </w:tcPr>
          <w:p>
            <w:pPr>
              <w:pStyle w:val="null3"/>
            </w:pPr>
            <w:r>
              <w:rPr>
                <w:rFonts w:ascii="仿宋_GB2312" w:hAnsi="仿宋_GB2312" w:cs="仿宋_GB2312" w:eastAsia="仿宋_GB2312"/>
              </w:rPr>
              <w:t>针对性强，得2分；针对性一般，得1分；缺乏针对性，得0分。 针对性： （1）针对性强：方案能够完全切合本项目实际情况。 （2）针对性一般：方案中多数内容能够切合本项目实际情况，但存在至少一处不适用本项目实际的内容。 （3）缺乏针对性：方案描述不符合本项目实际情况，存在明显套用其他项目方案的内容。</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质量保证措施.docx</w:t>
            </w:r>
          </w:p>
        </w:tc>
      </w:tr>
      <w:tr>
        <w:tc>
          <w:tcPr>
            <w:tcW w:type="dxa" w:w="831"/>
            <w:vMerge/>
          </w:tcPr>
          <w:p/>
        </w:tc>
        <w:tc>
          <w:tcPr>
            <w:tcW w:type="dxa" w:w="1661"/>
          </w:tcPr>
          <w:p>
            <w:pPr>
              <w:pStyle w:val="null3"/>
            </w:pPr>
            <w:r>
              <w:rPr>
                <w:rFonts w:ascii="仿宋_GB2312" w:hAnsi="仿宋_GB2312" w:cs="仿宋_GB2312" w:eastAsia="仿宋_GB2312"/>
              </w:rPr>
              <w:t>响应人提供本项目质量保证措施，包括①工程质量目标②施工质量保证措施③施工质量管理与控制方案。可实施性</w:t>
            </w:r>
          </w:p>
        </w:tc>
        <w:tc>
          <w:tcPr>
            <w:tcW w:type="dxa" w:w="2492"/>
          </w:tcPr>
          <w:p>
            <w:pPr>
              <w:pStyle w:val="null3"/>
            </w:pPr>
            <w:r>
              <w:rPr>
                <w:rFonts w:ascii="仿宋_GB2312" w:hAnsi="仿宋_GB2312" w:cs="仿宋_GB2312" w:eastAsia="仿宋_GB2312"/>
              </w:rPr>
              <w:t>可实施性强，得2分；可实施性一般，得1分；缺乏可实施性，得0分。 此项不提供不得分。 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质量保证措施.docx</w:t>
            </w:r>
          </w:p>
        </w:tc>
      </w:tr>
      <w:tr>
        <w:tc>
          <w:tcPr>
            <w:tcW w:type="dxa" w:w="831"/>
            <w:vMerge/>
          </w:tcPr>
          <w:p/>
        </w:tc>
        <w:tc>
          <w:tcPr>
            <w:tcW w:type="dxa" w:w="1661"/>
          </w:tcPr>
          <w:p>
            <w:pPr>
              <w:pStyle w:val="null3"/>
            </w:pPr>
            <w:r>
              <w:rPr>
                <w:rFonts w:ascii="仿宋_GB2312" w:hAnsi="仿宋_GB2312" w:cs="仿宋_GB2312" w:eastAsia="仿宋_GB2312"/>
              </w:rPr>
              <w:t>安全技术措施响应人提供本项目安全技术措施，包括①安全管理制度②安全责任归属划分③安全标识：安全警戒标语、施工人员安全警示服和安全帽穿配要求④安全教育培训。完整性</w:t>
            </w:r>
          </w:p>
        </w:tc>
        <w:tc>
          <w:tcPr>
            <w:tcW w:type="dxa" w:w="2492"/>
          </w:tcPr>
          <w:p>
            <w:pPr>
              <w:pStyle w:val="null3"/>
            </w:pPr>
            <w:r>
              <w:rPr>
                <w:rFonts w:ascii="仿宋_GB2312" w:hAnsi="仿宋_GB2312" w:cs="仿宋_GB2312" w:eastAsia="仿宋_GB2312"/>
              </w:rPr>
              <w:t>方案内容完整全面，对上述各项内容均有描述，得2分；缺1项，得1.5分；缺2项，得1分；缺3项，得0.5分。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安全技术措施.docx</w:t>
            </w:r>
          </w:p>
        </w:tc>
      </w:tr>
      <w:tr>
        <w:tc>
          <w:tcPr>
            <w:tcW w:type="dxa" w:w="831"/>
            <w:vMerge/>
          </w:tcPr>
          <w:p/>
        </w:tc>
        <w:tc>
          <w:tcPr>
            <w:tcW w:type="dxa" w:w="1661"/>
          </w:tcPr>
          <w:p>
            <w:pPr>
              <w:pStyle w:val="null3"/>
            </w:pPr>
            <w:r>
              <w:rPr>
                <w:rFonts w:ascii="仿宋_GB2312" w:hAnsi="仿宋_GB2312" w:cs="仿宋_GB2312" w:eastAsia="仿宋_GB2312"/>
              </w:rPr>
              <w:t>响应人提供本项目安全技术措施，包括①安全管理制度②安全责任归属划分③安全标识：安全警戒标语、施工人员安全警示服和安全帽穿配要求④安全教育培训。针对性</w:t>
            </w:r>
          </w:p>
        </w:tc>
        <w:tc>
          <w:tcPr>
            <w:tcW w:type="dxa" w:w="2492"/>
          </w:tcPr>
          <w:p>
            <w:pPr>
              <w:pStyle w:val="null3"/>
            </w:pPr>
            <w:r>
              <w:rPr>
                <w:rFonts w:ascii="仿宋_GB2312" w:hAnsi="仿宋_GB2312" w:cs="仿宋_GB2312" w:eastAsia="仿宋_GB2312"/>
              </w:rPr>
              <w:t>针对性强，得2分；针对性一般，得1分；缺乏针对性，得0分。 针对性： （1）针对性强：方案能够完全切合本项目实际情况。 （2）针对性一般：方案中多数内容能够切合本项目实际情况，但存在至少一处不适用本项目实际的内容。 （3）缺乏针对性：方案描述不符合本项目实际情况，存在明显套用其他项目方案的内容。</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安全技术措施.docx</w:t>
            </w:r>
          </w:p>
        </w:tc>
      </w:tr>
      <w:tr>
        <w:tc>
          <w:tcPr>
            <w:tcW w:type="dxa" w:w="831"/>
            <w:vMerge/>
          </w:tcPr>
          <w:p/>
        </w:tc>
        <w:tc>
          <w:tcPr>
            <w:tcW w:type="dxa" w:w="1661"/>
          </w:tcPr>
          <w:p>
            <w:pPr>
              <w:pStyle w:val="null3"/>
            </w:pPr>
            <w:r>
              <w:rPr>
                <w:rFonts w:ascii="仿宋_GB2312" w:hAnsi="仿宋_GB2312" w:cs="仿宋_GB2312" w:eastAsia="仿宋_GB2312"/>
              </w:rPr>
              <w:t>响应人提供本项目安全技术措施，包括①安全管理制度②安全责任归属划分③安全标识：安全警戒标语、施工人员安全警示服和安全帽穿配要求④安全教育培训。可实施性</w:t>
            </w:r>
          </w:p>
        </w:tc>
        <w:tc>
          <w:tcPr>
            <w:tcW w:type="dxa" w:w="2492"/>
          </w:tcPr>
          <w:p>
            <w:pPr>
              <w:pStyle w:val="null3"/>
            </w:pPr>
            <w:r>
              <w:rPr>
                <w:rFonts w:ascii="仿宋_GB2312" w:hAnsi="仿宋_GB2312" w:cs="仿宋_GB2312" w:eastAsia="仿宋_GB2312"/>
              </w:rPr>
              <w:t>可实施性强，得2分；可实施性一般，得1分；缺乏可实施性，得0分。 此项不提供不得分 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安全技术措施.docx</w:t>
            </w:r>
          </w:p>
        </w:tc>
      </w:tr>
      <w:tr>
        <w:tc>
          <w:tcPr>
            <w:tcW w:type="dxa" w:w="831"/>
            <w:vMerge/>
          </w:tcPr>
          <w:p/>
        </w:tc>
        <w:tc>
          <w:tcPr>
            <w:tcW w:type="dxa" w:w="1661"/>
          </w:tcPr>
          <w:p>
            <w:pPr>
              <w:pStyle w:val="null3"/>
            </w:pPr>
            <w:r>
              <w:rPr>
                <w:rFonts w:ascii="仿宋_GB2312" w:hAnsi="仿宋_GB2312" w:cs="仿宋_GB2312" w:eastAsia="仿宋_GB2312"/>
              </w:rPr>
              <w:t>文明施工措施响应人提供本项目文明施工措施，包括①成品保护措施和制度②施工现场的临时管理措施③文明施工保障措施。完整性</w:t>
            </w:r>
          </w:p>
        </w:tc>
        <w:tc>
          <w:tcPr>
            <w:tcW w:type="dxa" w:w="2492"/>
          </w:tcPr>
          <w:p>
            <w:pPr>
              <w:pStyle w:val="null3"/>
            </w:pPr>
            <w:r>
              <w:rPr>
                <w:rFonts w:ascii="仿宋_GB2312" w:hAnsi="仿宋_GB2312" w:cs="仿宋_GB2312" w:eastAsia="仿宋_GB2312"/>
              </w:rPr>
              <w:t>方案内容完整全面，对上述各项内容均有描述，得2分；缺1项，得1.3分；缺2项，得0.6分。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文明施工措施.docx</w:t>
            </w:r>
          </w:p>
        </w:tc>
      </w:tr>
      <w:tr>
        <w:tc>
          <w:tcPr>
            <w:tcW w:type="dxa" w:w="831"/>
            <w:vMerge/>
          </w:tcPr>
          <w:p/>
        </w:tc>
        <w:tc>
          <w:tcPr>
            <w:tcW w:type="dxa" w:w="1661"/>
          </w:tcPr>
          <w:p>
            <w:pPr>
              <w:pStyle w:val="null3"/>
            </w:pPr>
            <w:r>
              <w:rPr>
                <w:rFonts w:ascii="仿宋_GB2312" w:hAnsi="仿宋_GB2312" w:cs="仿宋_GB2312" w:eastAsia="仿宋_GB2312"/>
              </w:rPr>
              <w:t>响应人提供本项目文明施工措施，包括①成品保护措施和制度②施工现场的临时管理措施③文明施工保障措施。针对性</w:t>
            </w:r>
          </w:p>
        </w:tc>
        <w:tc>
          <w:tcPr>
            <w:tcW w:type="dxa" w:w="2492"/>
          </w:tcPr>
          <w:p>
            <w:pPr>
              <w:pStyle w:val="null3"/>
            </w:pPr>
            <w:r>
              <w:rPr>
                <w:rFonts w:ascii="仿宋_GB2312" w:hAnsi="仿宋_GB2312" w:cs="仿宋_GB2312" w:eastAsia="仿宋_GB2312"/>
              </w:rPr>
              <w:t>针对性强，得2分；针对性一般，得1分；缺乏针对性，得0分。 针对性： （1）针对性强：方案能够完全切合本项目实际情况。 （2）针对性一般：方案中多数内容能够切合本项目实际情况，但存在至少一处不适用本项目实际的内容。 （3）缺乏针对性：方案描述不符合本项目实际情况，存在明显套用其他项目方案的内容。</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文明施工措施.docx</w:t>
            </w:r>
          </w:p>
        </w:tc>
      </w:tr>
      <w:tr>
        <w:tc>
          <w:tcPr>
            <w:tcW w:type="dxa" w:w="831"/>
            <w:vMerge/>
          </w:tcPr>
          <w:p/>
        </w:tc>
        <w:tc>
          <w:tcPr>
            <w:tcW w:type="dxa" w:w="1661"/>
          </w:tcPr>
          <w:p>
            <w:pPr>
              <w:pStyle w:val="null3"/>
            </w:pPr>
            <w:r>
              <w:rPr>
                <w:rFonts w:ascii="仿宋_GB2312" w:hAnsi="仿宋_GB2312" w:cs="仿宋_GB2312" w:eastAsia="仿宋_GB2312"/>
              </w:rPr>
              <w:t>响应人提供本项目文明施工措施，包括①成品保护措施和制度②施工现场的临时管理措施③文明施工保障措施。可实施性</w:t>
            </w:r>
          </w:p>
        </w:tc>
        <w:tc>
          <w:tcPr>
            <w:tcW w:type="dxa" w:w="2492"/>
          </w:tcPr>
          <w:p>
            <w:pPr>
              <w:pStyle w:val="null3"/>
            </w:pPr>
            <w:r>
              <w:rPr>
                <w:rFonts w:ascii="仿宋_GB2312" w:hAnsi="仿宋_GB2312" w:cs="仿宋_GB2312" w:eastAsia="仿宋_GB2312"/>
              </w:rPr>
              <w:t>可实施性强，得2分；可实施性一般，得1分；缺乏可实施性，得0分。 此项不提供不得分。 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文明施工措施.docx</w:t>
            </w:r>
          </w:p>
        </w:tc>
      </w:tr>
      <w:tr>
        <w:tc>
          <w:tcPr>
            <w:tcW w:type="dxa" w:w="831"/>
            <w:vMerge/>
          </w:tcPr>
          <w:p/>
        </w:tc>
        <w:tc>
          <w:tcPr>
            <w:tcW w:type="dxa" w:w="1661"/>
          </w:tcPr>
          <w:p>
            <w:pPr>
              <w:pStyle w:val="null3"/>
            </w:pPr>
            <w:r>
              <w:rPr>
                <w:rFonts w:ascii="仿宋_GB2312" w:hAnsi="仿宋_GB2312" w:cs="仿宋_GB2312" w:eastAsia="仿宋_GB2312"/>
              </w:rPr>
              <w:t>环境保护措施响应人提供本项目环境保护措施，包括①环境保护管理体系②环保控制措施：污染物及废弃物的处理措施、噪音控制措施、防尘及扬尘的控制措施 。完整性</w:t>
            </w:r>
          </w:p>
        </w:tc>
        <w:tc>
          <w:tcPr>
            <w:tcW w:type="dxa" w:w="2492"/>
          </w:tcPr>
          <w:p>
            <w:pPr>
              <w:pStyle w:val="null3"/>
            </w:pPr>
            <w:r>
              <w:rPr>
                <w:rFonts w:ascii="仿宋_GB2312" w:hAnsi="仿宋_GB2312" w:cs="仿宋_GB2312" w:eastAsia="仿宋_GB2312"/>
              </w:rPr>
              <w:t>方案内容完整全面，对上述各项内容均有描述，得1分；缺1项，得0.5分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环境保护措施.docx</w:t>
            </w:r>
          </w:p>
        </w:tc>
      </w:tr>
      <w:tr>
        <w:tc>
          <w:tcPr>
            <w:tcW w:type="dxa" w:w="831"/>
            <w:vMerge/>
          </w:tcPr>
          <w:p/>
        </w:tc>
        <w:tc>
          <w:tcPr>
            <w:tcW w:type="dxa" w:w="1661"/>
          </w:tcPr>
          <w:p>
            <w:pPr>
              <w:pStyle w:val="null3"/>
            </w:pPr>
            <w:r>
              <w:rPr>
                <w:rFonts w:ascii="仿宋_GB2312" w:hAnsi="仿宋_GB2312" w:cs="仿宋_GB2312" w:eastAsia="仿宋_GB2312"/>
              </w:rPr>
              <w:t>响应人提供本项目环境保护措施，包括①环境保护管理体系②环保控制措施：污染物及废弃物的处理措施、噪音控制措施、防尘及扬尘的控制措施。针对性</w:t>
            </w:r>
          </w:p>
        </w:tc>
        <w:tc>
          <w:tcPr>
            <w:tcW w:type="dxa" w:w="2492"/>
          </w:tcPr>
          <w:p>
            <w:pPr>
              <w:pStyle w:val="null3"/>
            </w:pPr>
            <w:r>
              <w:rPr>
                <w:rFonts w:ascii="仿宋_GB2312" w:hAnsi="仿宋_GB2312" w:cs="仿宋_GB2312" w:eastAsia="仿宋_GB2312"/>
              </w:rPr>
              <w:t>针对性强，得1分；针对性一般，得0.5分；缺乏针对性，得0分。 针对性： （1）针对性强：方案能够完全切合本项目实际情况。 （2）针对性一般：方案中多数内容能够切合本项目实际情况，但存在至少一处不适用本项目实际的内容。 （3）缺乏针对性：方案描述不符合本项目实际情况，存在明显套用其他项目方案的内容。</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环境保护措施.docx</w:t>
            </w:r>
          </w:p>
        </w:tc>
      </w:tr>
      <w:tr>
        <w:tc>
          <w:tcPr>
            <w:tcW w:type="dxa" w:w="831"/>
            <w:vMerge/>
          </w:tcPr>
          <w:p/>
        </w:tc>
        <w:tc>
          <w:tcPr>
            <w:tcW w:type="dxa" w:w="1661"/>
          </w:tcPr>
          <w:p>
            <w:pPr>
              <w:pStyle w:val="null3"/>
            </w:pPr>
            <w:r>
              <w:rPr>
                <w:rFonts w:ascii="仿宋_GB2312" w:hAnsi="仿宋_GB2312" w:cs="仿宋_GB2312" w:eastAsia="仿宋_GB2312"/>
              </w:rPr>
              <w:t>响应人提供本项目环境保护措施，包括①环境保护管理体系②环保控制措施：污染物及废弃物的处理措施、噪音控制措施、防尘及扬尘的控制措施。可实施性</w:t>
            </w:r>
          </w:p>
        </w:tc>
        <w:tc>
          <w:tcPr>
            <w:tcW w:type="dxa" w:w="2492"/>
          </w:tcPr>
          <w:p>
            <w:pPr>
              <w:pStyle w:val="null3"/>
            </w:pPr>
            <w:r>
              <w:rPr>
                <w:rFonts w:ascii="仿宋_GB2312" w:hAnsi="仿宋_GB2312" w:cs="仿宋_GB2312" w:eastAsia="仿宋_GB2312"/>
              </w:rPr>
              <w:t>可实施性强，得1分；可实施性一般，得0.5分；缺乏可实施性，得0分。 此项不提供不得分。 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环境保护措施.docx</w:t>
            </w:r>
          </w:p>
        </w:tc>
      </w:tr>
      <w:tr>
        <w:tc>
          <w:tcPr>
            <w:tcW w:type="dxa" w:w="831"/>
            <w:vMerge/>
          </w:tcPr>
          <w:p/>
        </w:tc>
        <w:tc>
          <w:tcPr>
            <w:tcW w:type="dxa" w:w="1661"/>
          </w:tcPr>
          <w:p>
            <w:pPr>
              <w:pStyle w:val="null3"/>
            </w:pPr>
            <w:r>
              <w:rPr>
                <w:rFonts w:ascii="仿宋_GB2312" w:hAnsi="仿宋_GB2312" w:cs="仿宋_GB2312" w:eastAsia="仿宋_GB2312"/>
              </w:rPr>
              <w:t>组织措施</w:t>
            </w:r>
          </w:p>
        </w:tc>
        <w:tc>
          <w:tcPr>
            <w:tcW w:type="dxa" w:w="2492"/>
          </w:tcPr>
          <w:p>
            <w:pPr>
              <w:pStyle w:val="null3"/>
            </w:pPr>
            <w:r>
              <w:rPr>
                <w:rFonts w:ascii="仿宋_GB2312" w:hAnsi="仿宋_GB2312" w:cs="仿宋_GB2312" w:eastAsia="仿宋_GB2312"/>
              </w:rPr>
              <w:t>针对本项目提供实施具体人员配置清单，包含：具体成员姓名、年龄、职称（职业资格证书）、本行业工作年限，工作经历、岗位，职责。提供以上清单中所有内容得1分，不提供或缺项不得分。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组织措施.docx</w:t>
            </w:r>
          </w:p>
        </w:tc>
      </w:tr>
      <w:tr>
        <w:tc>
          <w:tcPr>
            <w:tcW w:type="dxa" w:w="831"/>
            <w:vMerge/>
          </w:tcPr>
          <w:p/>
        </w:tc>
        <w:tc>
          <w:tcPr>
            <w:tcW w:type="dxa" w:w="1661"/>
          </w:tcPr>
          <w:p>
            <w:pPr>
              <w:pStyle w:val="null3"/>
            </w:pPr>
            <w:r>
              <w:rPr>
                <w:rFonts w:ascii="仿宋_GB2312" w:hAnsi="仿宋_GB2312" w:cs="仿宋_GB2312" w:eastAsia="仿宋_GB2312"/>
              </w:rPr>
              <w:t>响应人提供本项目新材料新工艺，包括①新技术和新工艺的应用情况②新产品和新材料的应用情况。完整性</w:t>
            </w:r>
          </w:p>
        </w:tc>
        <w:tc>
          <w:tcPr>
            <w:tcW w:type="dxa" w:w="2492"/>
          </w:tcPr>
          <w:p>
            <w:pPr>
              <w:pStyle w:val="null3"/>
            </w:pPr>
            <w:r>
              <w:rPr>
                <w:rFonts w:ascii="仿宋_GB2312" w:hAnsi="仿宋_GB2312" w:cs="仿宋_GB2312" w:eastAsia="仿宋_GB2312"/>
              </w:rPr>
              <w:t>方案内容完整全面，对上述各项内容均有描述，得1分；缺1项，得0.5分。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新材料新工艺.docx</w:t>
            </w:r>
          </w:p>
        </w:tc>
      </w:tr>
      <w:tr>
        <w:tc>
          <w:tcPr>
            <w:tcW w:type="dxa" w:w="831"/>
            <w:vMerge/>
          </w:tcPr>
          <w:p/>
        </w:tc>
        <w:tc>
          <w:tcPr>
            <w:tcW w:type="dxa" w:w="1661"/>
          </w:tcPr>
          <w:p>
            <w:pPr>
              <w:pStyle w:val="null3"/>
            </w:pPr>
            <w:r>
              <w:rPr>
                <w:rFonts w:ascii="仿宋_GB2312" w:hAnsi="仿宋_GB2312" w:cs="仿宋_GB2312" w:eastAsia="仿宋_GB2312"/>
              </w:rPr>
              <w:t>响应人提供本项目新材料新工艺，包括①新技术和新工艺的应用情况②新产品和新材料的应用情况。针对性</w:t>
            </w:r>
          </w:p>
        </w:tc>
        <w:tc>
          <w:tcPr>
            <w:tcW w:type="dxa" w:w="2492"/>
          </w:tcPr>
          <w:p>
            <w:pPr>
              <w:pStyle w:val="null3"/>
            </w:pPr>
            <w:r>
              <w:rPr>
                <w:rFonts w:ascii="仿宋_GB2312" w:hAnsi="仿宋_GB2312" w:cs="仿宋_GB2312" w:eastAsia="仿宋_GB2312"/>
              </w:rPr>
              <w:t>针对性强，得1分；针对性一般，得0.5分；缺乏针对性，得0分。 针对性： （1）针对性强：方案能够完全切合本项目实际情况。 （2）针对性一般：方案中多数内容能够切合本项目实际情况，但存在至少一处不适用本项目实际的内容。 （3）缺乏针对性：方案描述不符合本项目实际情况，存在明显套用其他项目方案的内容。</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新材料新工艺.docx</w:t>
            </w:r>
          </w:p>
        </w:tc>
      </w:tr>
      <w:tr>
        <w:tc>
          <w:tcPr>
            <w:tcW w:type="dxa" w:w="831"/>
            <w:vMerge/>
          </w:tcPr>
          <w:p/>
        </w:tc>
        <w:tc>
          <w:tcPr>
            <w:tcW w:type="dxa" w:w="1661"/>
          </w:tcPr>
          <w:p>
            <w:pPr>
              <w:pStyle w:val="null3"/>
            </w:pPr>
            <w:r>
              <w:rPr>
                <w:rFonts w:ascii="仿宋_GB2312" w:hAnsi="仿宋_GB2312" w:cs="仿宋_GB2312" w:eastAsia="仿宋_GB2312"/>
              </w:rPr>
              <w:t>响应人提供本项目新材料新工艺，包括①新技术和新工艺的应用情况②新产品和新材料的应用情况。可实施性</w:t>
            </w:r>
          </w:p>
        </w:tc>
        <w:tc>
          <w:tcPr>
            <w:tcW w:type="dxa" w:w="2492"/>
          </w:tcPr>
          <w:p>
            <w:pPr>
              <w:pStyle w:val="null3"/>
            </w:pPr>
            <w:r>
              <w:rPr>
                <w:rFonts w:ascii="仿宋_GB2312" w:hAnsi="仿宋_GB2312" w:cs="仿宋_GB2312" w:eastAsia="仿宋_GB2312"/>
              </w:rPr>
              <w:t>可实施性强，得1分；可实施性一般，得0.5分；缺乏可实施性，得0分。 此项不提供不得分。 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新材料新工艺.docx</w:t>
            </w:r>
          </w:p>
        </w:tc>
      </w:tr>
      <w:tr>
        <w:tc>
          <w:tcPr>
            <w:tcW w:type="dxa" w:w="831"/>
            <w:vMerge/>
          </w:tcPr>
          <w:p/>
        </w:tc>
        <w:tc>
          <w:tcPr>
            <w:tcW w:type="dxa" w:w="1661"/>
          </w:tcPr>
          <w:p>
            <w:pPr>
              <w:pStyle w:val="null3"/>
            </w:pPr>
            <w:r>
              <w:rPr>
                <w:rFonts w:ascii="仿宋_GB2312" w:hAnsi="仿宋_GB2312" w:cs="仿宋_GB2312" w:eastAsia="仿宋_GB2312"/>
              </w:rPr>
              <w:t>应急措施响应人提供本项目的紧急情况应急措施，包括①自然灾害应急措施：遇到极端天气、火灾、防汛、地震等其他突发事件的应急措施②安全事故应急措施：高空坠落伤害应急措施、触电应急措施、人员伤亡应急措施。完整性</w:t>
            </w:r>
          </w:p>
        </w:tc>
        <w:tc>
          <w:tcPr>
            <w:tcW w:type="dxa" w:w="2492"/>
          </w:tcPr>
          <w:p>
            <w:pPr>
              <w:pStyle w:val="null3"/>
            </w:pPr>
            <w:r>
              <w:rPr>
                <w:rFonts w:ascii="仿宋_GB2312" w:hAnsi="仿宋_GB2312" w:cs="仿宋_GB2312" w:eastAsia="仿宋_GB2312"/>
              </w:rPr>
              <w:t>方案内容完整全面，对上述各项内容均有描述，得1分；缺1项，得0.5分。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应急措施.docx</w:t>
            </w:r>
          </w:p>
        </w:tc>
      </w:tr>
      <w:tr>
        <w:tc>
          <w:tcPr>
            <w:tcW w:type="dxa" w:w="831"/>
            <w:vMerge/>
          </w:tcPr>
          <w:p/>
        </w:tc>
        <w:tc>
          <w:tcPr>
            <w:tcW w:type="dxa" w:w="1661"/>
          </w:tcPr>
          <w:p>
            <w:pPr>
              <w:pStyle w:val="null3"/>
            </w:pPr>
            <w:r>
              <w:rPr>
                <w:rFonts w:ascii="仿宋_GB2312" w:hAnsi="仿宋_GB2312" w:cs="仿宋_GB2312" w:eastAsia="仿宋_GB2312"/>
              </w:rPr>
              <w:t>响应人提供本项目的紧急情况应急措施，包括①自然灾害应急措施：遇到极端天气、火灾、防汛、地震等其他突发事件的应急措施②安全事故应急措施：高空坠落伤害应急措施、触电应急措施、人员伤亡应急措施。针对性</w:t>
            </w:r>
          </w:p>
        </w:tc>
        <w:tc>
          <w:tcPr>
            <w:tcW w:type="dxa" w:w="2492"/>
          </w:tcPr>
          <w:p>
            <w:pPr>
              <w:pStyle w:val="null3"/>
            </w:pPr>
            <w:r>
              <w:rPr>
                <w:rFonts w:ascii="仿宋_GB2312" w:hAnsi="仿宋_GB2312" w:cs="仿宋_GB2312" w:eastAsia="仿宋_GB2312"/>
              </w:rPr>
              <w:t>针对性强，得2分；针对性一般，得1分；缺乏针对性，得0分。 针对性： （1）针对性强：方案能够完全切合本项目实际情况。 （2）针对性一般：方案中多数内容能够切合本项目实际情况，但存在至少一处不适用本项目实际的内容。 （3）缺乏针对性：方案描述不符合本项目实际情况，存在明显套用其他项目方案的内容。</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应急措施.docx</w:t>
            </w:r>
          </w:p>
        </w:tc>
      </w:tr>
      <w:tr>
        <w:tc>
          <w:tcPr>
            <w:tcW w:type="dxa" w:w="831"/>
            <w:vMerge/>
          </w:tcPr>
          <w:p/>
        </w:tc>
        <w:tc>
          <w:tcPr>
            <w:tcW w:type="dxa" w:w="1661"/>
          </w:tcPr>
          <w:p>
            <w:pPr>
              <w:pStyle w:val="null3"/>
            </w:pPr>
            <w:r>
              <w:rPr>
                <w:rFonts w:ascii="仿宋_GB2312" w:hAnsi="仿宋_GB2312" w:cs="仿宋_GB2312" w:eastAsia="仿宋_GB2312"/>
              </w:rPr>
              <w:t>响应人提供本项目的紧急情况应急措施，包括①自然灾害应急措施：遇到极端天气、火灾、防汛、地震等其他突发事件的应急措施②安全事故应急措施：高空坠落伤害应急措施、触电应急措施、人员伤亡应急措施。可实施性</w:t>
            </w:r>
          </w:p>
        </w:tc>
        <w:tc>
          <w:tcPr>
            <w:tcW w:type="dxa" w:w="2492"/>
          </w:tcPr>
          <w:p>
            <w:pPr>
              <w:pStyle w:val="null3"/>
            </w:pPr>
            <w:r>
              <w:rPr>
                <w:rFonts w:ascii="仿宋_GB2312" w:hAnsi="仿宋_GB2312" w:cs="仿宋_GB2312" w:eastAsia="仿宋_GB2312"/>
              </w:rPr>
              <w:t>可实施性强，得2分；可实施性一般，得1分；缺乏可实施性，得0分。 此项不提供不得分。 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应急措施.docx</w:t>
            </w:r>
          </w:p>
        </w:tc>
      </w:tr>
      <w:tr>
        <w:tc>
          <w:tcPr>
            <w:tcW w:type="dxa" w:w="831"/>
            <w:vMerge/>
          </w:tcPr>
          <w:p/>
        </w:tc>
        <w:tc>
          <w:tcPr>
            <w:tcW w:type="dxa" w:w="1661"/>
          </w:tcPr>
          <w:p>
            <w:pPr>
              <w:pStyle w:val="null3"/>
            </w:pPr>
            <w:r>
              <w:rPr>
                <w:rFonts w:ascii="仿宋_GB2312" w:hAnsi="仿宋_GB2312" w:cs="仿宋_GB2312" w:eastAsia="仿宋_GB2312"/>
              </w:rPr>
              <w:t>资源配置计划响应人提供本项目的资源配置计划，包括①拟投入的主要施工机械设备计划②主要材料进场计划③劳动力投入计划。完整性</w:t>
            </w:r>
          </w:p>
        </w:tc>
        <w:tc>
          <w:tcPr>
            <w:tcW w:type="dxa" w:w="2492"/>
          </w:tcPr>
          <w:p>
            <w:pPr>
              <w:pStyle w:val="null3"/>
            </w:pPr>
            <w:r>
              <w:rPr>
                <w:rFonts w:ascii="仿宋_GB2312" w:hAnsi="仿宋_GB2312" w:cs="仿宋_GB2312" w:eastAsia="仿宋_GB2312"/>
              </w:rPr>
              <w:t>方案内容完整全面，对上述各项内容均有描述，得1分；缺1项，得0.7分；缺2项，得0.4分。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资源配置计划.docx</w:t>
            </w:r>
          </w:p>
        </w:tc>
      </w:tr>
      <w:tr>
        <w:tc>
          <w:tcPr>
            <w:tcW w:type="dxa" w:w="831"/>
            <w:vMerge/>
          </w:tcPr>
          <w:p/>
        </w:tc>
        <w:tc>
          <w:tcPr>
            <w:tcW w:type="dxa" w:w="1661"/>
          </w:tcPr>
          <w:p>
            <w:pPr>
              <w:pStyle w:val="null3"/>
            </w:pPr>
            <w:r>
              <w:rPr>
                <w:rFonts w:ascii="仿宋_GB2312" w:hAnsi="仿宋_GB2312" w:cs="仿宋_GB2312" w:eastAsia="仿宋_GB2312"/>
              </w:rPr>
              <w:t>响应人提供本项目的资源配置计划，包括①拟投入的主要施工机械设备计划②主要材料进场计划③劳动力投入计划。针对性</w:t>
            </w:r>
          </w:p>
        </w:tc>
        <w:tc>
          <w:tcPr>
            <w:tcW w:type="dxa" w:w="2492"/>
          </w:tcPr>
          <w:p>
            <w:pPr>
              <w:pStyle w:val="null3"/>
            </w:pPr>
            <w:r>
              <w:rPr>
                <w:rFonts w:ascii="仿宋_GB2312" w:hAnsi="仿宋_GB2312" w:cs="仿宋_GB2312" w:eastAsia="仿宋_GB2312"/>
              </w:rPr>
              <w:t>针对性强，得2分；针对性一般，得1分；缺乏针对性，得0分。 针对性： （1）针对性强：方案能够完全切合本项目实际情况。 （2）针对性一般：方案中多数内容能够切合本项目实际情况，但存在至少一处不适用本项目实际的内容。 （3）缺乏针对性：方案描述不符合本项目实际情况，存在明显套用其他项目方案的内容。</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资源配置计划.docx</w:t>
            </w:r>
          </w:p>
        </w:tc>
      </w:tr>
      <w:tr>
        <w:tc>
          <w:tcPr>
            <w:tcW w:type="dxa" w:w="831"/>
            <w:vMerge/>
          </w:tcPr>
          <w:p/>
        </w:tc>
        <w:tc>
          <w:tcPr>
            <w:tcW w:type="dxa" w:w="1661"/>
          </w:tcPr>
          <w:p>
            <w:pPr>
              <w:pStyle w:val="null3"/>
            </w:pPr>
            <w:r>
              <w:rPr>
                <w:rFonts w:ascii="仿宋_GB2312" w:hAnsi="仿宋_GB2312" w:cs="仿宋_GB2312" w:eastAsia="仿宋_GB2312"/>
              </w:rPr>
              <w:t>响应人提供本项目的资源配置计划，包括①拟投入的主要施工机械设备计划②主要材料进场计划③劳动力投入计划。可实施性</w:t>
            </w:r>
          </w:p>
        </w:tc>
        <w:tc>
          <w:tcPr>
            <w:tcW w:type="dxa" w:w="2492"/>
          </w:tcPr>
          <w:p>
            <w:pPr>
              <w:pStyle w:val="null3"/>
            </w:pPr>
            <w:r>
              <w:rPr>
                <w:rFonts w:ascii="仿宋_GB2312" w:hAnsi="仿宋_GB2312" w:cs="仿宋_GB2312" w:eastAsia="仿宋_GB2312"/>
              </w:rPr>
              <w:t>可实施性强，得2分；可实施性一般，得1分；缺乏可实施性，得0分。 此项不提供不得分。 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资源配置计划.docx</w:t>
            </w:r>
          </w:p>
        </w:tc>
      </w:tr>
      <w:tr>
        <w:tc>
          <w:tcPr>
            <w:tcW w:type="dxa" w:w="831"/>
            <w:vMerge/>
          </w:tcPr>
          <w:p/>
        </w:tc>
        <w:tc>
          <w:tcPr>
            <w:tcW w:type="dxa" w:w="1661"/>
          </w:tcPr>
          <w:p>
            <w:pPr>
              <w:pStyle w:val="null3"/>
            </w:pPr>
            <w:r>
              <w:rPr>
                <w:rFonts w:ascii="仿宋_GB2312" w:hAnsi="仿宋_GB2312" w:cs="仿宋_GB2312" w:eastAsia="仿宋_GB2312"/>
              </w:rPr>
              <w:t>施工重难点响应人提供本项目的施工重难点，包括①施工重难点分析②重难点解决方案 。完整性</w:t>
            </w:r>
          </w:p>
        </w:tc>
        <w:tc>
          <w:tcPr>
            <w:tcW w:type="dxa" w:w="2492"/>
          </w:tcPr>
          <w:p>
            <w:pPr>
              <w:pStyle w:val="null3"/>
            </w:pPr>
            <w:r>
              <w:rPr>
                <w:rFonts w:ascii="仿宋_GB2312" w:hAnsi="仿宋_GB2312" w:cs="仿宋_GB2312" w:eastAsia="仿宋_GB2312"/>
              </w:rPr>
              <w:t>方案内容完整全面，对上述各项内容均有描述，得1分；缺1项，得0.5分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施工重点难点.docx</w:t>
            </w:r>
          </w:p>
        </w:tc>
      </w:tr>
      <w:tr>
        <w:tc>
          <w:tcPr>
            <w:tcW w:type="dxa" w:w="831"/>
            <w:vMerge/>
          </w:tcPr>
          <w:p/>
        </w:tc>
        <w:tc>
          <w:tcPr>
            <w:tcW w:type="dxa" w:w="1661"/>
          </w:tcPr>
          <w:p>
            <w:pPr>
              <w:pStyle w:val="null3"/>
            </w:pPr>
            <w:r>
              <w:rPr>
                <w:rFonts w:ascii="仿宋_GB2312" w:hAnsi="仿宋_GB2312" w:cs="仿宋_GB2312" w:eastAsia="仿宋_GB2312"/>
              </w:rPr>
              <w:t>响应人提供本项目的施工重难点，包括①施工重难点分析②重难点解决方案。针对性</w:t>
            </w:r>
          </w:p>
        </w:tc>
        <w:tc>
          <w:tcPr>
            <w:tcW w:type="dxa" w:w="2492"/>
          </w:tcPr>
          <w:p>
            <w:pPr>
              <w:pStyle w:val="null3"/>
            </w:pPr>
            <w:r>
              <w:rPr>
                <w:rFonts w:ascii="仿宋_GB2312" w:hAnsi="仿宋_GB2312" w:cs="仿宋_GB2312" w:eastAsia="仿宋_GB2312"/>
              </w:rPr>
              <w:t>针对性强，得2分；针对性一般，得1分；缺乏针对性，得0分 针对性： （1）针对性强：方案能够完全切合本项目实际情况。 （2）针对性一般：方案中多数内容能够切合本项目实际情况，但存在至少一处不适用本项目实际的内容。 （3）缺乏针对性：方案描述不符合本项目实际情况，存在明显套用其他项目方案的内容。</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施工重点难点.docx</w:t>
            </w:r>
          </w:p>
        </w:tc>
      </w:tr>
      <w:tr>
        <w:tc>
          <w:tcPr>
            <w:tcW w:type="dxa" w:w="831"/>
            <w:vMerge/>
          </w:tcPr>
          <w:p/>
        </w:tc>
        <w:tc>
          <w:tcPr>
            <w:tcW w:type="dxa" w:w="1661"/>
          </w:tcPr>
          <w:p>
            <w:pPr>
              <w:pStyle w:val="null3"/>
            </w:pPr>
            <w:r>
              <w:rPr>
                <w:rFonts w:ascii="仿宋_GB2312" w:hAnsi="仿宋_GB2312" w:cs="仿宋_GB2312" w:eastAsia="仿宋_GB2312"/>
              </w:rPr>
              <w:t>响应人提供本项目的施工重难点，包括①施工重难点分析②重难点解决方案。可实施性</w:t>
            </w:r>
          </w:p>
        </w:tc>
        <w:tc>
          <w:tcPr>
            <w:tcW w:type="dxa" w:w="2492"/>
          </w:tcPr>
          <w:p>
            <w:pPr>
              <w:pStyle w:val="null3"/>
            </w:pPr>
            <w:r>
              <w:rPr>
                <w:rFonts w:ascii="仿宋_GB2312" w:hAnsi="仿宋_GB2312" w:cs="仿宋_GB2312" w:eastAsia="仿宋_GB2312"/>
              </w:rPr>
              <w:t>可实施性强，得2分；可实施性一般，得1分；缺乏可实施性，得0分。 此项不提供不得分。 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施工重点难点.docx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属于财库〔2019〕18号文件《环境标志产品政府采购品目清单》中的材料（例如水泥、商品混凝土、石膏板、墙面涂料、椅凳类、台、桌类、柜类等）或《节能产品政府采购品目清单》中的材料（例如照明设备等），每提供1份国家确定的认证机构出具的、有效期内的环境标志产品认证证书或节能产品认证证书得1分，最多得6分。 赋分依据：磋商时需提供证书复印件加盖响应人公章，不提供不得分。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节能环保产品.docx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提供2022年1月1日以来同类项目合同复印件加盖响应人公章（以合同签订日期为准），每份1分，最多得4分。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保修方案响应人提供本项目的保修方案，包括①工程保修期②维护次数和维修费用③维修人员配备和服务措施④响应时间。完整性</w:t>
            </w:r>
          </w:p>
        </w:tc>
        <w:tc>
          <w:tcPr>
            <w:tcW w:type="dxa" w:w="2492"/>
          </w:tcPr>
          <w:p>
            <w:pPr>
              <w:pStyle w:val="null3"/>
            </w:pPr>
            <w:r>
              <w:rPr>
                <w:rFonts w:ascii="仿宋_GB2312" w:hAnsi="仿宋_GB2312" w:cs="仿宋_GB2312" w:eastAsia="仿宋_GB2312"/>
              </w:rPr>
              <w:t>方案内容完整全面，对上述各项内容均有描述，得2分；缺1项，得1.5分；缺2项，得1分；缺3项，得0.5分。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保修方案.docx</w:t>
            </w:r>
          </w:p>
        </w:tc>
      </w:tr>
      <w:tr>
        <w:tc>
          <w:tcPr>
            <w:tcW w:type="dxa" w:w="831"/>
            <w:vMerge/>
          </w:tcPr>
          <w:p/>
        </w:tc>
        <w:tc>
          <w:tcPr>
            <w:tcW w:type="dxa" w:w="1661"/>
          </w:tcPr>
          <w:p>
            <w:pPr>
              <w:pStyle w:val="null3"/>
            </w:pPr>
            <w:r>
              <w:rPr>
                <w:rFonts w:ascii="仿宋_GB2312" w:hAnsi="仿宋_GB2312" w:cs="仿宋_GB2312" w:eastAsia="仿宋_GB2312"/>
              </w:rPr>
              <w:t>响应人提供本项目的保修方案，包括①工程保修期②维护次数和维修费用③维修人员配备和服务措施④响应时间。针对性</w:t>
            </w:r>
          </w:p>
        </w:tc>
        <w:tc>
          <w:tcPr>
            <w:tcW w:type="dxa" w:w="2492"/>
          </w:tcPr>
          <w:p>
            <w:pPr>
              <w:pStyle w:val="null3"/>
            </w:pPr>
            <w:r>
              <w:rPr>
                <w:rFonts w:ascii="仿宋_GB2312" w:hAnsi="仿宋_GB2312" w:cs="仿宋_GB2312" w:eastAsia="仿宋_GB2312"/>
              </w:rPr>
              <w:t>针对性强，得2分；针对性一般，得1分；缺乏针对性，得0分。 针对性： （1）针对性强：方案能够完全切合本项目实际情况。 （2）针对性一般：方案中多数内容能够切合本项目实际情况，但存在至少一处不适用本项目实际的内容。 （3）缺乏针对性：方案描述不符合本项目实际情况，存在明显套用其他项目方案的内容。</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保修方案.docx</w:t>
            </w:r>
          </w:p>
        </w:tc>
      </w:tr>
      <w:tr>
        <w:tc>
          <w:tcPr>
            <w:tcW w:type="dxa" w:w="831"/>
            <w:vMerge/>
          </w:tcPr>
          <w:p/>
        </w:tc>
        <w:tc>
          <w:tcPr>
            <w:tcW w:type="dxa" w:w="1661"/>
          </w:tcPr>
          <w:p>
            <w:pPr>
              <w:pStyle w:val="null3"/>
            </w:pPr>
            <w:r>
              <w:rPr>
                <w:rFonts w:ascii="仿宋_GB2312" w:hAnsi="仿宋_GB2312" w:cs="仿宋_GB2312" w:eastAsia="仿宋_GB2312"/>
              </w:rPr>
              <w:t>响应人提供本项目的保修方案，包括①工程保修期②维护次数和维修费用③维修人员配备和服务措施④响应时间。可实施性</w:t>
            </w:r>
          </w:p>
        </w:tc>
        <w:tc>
          <w:tcPr>
            <w:tcW w:type="dxa" w:w="2492"/>
          </w:tcPr>
          <w:p>
            <w:pPr>
              <w:pStyle w:val="null3"/>
            </w:pPr>
            <w:r>
              <w:rPr>
                <w:rFonts w:ascii="仿宋_GB2312" w:hAnsi="仿宋_GB2312" w:cs="仿宋_GB2312" w:eastAsia="仿宋_GB2312"/>
              </w:rPr>
              <w:t>可实施性强，得2分；可实施性一般，得1分；缺乏可实施性，得0分。 此项不提供不得分。 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保修方案.docx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详见附件：图纸_.pdf</w:t>
      </w:r>
    </w:p>
    <w:p>
      <w:pPr>
        <w:pStyle w:val="null3"/>
        <w:ind w:firstLine="960"/>
      </w:pPr>
      <w:r>
        <w:rPr>
          <w:rFonts w:ascii="仿宋_GB2312" w:hAnsi="仿宋_GB2312" w:cs="仿宋_GB2312" w:eastAsia="仿宋_GB2312"/>
        </w:rPr>
        <w:t>详见附件：工程量清单.pdf</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详见附件：施工进度计划.docx</w:t>
      </w:r>
    </w:p>
    <w:p>
      <w:pPr>
        <w:pStyle w:val="null3"/>
        <w:ind w:firstLine="960"/>
      </w:pPr>
      <w:r>
        <w:rPr>
          <w:rFonts w:ascii="仿宋_GB2312" w:hAnsi="仿宋_GB2312" w:cs="仿宋_GB2312" w:eastAsia="仿宋_GB2312"/>
        </w:rPr>
        <w:t>详见附件：工期保证措施.docx</w:t>
      </w:r>
    </w:p>
    <w:p>
      <w:pPr>
        <w:pStyle w:val="null3"/>
        <w:ind w:firstLine="960"/>
      </w:pPr>
      <w:r>
        <w:rPr>
          <w:rFonts w:ascii="仿宋_GB2312" w:hAnsi="仿宋_GB2312" w:cs="仿宋_GB2312" w:eastAsia="仿宋_GB2312"/>
        </w:rPr>
        <w:t>详见附件：质量保证措施.docx</w:t>
      </w:r>
    </w:p>
    <w:p>
      <w:pPr>
        <w:pStyle w:val="null3"/>
        <w:ind w:firstLine="960"/>
      </w:pPr>
      <w:r>
        <w:rPr>
          <w:rFonts w:ascii="仿宋_GB2312" w:hAnsi="仿宋_GB2312" w:cs="仿宋_GB2312" w:eastAsia="仿宋_GB2312"/>
        </w:rPr>
        <w:t>详见附件：安全技术措施.docx</w:t>
      </w:r>
    </w:p>
    <w:p>
      <w:pPr>
        <w:pStyle w:val="null3"/>
        <w:ind w:firstLine="960"/>
      </w:pPr>
      <w:r>
        <w:rPr>
          <w:rFonts w:ascii="仿宋_GB2312" w:hAnsi="仿宋_GB2312" w:cs="仿宋_GB2312" w:eastAsia="仿宋_GB2312"/>
        </w:rPr>
        <w:t>详见附件：文明施工措施.docx</w:t>
      </w:r>
    </w:p>
    <w:p>
      <w:pPr>
        <w:pStyle w:val="null3"/>
        <w:ind w:firstLine="960"/>
      </w:pPr>
      <w:r>
        <w:rPr>
          <w:rFonts w:ascii="仿宋_GB2312" w:hAnsi="仿宋_GB2312" w:cs="仿宋_GB2312" w:eastAsia="仿宋_GB2312"/>
        </w:rPr>
        <w:t>详见附件：环境保护措施.docx</w:t>
      </w:r>
    </w:p>
    <w:p>
      <w:pPr>
        <w:pStyle w:val="null3"/>
        <w:ind w:firstLine="960"/>
      </w:pPr>
      <w:r>
        <w:rPr>
          <w:rFonts w:ascii="仿宋_GB2312" w:hAnsi="仿宋_GB2312" w:cs="仿宋_GB2312" w:eastAsia="仿宋_GB2312"/>
        </w:rPr>
        <w:t>详见附件：组织措施.docx</w:t>
      </w:r>
    </w:p>
    <w:p>
      <w:pPr>
        <w:pStyle w:val="null3"/>
        <w:ind w:firstLine="960"/>
      </w:pPr>
      <w:r>
        <w:rPr>
          <w:rFonts w:ascii="仿宋_GB2312" w:hAnsi="仿宋_GB2312" w:cs="仿宋_GB2312" w:eastAsia="仿宋_GB2312"/>
        </w:rPr>
        <w:t>详见附件：新材料新工艺.docx</w:t>
      </w:r>
    </w:p>
    <w:p>
      <w:pPr>
        <w:pStyle w:val="null3"/>
        <w:ind w:firstLine="960"/>
      </w:pPr>
      <w:r>
        <w:rPr>
          <w:rFonts w:ascii="仿宋_GB2312" w:hAnsi="仿宋_GB2312" w:cs="仿宋_GB2312" w:eastAsia="仿宋_GB2312"/>
        </w:rPr>
        <w:t>详见附件：应急措施.docx</w:t>
      </w:r>
    </w:p>
    <w:p>
      <w:pPr>
        <w:pStyle w:val="null3"/>
        <w:ind w:firstLine="960"/>
      </w:pPr>
      <w:r>
        <w:rPr>
          <w:rFonts w:ascii="仿宋_GB2312" w:hAnsi="仿宋_GB2312" w:cs="仿宋_GB2312" w:eastAsia="仿宋_GB2312"/>
        </w:rPr>
        <w:t>详见附件：资源配置计划.docx</w:t>
      </w:r>
    </w:p>
    <w:p>
      <w:pPr>
        <w:pStyle w:val="null3"/>
        <w:ind w:firstLine="960"/>
      </w:pPr>
      <w:r>
        <w:rPr>
          <w:rFonts w:ascii="仿宋_GB2312" w:hAnsi="仿宋_GB2312" w:cs="仿宋_GB2312" w:eastAsia="仿宋_GB2312"/>
        </w:rPr>
        <w:t>详见附件：施工重点难点.docx</w:t>
      </w:r>
    </w:p>
    <w:p>
      <w:pPr>
        <w:pStyle w:val="null3"/>
        <w:ind w:firstLine="960"/>
      </w:pPr>
      <w:r>
        <w:rPr>
          <w:rFonts w:ascii="仿宋_GB2312" w:hAnsi="仿宋_GB2312" w:cs="仿宋_GB2312" w:eastAsia="仿宋_GB2312"/>
        </w:rPr>
        <w:t>详见附件：节能环保产品.docx</w:t>
      </w:r>
    </w:p>
    <w:p>
      <w:pPr>
        <w:pStyle w:val="null3"/>
        <w:ind w:firstLine="960"/>
      </w:pPr>
      <w:r>
        <w:rPr>
          <w:rFonts w:ascii="仿宋_GB2312" w:hAnsi="仿宋_GB2312" w:cs="仿宋_GB2312" w:eastAsia="仿宋_GB2312"/>
        </w:rPr>
        <w:t>详见附件：保修方案.docx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详见附件：营业执照等主体资格证明文件.docx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详见附件：技术服务偏差表.docx</w:t>
      </w:r>
    </w:p>
    <w:p>
      <w:pPr>
        <w:pStyle w:val="null3"/>
        <w:ind w:firstLine="960"/>
      </w:pPr>
      <w:r>
        <w:rPr>
          <w:rFonts w:ascii="仿宋_GB2312" w:hAnsi="仿宋_GB2312" w:cs="仿宋_GB2312" w:eastAsia="仿宋_GB2312"/>
        </w:rPr>
        <w:t>详见附件：合同草案条款.docx</w:t>
      </w:r>
    </w:p>
    <w:p>
      <w:pPr>
        <w:pStyle w:val="null3"/>
        <w:ind w:firstLine="960"/>
      </w:pPr>
      <w:r>
        <w:rPr>
          <w:rFonts w:ascii="仿宋_GB2312" w:hAnsi="仿宋_GB2312" w:cs="仿宋_GB2312" w:eastAsia="仿宋_GB2312"/>
        </w:rPr>
        <w:t>详见附件：其他有必要说明的问题.docx</w:t>
      </w:r>
    </w:p>
    <w:p>
      <w:pPr>
        <w:pStyle w:val="null3"/>
        <w:ind w:firstLine="960"/>
      </w:pPr>
      <w:r>
        <w:rPr>
          <w:rFonts w:ascii="仿宋_GB2312" w:hAnsi="仿宋_GB2312" w:cs="仿宋_GB2312" w:eastAsia="仿宋_GB2312"/>
        </w:rPr>
        <w:t>详见附件：特定资格要求.docx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