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版本号：JXRZ-HC-2025-11920250922002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2025年市级农产品质量安全监测服务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JXRZ-HC-2025-119</w:t>
      </w:r>
      <w:r>
        <w:br/>
      </w:r>
      <w:r>
        <w:br/>
      </w:r>
      <w:r>
        <w:br/>
      </w:r>
    </w:p>
    <w:p>
      <w:pPr>
        <w:pStyle w:val="null3"/>
        <w:jc w:val="center"/>
        <w:outlineLvl w:val="2"/>
      </w:pPr>
      <w:r>
        <w:rPr>
          <w:rFonts w:ascii="仿宋_GB2312" w:hAnsi="仿宋_GB2312" w:cs="仿宋_GB2312" w:eastAsia="仿宋_GB2312"/>
          <w:sz w:val="28"/>
          <w:b/>
        </w:rPr>
        <w:t>汉中市农业农村局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汉中市农业农村局</w:t>
      </w:r>
      <w:r>
        <w:rPr>
          <w:rFonts w:ascii="仿宋_GB2312" w:hAnsi="仿宋_GB2312" w:cs="仿宋_GB2312" w:eastAsia="仿宋_GB2312"/>
        </w:rPr>
        <w:t>委托，拟对</w:t>
      </w:r>
      <w:r>
        <w:rPr>
          <w:rFonts w:ascii="仿宋_GB2312" w:hAnsi="仿宋_GB2312" w:cs="仿宋_GB2312" w:eastAsia="仿宋_GB2312"/>
        </w:rPr>
        <w:t>2025年市级农产品质量安全监测服务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2025年市级农产品质量安全监测服务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完成2025年市级农产品质量安全监测服务（其中包括种植业产品、畜禽产品、水产品）。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采购包1（2025年市级农产品质量安全监测服务）：属于专门面向中小企业采购。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1、主体资格：供应商为具有独立承担民事责任能力的企业法人或其他组织，并出具有效的营业执照（事业法人证）或证明文件。</w:t>
      </w:r>
    </w:p>
    <w:p>
      <w:pPr>
        <w:pStyle w:val="null3"/>
      </w:pPr>
      <w:r>
        <w:rPr>
          <w:rFonts w:ascii="仿宋_GB2312" w:hAnsi="仿宋_GB2312" w:cs="仿宋_GB2312" w:eastAsia="仿宋_GB2312"/>
        </w:rPr>
        <w:t>2、法定代表人身份证明或授权委托书：法定代表人参加磋商须提供《法定代表人身份证明》及身份证扫描件；法定代表人授权他人参加磋商，须提供《法定代表人授权委托书》、委托代理人身份证扫描件；(提供加盖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4、资格要求：取得检验检测机构资质认定证书“CMA”和农产品质量安全检测机构考核证书“CATL”。</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0916-2626553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15309166370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汉中市农业农村局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依据最终签订合同内容执行。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联系电话：15309166370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完成2025年市级农产品质量安全监测服务（其中包括种植业产品、畜禽产品、水产品）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农产品质量安全监测服务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标的名称：农产品质量安全监测服务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2025年市级种植业产品监测1003批次</w:t>
            </w:r>
          </w:p>
          <w:p>
            <w:pPr>
              <w:pStyle w:val="null3"/>
            </w:pPr>
            <w:r>
              <w:rPr>
                <w:rFonts w:ascii="仿宋_GB2312" w:hAnsi="仿宋_GB2312" w:cs="仿宋_GB2312" w:eastAsia="仿宋_GB2312"/>
              </w:rPr>
              <w:t>1.蔬菜、食用菌、水果例行监测参数和检测方法</w:t>
            </w:r>
          </w:p>
          <w:p>
            <w:pPr>
              <w:pStyle w:val="null3"/>
            </w:pPr>
            <w:r>
              <w:rPr>
                <w:rFonts w:ascii="仿宋_GB2312" w:hAnsi="仿宋_GB2312" w:cs="仿宋_GB2312" w:eastAsia="仿宋_GB2312"/>
              </w:rPr>
              <w:t>监测参数：</w:t>
            </w:r>
          </w:p>
          <w:p>
            <w:pPr>
              <w:pStyle w:val="null3"/>
              <w:jc w:val="both"/>
            </w:pPr>
            <w:r>
              <w:rPr>
                <w:rFonts w:ascii="仿宋_GB2312" w:hAnsi="仿宋_GB2312" w:cs="仿宋_GB2312" w:eastAsia="仿宋_GB2312"/>
              </w:rPr>
              <w:t>禁用农药：甲胺磷、对硫磷、甲基对硫磷、六六六、三氯杀螨醇、甲拌磷、水胺硫磷、甲基异柳磷、氧乐果、克百威(包括3-羟基克百威)、涕灭威(包括涕灭威砜和涕灭威亚砜)、灭多威( 2026 年6 月1 日起禁止使用)</w:t>
            </w:r>
          </w:p>
          <w:p>
            <w:pPr>
              <w:pStyle w:val="null3"/>
              <w:jc w:val="both"/>
            </w:pPr>
            <w:r>
              <w:rPr>
                <w:rFonts w:ascii="仿宋_GB2312" w:hAnsi="仿宋_GB2312" w:cs="仿宋_GB2312" w:eastAsia="仿宋_GB2312"/>
              </w:rPr>
              <w:t>限用农药：氟虫腈（包括氟甲腈、氟虫腈硫醚、氟虫腈砜）、毒死蜱、三唑磷、乐果、乙酰甲胺磷、硫环磷、氯唑磷、内吸磷</w:t>
            </w:r>
          </w:p>
          <w:p>
            <w:pPr>
              <w:pStyle w:val="null3"/>
            </w:pPr>
            <w:r>
              <w:rPr>
                <w:rFonts w:ascii="仿宋_GB2312" w:hAnsi="仿宋_GB2312" w:cs="仿宋_GB2312" w:eastAsia="仿宋_GB2312"/>
              </w:rPr>
              <w:t>常规农药：敌敌畏、杀螟硫磷、丙溴磷、马拉硫磷、亚胺硫磷、倍硫磷、辛硫磷、氯氰菊酯、氰戊菊酯、溴氰菊酯、甲氰菊酯、联苯菊酯、氯氟氰菊酯、氟氯氰菊酯、氯吡脲、噻苯隆、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乙基多杀菌素、氯虫苯甲酰胺、氯菊酯（异构体之和）、醚菊酯、虫酰肼、吡唑醚菌酯、戊唑醇、抑霉唑。</w:t>
            </w:r>
          </w:p>
          <w:p>
            <w:pPr>
              <w:pStyle w:val="null3"/>
            </w:pPr>
            <w:r>
              <w:rPr>
                <w:rFonts w:ascii="仿宋_GB2312" w:hAnsi="仿宋_GB2312" w:cs="仿宋_GB2312" w:eastAsia="仿宋_GB2312"/>
              </w:rPr>
              <w:t>检测方法：按GB/T 20769或GB 23200.113或GB 23200.121或GB  23200.8或NY/T  761进行检测。</w:t>
            </w:r>
          </w:p>
          <w:p>
            <w:pPr>
              <w:pStyle w:val="null3"/>
            </w:pPr>
            <w:r>
              <w:rPr>
                <w:rFonts w:ascii="仿宋_GB2312" w:hAnsi="仿宋_GB2312" w:cs="仿宋_GB2312" w:eastAsia="仿宋_GB2312"/>
              </w:rPr>
              <w:t>2.茶叶例行监测参数和检测方法</w:t>
            </w:r>
          </w:p>
          <w:p>
            <w:pPr>
              <w:pStyle w:val="null3"/>
            </w:pPr>
            <w:r>
              <w:rPr>
                <w:rFonts w:ascii="仿宋_GB2312" w:hAnsi="仿宋_GB2312" w:cs="仿宋_GB2312" w:eastAsia="仿宋_GB2312"/>
              </w:rPr>
              <w:t>限用农药：氰戊菊酯。</w:t>
            </w:r>
          </w:p>
          <w:p>
            <w:pPr>
              <w:pStyle w:val="null3"/>
            </w:pPr>
            <w:r>
              <w:rPr>
                <w:rFonts w:ascii="仿宋_GB2312" w:hAnsi="仿宋_GB2312" w:cs="仿宋_GB2312" w:eastAsia="仿宋_GB2312"/>
              </w:rPr>
              <w:t>常规农药：联苯菊酯、氯氰菊酯、溴氰菊酯、氟氰戊菊酯、氯菊酯。按GB/T 23204或GB 23200.113进行检测。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禁用农药：六六六、滴滴涕（DDT）按GB/T 5009.19或GB 23200.113进行检测。</w:t>
            </w:r>
          </w:p>
          <w:p>
            <w:pPr>
              <w:pStyle w:val="null3"/>
            </w:pPr>
            <w:r>
              <w:rPr>
                <w:rFonts w:ascii="仿宋_GB2312" w:hAnsi="仿宋_GB2312" w:cs="仿宋_GB2312" w:eastAsia="仿宋_GB2312"/>
              </w:rPr>
              <w:t>禁用农药：三氯杀螨醇。按GB/T 5009.176或GB 23200.113进行检测。</w:t>
            </w:r>
          </w:p>
          <w:p>
            <w:pPr>
              <w:pStyle w:val="null3"/>
            </w:pPr>
            <w:r>
              <w:rPr>
                <w:rFonts w:ascii="仿宋_GB2312" w:hAnsi="仿宋_GB2312" w:cs="仿宋_GB2312" w:eastAsia="仿宋_GB2312"/>
              </w:rPr>
              <w:t>禁用农药：甲胺磷。限用农药：乙酰甲胺磷。按GB 23200.113或GB 23200.116或GB 23200.121进行检测。</w:t>
            </w:r>
          </w:p>
          <w:p>
            <w:pPr>
              <w:pStyle w:val="null3"/>
            </w:pPr>
            <w:r>
              <w:rPr>
                <w:rFonts w:ascii="仿宋_GB2312" w:hAnsi="仿宋_GB2312" w:cs="仿宋_GB2312" w:eastAsia="仿宋_GB2312"/>
              </w:rPr>
              <w:t>常规农药：杀螟硫磷。按GB 23200.113进行检测。</w:t>
            </w:r>
          </w:p>
          <w:p>
            <w:pPr>
              <w:pStyle w:val="null3"/>
            </w:pPr>
            <w:r>
              <w:rPr>
                <w:rFonts w:ascii="仿宋_GB2312" w:hAnsi="仿宋_GB2312" w:cs="仿宋_GB2312" w:eastAsia="仿宋_GB2312"/>
              </w:rPr>
              <w:t>限用农药：灭多威。常规农药：吡虫啉、多菌灵、茚虫威、噻嗪酮、哒螨灵、啶虫脒、苯醚甲环唑。按GB 23200.13或GB 23200.113或GB23200.121或GB/T 23204进行检测。</w:t>
            </w:r>
          </w:p>
          <w:p>
            <w:pPr>
              <w:pStyle w:val="null3"/>
            </w:pPr>
            <w:r>
              <w:rPr>
                <w:rFonts w:ascii="仿宋_GB2312" w:hAnsi="仿宋_GB2312" w:cs="仿宋_GB2312" w:eastAsia="仿宋_GB2312"/>
              </w:rPr>
              <w:t>常规农药：草甘膦。按SN/T 1923进行检测。</w:t>
            </w:r>
          </w:p>
          <w:p>
            <w:pPr>
              <w:pStyle w:val="null3"/>
            </w:pPr>
            <w:r>
              <w:rPr>
                <w:rFonts w:ascii="仿宋_GB2312" w:hAnsi="仿宋_GB2312" w:cs="仿宋_GB2312" w:eastAsia="仿宋_GB2312"/>
              </w:rPr>
              <w:t>常规农药：草铵膦。按GB 23200.108进行检测。</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2025年市级畜牧产品监测381批次</w:t>
            </w:r>
          </w:p>
          <w:p>
            <w:pPr>
              <w:pStyle w:val="null3"/>
            </w:pPr>
            <w:r>
              <w:rPr>
                <w:rFonts w:ascii="仿宋_GB2312" w:hAnsi="仿宋_GB2312" w:cs="仿宋_GB2312" w:eastAsia="仿宋_GB2312"/>
              </w:rPr>
              <w:t>畜禽产品例行监测参数和检测方法</w:t>
            </w:r>
          </w:p>
          <w:p>
            <w:pPr>
              <w:pStyle w:val="null3"/>
            </w:pPr>
            <w:r>
              <w:rPr>
                <w:rFonts w:ascii="仿宋_GB2312" w:hAnsi="仿宋_GB2312" w:cs="仿宋_GB2312" w:eastAsia="仿宋_GB2312"/>
              </w:rPr>
              <w:t>1.猪肉、猪肝、牛肉、羊肉</w:t>
            </w:r>
          </w:p>
          <w:p>
            <w:pPr>
              <w:pStyle w:val="null3"/>
            </w:pPr>
            <w:r>
              <w:rPr>
                <w:rFonts w:ascii="仿宋_GB2312" w:hAnsi="仿宋_GB2312" w:cs="仿宋_GB2312" w:eastAsia="仿宋_GB2312"/>
              </w:rPr>
              <w:t>禁用药物：β-受体激动剂类（克伦特罗、莱克多巴胺、沙丁胺醇、特布他林、西马特罗、非诺特罗、氯丙那林、妥布特罗）。按农业部1025号公告-18-2008或GB 31658.22进行检测。</w:t>
            </w:r>
          </w:p>
          <w:p>
            <w:pPr>
              <w:pStyle w:val="null3"/>
            </w:pPr>
            <w:r>
              <w:rPr>
                <w:rFonts w:ascii="仿宋_GB2312" w:hAnsi="仿宋_GB2312" w:cs="仿宋_GB2312" w:eastAsia="仿宋_GB2312"/>
              </w:rPr>
              <w:t>常规药物：磺胺类（磺胺间甲氧嘧啶、磺胺二甲嘧啶、磺胺甲噁唑、磺胺(间)二甲氧嘧啶、磺胺喹噁啉）。按GB/T 20759或GB 31658.17或GB/T 21316或农业部1025号公告-23-2008或SN/T   5140或农质发[2014]5号文件附录进行检测</w:t>
            </w:r>
          </w:p>
          <w:p>
            <w:pPr>
              <w:pStyle w:val="null3"/>
            </w:pPr>
            <w:r>
              <w:rPr>
                <w:rFonts w:ascii="仿宋_GB2312" w:hAnsi="仿宋_GB2312" w:cs="仿宋_GB2312" w:eastAsia="仿宋_GB2312"/>
              </w:rPr>
              <w:t>常规药物：四环素类（金霉素、土霉素、四环素、多西环素）。按GB/T 21317或GB 31658.17或GB 31658.6进行检测。</w:t>
            </w:r>
          </w:p>
          <w:p>
            <w:pPr>
              <w:pStyle w:val="null3"/>
            </w:pPr>
            <w:r>
              <w:rPr>
                <w:rFonts w:ascii="仿宋_GB2312" w:hAnsi="仿宋_GB2312" w:cs="仿宋_GB2312" w:eastAsia="仿宋_GB2312"/>
              </w:rPr>
              <w:t>2.牛肉</w:t>
            </w:r>
          </w:p>
          <w:p>
            <w:pPr>
              <w:pStyle w:val="null3"/>
            </w:pPr>
            <w:r>
              <w:rPr>
                <w:rFonts w:ascii="仿宋_GB2312" w:hAnsi="仿宋_GB2312" w:cs="仿宋_GB2312" w:eastAsia="仿宋_GB2312"/>
              </w:rPr>
              <w:t>常规药物：糖皮质激素类（地塞米松、倍他米松）。按农业部1031号公告-2-2008进行检测。</w:t>
            </w:r>
          </w:p>
          <w:p>
            <w:pPr>
              <w:pStyle w:val="null3"/>
            </w:pPr>
            <w:r>
              <w:rPr>
                <w:rFonts w:ascii="仿宋_GB2312" w:hAnsi="仿宋_GB2312" w:cs="仿宋_GB2312" w:eastAsia="仿宋_GB2312"/>
              </w:rPr>
              <w:t>3.猪肉、牛肉、羊肉</w:t>
            </w:r>
          </w:p>
          <w:p>
            <w:pPr>
              <w:pStyle w:val="null3"/>
            </w:pPr>
            <w:r>
              <w:rPr>
                <w:rFonts w:ascii="仿宋_GB2312" w:hAnsi="仿宋_GB2312" w:cs="仿宋_GB2312" w:eastAsia="仿宋_GB2312"/>
              </w:rPr>
              <w:t>常规药物：氟喹诺酮类（恩诺沙星、环丙沙星）。按GB  31658.17进行检测</w:t>
            </w:r>
          </w:p>
          <w:p>
            <w:pPr>
              <w:pStyle w:val="null3"/>
            </w:pPr>
            <w:r>
              <w:rPr>
                <w:rFonts w:ascii="仿宋_GB2312" w:hAnsi="仿宋_GB2312" w:cs="仿宋_GB2312" w:eastAsia="仿宋_GB2312"/>
              </w:rPr>
              <w:t>4.禽肉、禽蛋</w:t>
            </w:r>
          </w:p>
          <w:p>
            <w:pPr>
              <w:pStyle w:val="null3"/>
            </w:pPr>
            <w:r>
              <w:rPr>
                <w:rFonts w:ascii="仿宋_GB2312" w:hAnsi="仿宋_GB2312" w:cs="仿宋_GB2312" w:eastAsia="仿宋_GB2312"/>
              </w:rPr>
              <w:t>食品动物中停止使用药物：氟喹诺酮类（氧氟沙星、培氟沙星、诺氟沙星、洛美沙星）。</w:t>
            </w:r>
          </w:p>
          <w:p>
            <w:pPr>
              <w:pStyle w:val="null3"/>
            </w:pPr>
            <w:r>
              <w:rPr>
                <w:rFonts w:ascii="仿宋_GB2312" w:hAnsi="仿宋_GB2312" w:cs="仿宋_GB2312" w:eastAsia="仿宋_GB2312"/>
              </w:rPr>
              <w:t>常规药物氟喹诺酮类（恩诺沙星、环丙沙星、沙拉沙星、达氟沙星）</w:t>
            </w:r>
          </w:p>
          <w:p>
            <w:pPr>
              <w:pStyle w:val="null3"/>
            </w:pPr>
            <w:r>
              <w:rPr>
                <w:rFonts w:ascii="仿宋_GB2312" w:hAnsi="仿宋_GB2312" w:cs="仿宋_GB2312" w:eastAsia="仿宋_GB2312"/>
              </w:rPr>
              <w:t>常规药物抗菌增效剂（甲氧苄啶）</w:t>
            </w:r>
          </w:p>
          <w:p>
            <w:pPr>
              <w:pStyle w:val="null3"/>
            </w:pPr>
            <w:r>
              <w:rPr>
                <w:rFonts w:ascii="仿宋_GB2312" w:hAnsi="仿宋_GB2312" w:cs="仿宋_GB2312" w:eastAsia="仿宋_GB2312"/>
              </w:rPr>
              <w:t>产蛋期不得使用药物：氟喹诺酮类（恩诺沙星、环丙沙星、沙拉沙星、达氟沙星）。</w:t>
            </w:r>
          </w:p>
          <w:p>
            <w:pPr>
              <w:pStyle w:val="null3"/>
            </w:pPr>
            <w:r>
              <w:rPr>
                <w:rFonts w:ascii="仿宋_GB2312" w:hAnsi="仿宋_GB2312" w:cs="仿宋_GB2312" w:eastAsia="仿宋_GB2312"/>
              </w:rPr>
              <w:t>按GB 31658.17或GB/T 21316或GB/T  21312或GB/T  20366或农业农村部指定方法进行检测</w:t>
            </w:r>
          </w:p>
          <w:p>
            <w:pPr>
              <w:pStyle w:val="null3"/>
            </w:pPr>
            <w:r>
              <w:rPr>
                <w:rFonts w:ascii="仿宋_GB2312" w:hAnsi="仿宋_GB2312" w:cs="仿宋_GB2312" w:eastAsia="仿宋_GB2312"/>
              </w:rPr>
              <w:t>5.禽肉、禽蛋</w:t>
            </w:r>
          </w:p>
          <w:p>
            <w:pPr>
              <w:pStyle w:val="null3"/>
            </w:pPr>
            <w:r>
              <w:rPr>
                <w:rFonts w:ascii="仿宋_GB2312" w:hAnsi="仿宋_GB2312" w:cs="仿宋_GB2312" w:eastAsia="仿宋_GB2312"/>
              </w:rPr>
              <w:t>食品动物中停止使用药物：金刚烷胺。按照GB  31660.5或农业农村部指定方法进行检测</w:t>
            </w:r>
          </w:p>
          <w:p>
            <w:pPr>
              <w:pStyle w:val="null3"/>
            </w:pPr>
            <w:r>
              <w:rPr>
                <w:rFonts w:ascii="仿宋_GB2312" w:hAnsi="仿宋_GB2312" w:cs="仿宋_GB2312" w:eastAsia="仿宋_GB2312"/>
              </w:rPr>
              <w:t>6.禽肉、禽蛋</w:t>
            </w:r>
          </w:p>
          <w:p>
            <w:pPr>
              <w:pStyle w:val="null3"/>
            </w:pPr>
            <w:r>
              <w:rPr>
                <w:rFonts w:ascii="仿宋_GB2312" w:hAnsi="仿宋_GB2312" w:cs="仿宋_GB2312" w:eastAsia="仿宋_GB2312"/>
              </w:rPr>
              <w:t>禁用药物酰胺醇类（氯霉素）</w:t>
            </w:r>
          </w:p>
          <w:p>
            <w:pPr>
              <w:pStyle w:val="null3"/>
            </w:pPr>
            <w:r>
              <w:rPr>
                <w:rFonts w:ascii="仿宋_GB2312" w:hAnsi="仿宋_GB2312" w:cs="仿宋_GB2312" w:eastAsia="仿宋_GB2312"/>
              </w:rPr>
              <w:t>常规药物酰胺醇类（氟苯尼考、氟苯尼考胺和甲砜霉素）</w:t>
            </w:r>
          </w:p>
          <w:p>
            <w:pPr>
              <w:pStyle w:val="null3"/>
            </w:pPr>
            <w:r>
              <w:rPr>
                <w:rFonts w:ascii="仿宋_GB2312" w:hAnsi="仿宋_GB2312" w:cs="仿宋_GB2312" w:eastAsia="仿宋_GB2312"/>
              </w:rPr>
              <w:t>产蛋期不得使用药物酰胺醇类（氟苯尼考、氟苯尼考胺、甲砜霉素）</w:t>
            </w:r>
          </w:p>
          <w:p>
            <w:pPr>
              <w:pStyle w:val="null3"/>
            </w:pPr>
            <w:r>
              <w:rPr>
                <w:rFonts w:ascii="仿宋_GB2312" w:hAnsi="仿宋_GB2312" w:cs="仿宋_GB2312" w:eastAsia="仿宋_GB2312"/>
              </w:rPr>
              <w:t>按GB 31658.20或农业农村部指定方法进行检测</w:t>
            </w:r>
          </w:p>
          <w:p>
            <w:pPr>
              <w:pStyle w:val="null3"/>
            </w:pPr>
            <w:r>
              <w:rPr>
                <w:rFonts w:ascii="仿宋_GB2312" w:hAnsi="仿宋_GB2312" w:cs="仿宋_GB2312" w:eastAsia="仿宋_GB2312"/>
              </w:rPr>
              <w:t>7.禽蛋</w:t>
            </w:r>
          </w:p>
          <w:p>
            <w:pPr>
              <w:pStyle w:val="null3"/>
            </w:pPr>
            <w:r>
              <w:rPr>
                <w:rFonts w:ascii="仿宋_GB2312" w:hAnsi="仿宋_GB2312" w:cs="仿宋_GB2312" w:eastAsia="仿宋_GB2312"/>
              </w:rPr>
              <w:t>产蛋期不得使用药物四环素类（多西环素）</w:t>
            </w:r>
          </w:p>
          <w:p>
            <w:pPr>
              <w:pStyle w:val="null3"/>
            </w:pPr>
            <w:r>
              <w:rPr>
                <w:rFonts w:ascii="仿宋_GB2312" w:hAnsi="仿宋_GB2312" w:cs="仿宋_GB2312" w:eastAsia="仿宋_GB2312"/>
              </w:rPr>
              <w:t>按GB  31658.6或GB  31659.2进行检测</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2025年市级水产品监测20批次</w:t>
            </w:r>
          </w:p>
          <w:p>
            <w:pPr>
              <w:pStyle w:val="null3"/>
              <w:jc w:val="both"/>
            </w:pPr>
            <w:r>
              <w:rPr>
                <w:rFonts w:ascii="仿宋_GB2312" w:hAnsi="仿宋_GB2312" w:cs="仿宋_GB2312" w:eastAsia="仿宋_GB2312"/>
              </w:rPr>
              <w:t>水产品例行监测参数和检测方法</w:t>
            </w:r>
          </w:p>
          <w:p>
            <w:pPr>
              <w:pStyle w:val="null3"/>
            </w:pPr>
            <w:r>
              <w:rPr>
                <w:rFonts w:ascii="仿宋_GB2312" w:hAnsi="仿宋_GB2312" w:cs="仿宋_GB2312" w:eastAsia="仿宋_GB2312"/>
              </w:rPr>
              <w:t>1.禁用药物：氯霉素。常规药物：酰胺醇类（甲砜霉素、氟苯尼考和氟苯尼考胺）。</w:t>
            </w:r>
          </w:p>
          <w:p>
            <w:pPr>
              <w:pStyle w:val="null3"/>
            </w:pPr>
            <w:r>
              <w:rPr>
                <w:rFonts w:ascii="仿宋_GB2312" w:hAnsi="仿宋_GB2312" w:cs="仿宋_GB2312" w:eastAsia="仿宋_GB2312"/>
              </w:rPr>
              <w:t>按GB/T 20756-2006或GB 31656.16或SN/T 1865-2016进行检测或农业农村部指定方法进行检测</w:t>
            </w:r>
          </w:p>
          <w:p>
            <w:pPr>
              <w:pStyle w:val="null3"/>
            </w:pPr>
            <w:r>
              <w:rPr>
                <w:rFonts w:ascii="仿宋_GB2312" w:hAnsi="仿宋_GB2312" w:cs="仿宋_GB2312" w:eastAsia="仿宋_GB2312"/>
              </w:rPr>
              <w:t>2.禁用药物：孔雀石绿（包括有色孔雀石绿和无色孔雀石绿）。</w:t>
            </w:r>
          </w:p>
          <w:p>
            <w:pPr>
              <w:pStyle w:val="null3"/>
            </w:pPr>
            <w:r>
              <w:rPr>
                <w:rFonts w:ascii="仿宋_GB2312" w:hAnsi="仿宋_GB2312" w:cs="仿宋_GB2312" w:eastAsia="仿宋_GB2312"/>
              </w:rPr>
              <w:t>按GB/T 20361或GB/T 19857-2005进行检测。</w:t>
            </w:r>
          </w:p>
          <w:p>
            <w:pPr>
              <w:pStyle w:val="null3"/>
            </w:pPr>
            <w:r>
              <w:rPr>
                <w:rFonts w:ascii="仿宋_GB2312" w:hAnsi="仿宋_GB2312" w:cs="仿宋_GB2312" w:eastAsia="仿宋_GB2312"/>
              </w:rPr>
              <w:t>3.禁用药物：硝基呋喃类代谢物（包括呋喃唑酮代谢物AOZ、呋喃它酮代谢物AMOZ、呋喃西林代谢物SEM和呋喃妥因代谢物AHD）。</w:t>
            </w:r>
          </w:p>
          <w:p>
            <w:pPr>
              <w:pStyle w:val="null3"/>
            </w:pPr>
            <w:r>
              <w:rPr>
                <w:rFonts w:ascii="仿宋_GB2312" w:hAnsi="仿宋_GB2312" w:cs="仿宋_GB2312" w:eastAsia="仿宋_GB2312"/>
              </w:rPr>
              <w:t>按GB 31656.13或农业部783号公告-1-2006进行检测。</w:t>
            </w:r>
          </w:p>
          <w:p>
            <w:pPr>
              <w:pStyle w:val="null3"/>
            </w:pPr>
            <w:r>
              <w:rPr>
                <w:rFonts w:ascii="仿宋_GB2312" w:hAnsi="仿宋_GB2312" w:cs="仿宋_GB2312" w:eastAsia="仿宋_GB2312"/>
              </w:rPr>
              <w:t>4.常规药物：磺胺类（包括磺胺噻唑、磺胺嘧啶、磺胺甲基嘧啶、磺胺二甲基嘧啶、磺胺甲基嘧异噁唑、磺胺多辛、磺胺异噁唑、磺胺喹噁啉、磺胺间甲氧嘧啶、磺胺间二甲氧嘧啶、磺胺氯哒嗪和磺胺甲噻二唑等12种）。</w:t>
            </w:r>
          </w:p>
          <w:p>
            <w:pPr>
              <w:pStyle w:val="null3"/>
            </w:pPr>
            <w:r>
              <w:rPr>
                <w:rFonts w:ascii="仿宋_GB2312" w:hAnsi="仿宋_GB2312" w:cs="仿宋_GB2312" w:eastAsia="仿宋_GB2312"/>
              </w:rPr>
              <w:t>按农业部1077号公告-1-2008进行检测。</w:t>
            </w:r>
          </w:p>
          <w:p>
            <w:pPr>
              <w:pStyle w:val="null3"/>
            </w:pPr>
            <w:r>
              <w:rPr>
                <w:rFonts w:ascii="仿宋_GB2312" w:hAnsi="仿宋_GB2312" w:cs="仿宋_GB2312" w:eastAsia="仿宋_GB2312"/>
              </w:rPr>
              <w:t>5.常规药物：氟喹诺酮类（包括恩诺沙星、环丙沙星）。</w:t>
            </w:r>
          </w:p>
          <w:p>
            <w:pPr>
              <w:pStyle w:val="null3"/>
            </w:pPr>
            <w:r>
              <w:rPr>
                <w:rFonts w:ascii="仿宋_GB2312" w:hAnsi="仿宋_GB2312" w:cs="仿宋_GB2312" w:eastAsia="仿宋_GB2312"/>
              </w:rPr>
              <w:t>食品动物中停止使用药物：氟喹诺酮类（诺氟沙星、氧氟沙星、培氟沙星和洛美沙星）。</w:t>
            </w:r>
          </w:p>
          <w:p>
            <w:pPr>
              <w:pStyle w:val="null3"/>
            </w:pPr>
            <w:r>
              <w:rPr>
                <w:rFonts w:ascii="仿宋_GB2312" w:hAnsi="仿宋_GB2312" w:cs="仿宋_GB2312" w:eastAsia="仿宋_GB2312"/>
              </w:rPr>
              <w:t>按农业部1077号公告-1-2008进行检测。</w:t>
            </w:r>
          </w:p>
          <w:p>
            <w:pPr>
              <w:pStyle w:val="null3"/>
            </w:pPr>
            <w:r>
              <w:rPr>
                <w:rFonts w:ascii="仿宋_GB2312" w:hAnsi="仿宋_GB2312" w:cs="仿宋_GB2312" w:eastAsia="仿宋_GB2312"/>
              </w:rPr>
              <w:t>6.常规药物 抗菌增效剂（甲氧苄啶）。</w:t>
            </w:r>
          </w:p>
          <w:p>
            <w:pPr>
              <w:pStyle w:val="null3"/>
            </w:pPr>
            <w:r>
              <w:rPr>
                <w:rFonts w:ascii="仿宋_GB2312" w:hAnsi="仿宋_GB2312" w:cs="仿宋_GB2312" w:eastAsia="仿宋_GB2312"/>
              </w:rPr>
              <w:t>按GB 29702或GB/T  21316进行检测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至少具备液相色谱串联质谱仪，气相色谱串联质谱仪，火焰原子吸收光谱仪，石墨炉原子吸收光谱仪，气相色谱仪，液相色谱仪等设备，以保证项目实施。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完成采购人临时交办的检测任务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出具带有CMA和CATL证章的正式监测报告。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完成全部监测任务，出具相关报告，并通过采购人验收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遵照最终签订合同内容执行。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供应商需在项目电子化交易系统中按要求上传《汉中市政府采购供应商资格承诺函》文件并进行电子签章。</w:t>
            </w:r>
          </w:p>
        </w:tc>
        <w:tc>
          <w:tcPr>
            <w:tcW w:type="dxa" w:w="1661"/>
          </w:tcPr>
          <w:p>
            <w:pPr>
              <w:pStyle w:val="null3"/>
            </w:pPr>
            <w:r>
              <w:rPr>
                <w:rFonts w:ascii="仿宋_GB2312" w:hAnsi="仿宋_GB2312" w:cs="仿宋_GB2312" w:eastAsia="仿宋_GB2312"/>
              </w:rPr>
              <w:t>其他材料.docx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供应商为具有独立承担民事责任能力的企业法人或其他组织，并出具有效的营业执照（事业法人证）或证明文件。</w:t>
            </w:r>
          </w:p>
        </w:tc>
        <w:tc>
          <w:tcPr>
            <w:tcW w:type="dxa" w:w="1661"/>
          </w:tcPr>
          <w:p>
            <w:pPr>
              <w:pStyle w:val="null3"/>
            </w:pPr>
            <w:r>
              <w:rPr>
                <w:rFonts w:ascii="仿宋_GB2312" w:hAnsi="仿宋_GB2312" w:cs="仿宋_GB2312" w:eastAsia="仿宋_GB2312"/>
              </w:rPr>
              <w:t>其他材料.docx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磋商须提供《法定代表人身份证明》及身份证扫描件；法定代表人授权他人参加磋商，须提供《法定代表人授权委托书》、委托代理人身份证扫描件；(提供加盖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其他材料.docx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其他材料.docx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取得检验检测机构资质认定证书“CMA”和农产品质量安全检测机构考核证书“CATL”。</w:t>
            </w:r>
          </w:p>
        </w:tc>
        <w:tc>
          <w:tcPr>
            <w:tcW w:type="dxa" w:w="1661"/>
          </w:tcPr>
          <w:p>
            <w:pPr>
              <w:pStyle w:val="null3"/>
            </w:pPr>
            <w:r>
              <w:rPr>
                <w:rFonts w:ascii="仿宋_GB2312" w:hAnsi="仿宋_GB2312" w:cs="仿宋_GB2312" w:eastAsia="仿宋_GB2312"/>
              </w:rPr>
              <w:t>其他材料.docx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供应商应对响应文件进行电子签章</w:t>
            </w:r>
          </w:p>
        </w:tc>
        <w:tc>
          <w:tcPr>
            <w:tcW w:type="dxa" w:w="1661"/>
          </w:tcPr>
          <w:p>
            <w:pPr>
              <w:pStyle w:val="null3"/>
            </w:pPr>
            <w:r>
              <w:rPr>
                <w:rFonts w:ascii="仿宋_GB2312" w:hAnsi="仿宋_GB2312" w:cs="仿宋_GB2312" w:eastAsia="仿宋_GB2312"/>
              </w:rPr>
              <w:t>服务内容及服务邀请应答表 中小企业声明函 商务应答表 服务承诺.docx 报价表 类似业绩一览表.docx 响应文件封面 残疾人福利性单位声明函 服务方案 标的清单 其他材料.docx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服务内容及要求提出适用于本项目的总体方案，方案内容包括但不限于：服务内容及标准、服务目标、服务计划等，就其方案是否完整全面、合理科学及措施得当，能否保质保量完成项目实施进行计分。方案完全满足项目需求，无缺陷计20分；方案内容每有一处缺陷扣2分，扣完为止，未提供不得分。（缺陷是指 ：内容缺项不完整；缺少关键点；条理不清晰；描述过于简单；与项目需求不匹配；凭空编造或套用其他项目内容；对同一问题前后表述矛盾；存在逻辑漏洞、科学原理或常识错误；不可能实现的夸大情形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出的质量控制方案，方案内容包括但不限于：项目整体质量控制方案、报告质量控制方案等，就其方案是否完整全面、合理科学及措施得当，能否保质保量完成项目实施进行计分。方案完全满足项目需求，无缺陷计15分；方案内容每有一处缺陷扣1.5分，扣完为止，未提供不得分。（缺陷是指 ：缺陷是指 ：内容缺项不完整；缺少关键点；条理不清晰；描述过于简单；与项目需求不匹配；凭空编造或套用其他项目内容；对同一问题前后表述矛盾；存在逻辑漏洞、科学原理或常识错误；不可能实现的夸大情形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针对本项目提出的进度控制方案，方案内容包括但不限于：结果交付进度控制方案、服务期进度控制方案，就其方案是否完整全面、合理科学及措施得当，能否保质保量完成项目实施进行计分。方案完全满足项目需求，无缺陷计10分；方案内容每有一处缺陷扣1分，扣完为止，未提供不得分。（缺陷是指 ：内容缺项不完整；缺少关键点；条理不清晰；描述过于简单；与项目需求不匹配；凭空编造或套用其他项目内容；对同一问题前后表述矛盾；存在逻辑漏洞、科学原理或常识错误；不可能实现的夸大情形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满足人员配置要求后，每再提供一名工作人员，得1.5分，满分15分。 注：提供以上人员相关证明材料（身份证、上岗证）。</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拟派项目负责人具备相关专业中级职称的，计2分；具备关专业高级职称及以上的，计3分。注：提供以上人员相关证明材料（身份证、职称证）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供应商提供自2022年9月1日至今已完成的同类项目业绩，响应文件中附其业绩证明材料，业绩以合同为依据，每提供一个得2分，满分6分。 （注：1、响应文件中提供合同扫描件并进行电子签章；2、业绩以合同签订时间为准）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应急响应预案</w:t>
            </w:r>
          </w:p>
        </w:tc>
        <w:tc>
          <w:tcPr>
            <w:tcW w:type="dxa" w:w="2492"/>
          </w:tcPr>
          <w:p>
            <w:pPr>
              <w:pStyle w:val="null3"/>
            </w:pPr>
            <w:r>
              <w:rPr>
                <w:rFonts w:ascii="仿宋_GB2312" w:hAnsi="仿宋_GB2312" w:cs="仿宋_GB2312" w:eastAsia="仿宋_GB2312"/>
              </w:rPr>
              <w:t>针对服务内容及要求提出适用于本项目的应急响应方案，方案内容包括但不限于：应急响应时间、应急处理程序、应急保障措施等，就其方案是否完整全面、合理科学及措施得当，能否保质保量完成项目实施进行计分。方案完全满足项目需求，无缺陷计8分；方案内容每有一处缺陷扣1分，扣完为止，未提供不得分。（缺陷是指 ：内容缺项不完整；缺少关键点；条理不清晰；描述过于简单；与项目需求不匹配；凭空编造或套用其他项目内容；对同一问题前后表述矛盾；存在逻辑漏洞、科学原理或常识错误；不可能实现的夸大情形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针对本项目实施范围内产生的样品信息，流转处置，检测报告，原始图谱等资料，提供档案管理内容包括但不限于：合理的规划措施、保管措施和移交措施等，就其方案是否完整全面、合理科学及措施得当，能否保质保量完成项目实施进行计分。方案完全满足项目需求，无缺陷计8分；方案内容每有一处缺陷扣1分，扣完为止，未提供不得分。（缺陷是指 ：内容缺项不完整；缺少关键点；条理不清晰；描述过于简单；与项目需求不匹配；凭空编造或套用其他项目内容；对同一问题前后表述矛盾；存在逻辑漏洞、科学原理或常识错误；不可能实现的夸大情形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内容包括但不限于：检测时效、增值服务、后续服务、保密义务、响应时间等，就其承诺内容是否完整全面、合理科学，能否保质保量完成项目实施进行计分。承诺内容完全满足项目需求，无遗漏计5分；承诺内容每遗漏一处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其他材料.docx</w:t>
            </w:r>
          </w:p>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