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版本号：SXSC-2025ZB-07320250917001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汉江源头流域（南郑区冷水河段）水污染治理项目勘察设计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SXSC-2025ZB-073</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汉江源头流域（南郑区冷水河段）水污染治理项目勘察设计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SXSC-2025ZB-073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汉江源头流域（南郑区冷水河段）水污染治理项目勘察设计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汉江源头流域（南郑区冷水河段）水污染治理项目初步设计、施工图编制（含勘察），均需通过相关部门审批或审查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采购包1（汉江源头流域（南郑区冷水河段）水污染治理项目勘察设计）：属于专门面向中小企业采购。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1、企业资质：1.工程勘察专业资质（工程测量、水文地质或岩土工程）丙级及以上资质、工程设计专项资质环境工程（水污染防治工程）乙级或环境类相关设计乙级及以上资质 2.项目负责人需具备环境工程相关专业中级工程师及以上职称</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陕西省汉中市南郑区汉山街道办事处水井巷4号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惠才瑞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18791643553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开户银行：中国邮政储蓄银行股份有限公司汉中市分行</w:t>
            </w:r>
          </w:p>
          <w:p>
            <w:pPr>
              <w:pStyle w:val="null3"/>
            </w:pPr>
            <w:r>
              <w:rPr>
                <w:rFonts w:ascii="仿宋_GB2312" w:hAnsi="仿宋_GB2312" w:cs="仿宋_GB2312" w:eastAsia="仿宋_GB2312"/>
              </w:rPr>
              <w:t>银行账号：961008010041318906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联系人：陕西顺成项目管理有限公司</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地址：陕西省汉中市汉台区东关街道办事处东新街地王熙苑二期二楼商铺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汉江源头流域（南郑区冷水河段）水污染治理项目勘察设计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1,090,000.00</w:t>
      </w:r>
    </w:p>
    <w:p>
      <w:pPr>
        <w:pStyle w:val="null3"/>
      </w:pPr>
      <w:r>
        <w:rPr>
          <w:rFonts w:ascii="仿宋_GB2312" w:hAnsi="仿宋_GB2312" w:cs="仿宋_GB2312" w:eastAsia="仿宋_GB2312"/>
        </w:rPr>
        <w:t>采购包最高限价（元）: 1,090,000.00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项目初步设计、施工图编制（含勘察）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标的名称：项目初步设计、施工图编制（含勘察）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rPr>
              <w:t>采购明细表</w:t>
            </w:r>
          </w:p>
          <w:tbl>
            <w:tblPr>
              <w:tblInd w:type="dxa" w:w="390"/>
              <w:tblBorders>
                <w:top w:val="none" w:color="000000" w:sz="4"/>
                <w:left w:val="none" w:color="000000" w:sz="4"/>
                <w:bottom w:val="none" w:color="000000" w:sz="4"/>
                <w:right w:val="none" w:color="000000" w:sz="4"/>
                <w:insideH w:val="none"/>
                <w:insideV w:val="none"/>
              </w:tblBorders>
            </w:tblPr>
            <w:tblGrid>
              <w:gridCol w:w="669"/>
              <w:gridCol w:w="262"/>
              <w:gridCol w:w="826"/>
              <w:gridCol w:w="517"/>
              <w:gridCol w:w="279"/>
            </w:tblGrid>
            <w:tr>
              <w:tc>
                <w:tcPr>
                  <w:tcW w:type="dxa" w:w="93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采购项目名称</w:t>
                  </w:r>
                </w:p>
                <w:p>
                  <w:pPr>
                    <w:pStyle w:val="null3"/>
                    <w:jc w:val="center"/>
                  </w:pP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主要技术</w:t>
                  </w:r>
                </w:p>
                <w:p>
                  <w:pPr>
                    <w:pStyle w:val="null3"/>
                    <w:jc w:val="center"/>
                  </w:pPr>
                  <w:r>
                    <w:rPr>
                      <w:rFonts w:ascii="仿宋_GB2312" w:hAnsi="仿宋_GB2312" w:cs="仿宋_GB2312" w:eastAsia="仿宋_GB2312"/>
                      <w:sz w:val="30"/>
                    </w:rPr>
                    <w:t>参数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单位</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数量</w:t>
                  </w:r>
                </w:p>
              </w:tc>
            </w:tr>
            <w:tr>
              <w:tc>
                <w:tcPr>
                  <w:tcW w:type="dxa" w:w="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汉江源头流域（南郑区冷水河段）水污染治理项目勘察设计</w:t>
                  </w:r>
                </w:p>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汉江源头流域（南郑区冷水河段）水污染治理项目初步设计、施工图编制</w:t>
                  </w:r>
                  <w:r>
                    <w:rPr>
                      <w:rFonts w:ascii="仿宋_GB2312" w:hAnsi="仿宋_GB2312" w:cs="仿宋_GB2312" w:eastAsia="仿宋_GB2312"/>
                      <w:sz w:val="28"/>
                    </w:rPr>
                    <w:t>（含勘察）</w:t>
                  </w:r>
                  <w:r>
                    <w:rPr>
                      <w:rFonts w:ascii="仿宋_GB2312" w:hAnsi="仿宋_GB2312" w:cs="仿宋_GB2312" w:eastAsia="仿宋_GB2312"/>
                      <w:sz w:val="28"/>
                    </w:rPr>
                    <w:t>，均需通过相关部门审批或审查</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rPr>
                    <w:t>说明</w:t>
                  </w:r>
                </w:p>
              </w:tc>
              <w:tc>
                <w:tcPr>
                  <w:tcW w:type="dxa" w:w="188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left"/>
                  </w:pPr>
                  <w:r>
                    <w:rPr>
                      <w:rFonts w:ascii="仿宋_GB2312" w:hAnsi="仿宋_GB2312" w:cs="仿宋_GB2312" w:eastAsia="仿宋_GB2312"/>
                      <w:sz w:val="32"/>
                    </w:rPr>
                    <w:t>陕西省生态环境厅下达专项资金计划（</w:t>
                  </w:r>
                  <w:r>
                    <w:rPr>
                      <w:rFonts w:ascii="仿宋_GB2312" w:hAnsi="仿宋_GB2312" w:cs="仿宋_GB2312" w:eastAsia="仿宋_GB2312"/>
                      <w:sz w:val="32"/>
                    </w:rPr>
                    <w:t>陕环科财函</w:t>
                  </w:r>
                  <w:r>
                    <w:rPr>
                      <w:rFonts w:ascii="仿宋_GB2312" w:hAnsi="仿宋_GB2312" w:cs="仿宋_GB2312" w:eastAsia="仿宋_GB2312"/>
                      <w:sz w:val="32"/>
                    </w:rPr>
                    <w:t>〔</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69</w:t>
                  </w:r>
                  <w:r>
                    <w:rPr>
                      <w:rFonts w:ascii="仿宋_GB2312" w:hAnsi="仿宋_GB2312" w:cs="仿宋_GB2312" w:eastAsia="仿宋_GB2312"/>
                      <w:sz w:val="32"/>
                    </w:rPr>
                    <w:t>号），用于项目建设，</w:t>
                  </w:r>
                  <w:r>
                    <w:rPr>
                      <w:rFonts w:ascii="仿宋_GB2312" w:hAnsi="仿宋_GB2312" w:cs="仿宋_GB2312" w:eastAsia="仿宋_GB2312"/>
                      <w:sz w:val="32"/>
                    </w:rPr>
                    <w:t>强化</w:t>
                  </w:r>
                  <w:r>
                    <w:rPr>
                      <w:rFonts w:ascii="仿宋_GB2312" w:hAnsi="仿宋_GB2312" w:cs="仿宋_GB2312" w:eastAsia="仿宋_GB2312"/>
                      <w:sz w:val="32"/>
                    </w:rPr>
                    <w:t>水环境治理，切实改善和提高区域水环境质量。</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由成交供应商提出验收申请，由采购人组织相关单位逐校进行验收。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完成施工图设计并提交甲方，通过审批后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供应商认为需要提交的其他资料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供应商认为需要提交的其他资料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1.工程勘察专业资质（工程测量、水文地质或岩土工程）丙级及以上资质、工程设计专项资质环境工程（水污染防治工程）乙级或环境类相关设计乙级及以上资质 2.项目负责人需具备环境工程相关专业中级工程师及以上职称</w:t>
            </w:r>
          </w:p>
        </w:tc>
        <w:tc>
          <w:tcPr>
            <w:tcW w:type="dxa" w:w="1661"/>
          </w:tcPr>
          <w:p>
            <w:pPr>
              <w:pStyle w:val="null3"/>
            </w:pPr>
            <w:r>
              <w:rPr>
                <w:rFonts w:ascii="仿宋_GB2312" w:hAnsi="仿宋_GB2312" w:cs="仿宋_GB2312" w:eastAsia="仿宋_GB2312"/>
              </w:rPr>
              <w:t>供应商认为需要提交的其他资料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供应商认为需要提交的其他资料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法人授权函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供应商认为需要提交的其他资料 供应商应提交的相关资格证明材料 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 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12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可行性强且符合本项目采购需求得8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提供团队人员情况信息表（表内至少包括姓名、性别、年龄、学历、分工安排）及框架结构图，人员数量及相关经验能满足采购需求的得5分，不提供不得分；2.除项目负责人外，需配备其他相关专业人员，每提供一位具备相关专业注册执业资格或相关专业高级（含）以上技术职称的人员每提供1人证书得1分，最高可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评审内容：①对本项目的合理化建议具有科学性、前瞻性、地域性、可行性②承诺接受采购人对服务的考核、监督及管理以及采购人对服务质量的满意度并加以改进，确保服务工作的优质高效。 评审标准：以上内容全面详细、计划安排合理、逻辑清晰、可行性强得5分。评审内容每缺一项扣2.5分,评审内容有缺陷（缺陷指内容明显错误、描述过于简单、与项目特点不匹配、凭空编造、逻辑漏洞、出现常识性错误或不适用本项目特性等）的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供应商提供2022年1月至响应文件递交截止日类似项目业绩（以合同复印件或中标通知书为准），每提供一份业绩得2分，最高得10分。若提供虚假业绩，一经发现，按无效投标处理。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满足磋商文件要求且投标价格最低的投标报价为评标基准价，其价格分为满分。其他投标供应商的价格分统一按照下列公式计算：投标报价得分=(磋商基准价／磋商评审价)×20%×100。 按照财政部财库【2007】2号、【2011】181号、【2014】68号、【2006】90号、【2017】141文件的有关规定，对小型、微型企业、监狱企业、残疾人福利性单位产品价格给予6%的扣除，用扣除后的价格参与评审。对国家认定的节能环保产品给予价格评标总分值4%的加分。同时符合多项扶持政策的，价格扣除和加分因素可以叠加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详见附件：法人授权函</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详见附件：供应商认为需要提交的其他资料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