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E9EB1"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 w14:paraId="14DF1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招标文件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bCs/>
          <w:sz w:val="24"/>
          <w:szCs w:val="24"/>
        </w:rPr>
        <w:t>认为有必要说明的其他内容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3E447384"/>
    <w:rsid w:val="41DC7E2F"/>
    <w:rsid w:val="43F7065F"/>
    <w:rsid w:val="5C9E2468"/>
    <w:rsid w:val="772C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Lh</cp:lastModifiedBy>
  <dcterms:modified xsi:type="dcterms:W3CDTF">2025-09-22T13:06:46Z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6CEAD7D10550457A9186004082E95ED1_13</vt:lpwstr>
  </property>
  <property fmtid="{D5CDD505-2E9C-101B-9397-08002B2CF9AE}" pid="4" name="KSOTemplateDocerSaveRecord">
    <vt:lpwstr>eyJoZGlkIjoiNTliYjJhNmMyYmZiYzg4MjZjOWYxMWE1Y2FkZTYwZjEiLCJ1c2VySWQiOiI0MDAxNzI4NTgifQ==</vt:lpwstr>
  </property>
</Properties>
</file>