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版本号：汉采FW【2025】36号20250930001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采编发网络平台升级建设</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汉采FW【2025】36号</w:t>
      </w:r>
      <w:r>
        <w:br/>
      </w:r>
      <w:r>
        <w:br/>
      </w:r>
      <w:r>
        <w:br/>
      </w:r>
    </w:p>
    <w:p>
      <w:pPr>
        <w:pStyle w:val="null3"/>
        <w:jc w:val="center"/>
        <w:outlineLvl w:val="5"/>
      </w:pPr>
      <w:r>
        <w:rPr>
          <w:rFonts w:ascii="仿宋_GB2312" w:hAnsi="仿宋_GB2312" w:cs="仿宋_GB2312" w:eastAsia="仿宋_GB2312"/>
          <w:sz w:val="15"/>
          <w:b/>
        </w:rPr>
        <w:t>汉中广播电视台</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汉中广播电视台</w:t>
      </w:r>
      <w:r>
        <w:rPr>
          <w:rFonts w:ascii="仿宋_GB2312" w:hAnsi="仿宋_GB2312" w:cs="仿宋_GB2312" w:eastAsia="仿宋_GB2312"/>
        </w:rPr>
        <w:t>委托，拟对</w:t>
      </w:r>
      <w:r>
        <w:rPr>
          <w:rFonts w:ascii="仿宋_GB2312" w:hAnsi="仿宋_GB2312" w:cs="仿宋_GB2312" w:eastAsia="仿宋_GB2312"/>
        </w:rPr>
        <w:t>采编发网络平台升级建设</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汉采FW【2025】36号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采编发网络平台升级建设</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拟采购的升级项目是在汉中广播电视台前期MOC平台及相关系统建设项目基础上开展的延续性升级工作。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采购包1（汉中广播电视台采编发网络平台升级建设采购项目）：属于专门面向中小企业采购。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汉中市汉台区望江路1260号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13319163322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汉中广播电视台</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按照双方约定合同内容执行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汉中广播电视台</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本次拟采购的升级项目是在汉中广播电视台前期MOC平台及相关系统建设项目基础上开展的延续性升级工作。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媒体处理服务等专业服务器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人脸入库工具等专业设备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标的名称：媒体处理服务等专业服务器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主机：</w:t>
            </w:r>
            <w:r>
              <w:rPr>
                <w:rFonts w:ascii="仿宋_GB2312" w:hAnsi="仿宋_GB2312" w:cs="仿宋_GB2312" w:eastAsia="仿宋_GB2312"/>
              </w:rPr>
              <w:t>19寸2U机架式服务器</w:t>
            </w:r>
          </w:p>
          <w:p>
            <w:pPr>
              <w:pStyle w:val="null3"/>
            </w:pPr>
            <w:r>
              <w:rPr>
                <w:rFonts w:ascii="仿宋_GB2312" w:hAnsi="仿宋_GB2312" w:cs="仿宋_GB2312" w:eastAsia="仿宋_GB2312"/>
              </w:rPr>
              <w:t>CPU：Intel Xeon Silver 4310  2.1GHz(12核)  × 2</w:t>
            </w:r>
          </w:p>
          <w:p>
            <w:pPr>
              <w:pStyle w:val="null3"/>
            </w:pPr>
            <w:r>
              <w:rPr>
                <w:rFonts w:ascii="仿宋_GB2312" w:hAnsi="仿宋_GB2312" w:cs="仿宋_GB2312" w:eastAsia="仿宋_GB2312"/>
              </w:rPr>
              <w:t>内存：</w:t>
            </w:r>
            <w:r>
              <w:rPr>
                <w:rFonts w:ascii="仿宋_GB2312" w:hAnsi="仿宋_GB2312" w:cs="仿宋_GB2312" w:eastAsia="仿宋_GB2312"/>
              </w:rPr>
              <w:t>256GB内存</w:t>
            </w:r>
          </w:p>
          <w:p>
            <w:pPr>
              <w:pStyle w:val="null3"/>
            </w:pPr>
            <w:r>
              <w:rPr>
                <w:rFonts w:ascii="仿宋_GB2312" w:hAnsi="仿宋_GB2312" w:cs="仿宋_GB2312" w:eastAsia="仿宋_GB2312"/>
              </w:rPr>
              <w:t>系统硬盘：</w:t>
            </w:r>
            <w:r>
              <w:rPr>
                <w:rFonts w:ascii="仿宋_GB2312" w:hAnsi="仿宋_GB2312" w:cs="仿宋_GB2312" w:eastAsia="仿宋_GB2312"/>
              </w:rPr>
              <w:t>SATA 480GB SSD × 2</w:t>
            </w:r>
          </w:p>
          <w:p>
            <w:pPr>
              <w:pStyle w:val="null3"/>
            </w:pPr>
            <w:r>
              <w:rPr>
                <w:rFonts w:ascii="仿宋_GB2312" w:hAnsi="仿宋_GB2312" w:cs="仿宋_GB2312" w:eastAsia="仿宋_GB2312"/>
              </w:rPr>
              <w:t>数据硬盘：</w:t>
            </w:r>
            <w:r>
              <w:rPr>
                <w:rFonts w:ascii="仿宋_GB2312" w:hAnsi="仿宋_GB2312" w:cs="仿宋_GB2312" w:eastAsia="仿宋_GB2312"/>
              </w:rPr>
              <w:t>SATA 960GB SSD  × 2</w:t>
            </w:r>
          </w:p>
          <w:p>
            <w:pPr>
              <w:pStyle w:val="null3"/>
            </w:pPr>
            <w:r>
              <w:rPr>
                <w:rFonts w:ascii="仿宋_GB2312" w:hAnsi="仿宋_GB2312" w:cs="仿宋_GB2312" w:eastAsia="仿宋_GB2312"/>
              </w:rPr>
              <w:t>RAID控制器：板载RAID控制器，支持RAID0、1</w:t>
            </w:r>
          </w:p>
          <w:p>
            <w:pPr>
              <w:pStyle w:val="null3"/>
            </w:pPr>
            <w:r>
              <w:rPr>
                <w:rFonts w:ascii="仿宋_GB2312" w:hAnsi="仿宋_GB2312" w:cs="仿宋_GB2312" w:eastAsia="仿宋_GB2312"/>
              </w:rPr>
              <w:t>其他：集成千兆以太网接口</w:t>
            </w:r>
            <w:r>
              <w:rPr>
                <w:rFonts w:ascii="仿宋_GB2312" w:hAnsi="仿宋_GB2312" w:cs="仿宋_GB2312" w:eastAsia="仿宋_GB2312"/>
              </w:rPr>
              <w:t>×4、冗余电源</w:t>
            </w:r>
          </w:p>
          <w:p>
            <w:pPr>
              <w:pStyle w:val="null3"/>
            </w:pPr>
            <w:r>
              <w:rPr>
                <w:rFonts w:ascii="仿宋_GB2312" w:hAnsi="仿宋_GB2312" w:cs="仿宋_GB2312" w:eastAsia="仿宋_GB2312"/>
              </w:rPr>
              <w:t>万兆以太网卡：</w:t>
            </w:r>
            <w:r>
              <w:rPr>
                <w:rFonts w:ascii="仿宋_GB2312" w:hAnsi="仿宋_GB2312" w:cs="仿宋_GB2312" w:eastAsia="仿宋_GB2312"/>
              </w:rPr>
              <w:t>10Gb双口光纤服务器网卡，含2个SFP+多模模块</w:t>
            </w:r>
          </w:p>
          <w:p>
            <w:pPr>
              <w:pStyle w:val="null3"/>
            </w:pPr>
            <w:r>
              <w:rPr>
                <w:rFonts w:ascii="仿宋_GB2312" w:hAnsi="仿宋_GB2312" w:cs="仿宋_GB2312" w:eastAsia="仿宋_GB2312"/>
              </w:rPr>
              <w:t>操作系统：操作系统：</w:t>
            </w:r>
            <w:r>
              <w:rPr>
                <w:rFonts w:ascii="仿宋_GB2312" w:hAnsi="仿宋_GB2312" w:cs="仿宋_GB2312" w:eastAsia="仿宋_GB2312"/>
              </w:rPr>
              <w:t>CentOS7.9 64bit版</w:t>
            </w:r>
          </w:p>
          <w:p>
            <w:pPr>
              <w:pStyle w:val="null3"/>
            </w:pPr>
            <w:r>
              <w:rPr>
                <w:rFonts w:ascii="仿宋_GB2312" w:hAnsi="仿宋_GB2312" w:cs="仿宋_GB2312" w:eastAsia="仿宋_GB2312"/>
              </w:rPr>
              <w:t>智能融合媒体内容管理平台</w:t>
            </w:r>
            <w:r>
              <w:rPr>
                <w:rFonts w:ascii="仿宋_GB2312" w:hAnsi="仿宋_GB2312" w:cs="仿宋_GB2312" w:eastAsia="仿宋_GB2312"/>
              </w:rPr>
              <w:t>3.0</w:t>
            </w:r>
          </w:p>
          <w:p>
            <w:pPr>
              <w:pStyle w:val="null3"/>
            </w:pPr>
            <w:r>
              <w:rPr>
                <w:rFonts w:ascii="仿宋_GB2312" w:hAnsi="仿宋_GB2312" w:cs="仿宋_GB2312" w:eastAsia="仿宋_GB2312"/>
              </w:rPr>
              <w:t>融合媒体内容管理平台数据服务软件包，提供数据存储和引擎服务，根据业务数据特征设计适当的存储方案并建立数据间的联系，多维度数据属性记录，是实现数据关联分析的基础等。包括：关系型数据库多主集群，非关系型数据库分片集群，高吞吐分布式内存数据库，高吞吐量分布式发布订阅消息服务</w:t>
            </w:r>
          </w:p>
          <w:p>
            <w:pPr>
              <w:pStyle w:val="null3"/>
              <w:jc w:val="both"/>
            </w:pPr>
            <w:r>
              <w:rPr>
                <w:rFonts w:ascii="仿宋_GB2312" w:hAnsi="仿宋_GB2312" w:cs="仿宋_GB2312" w:eastAsia="仿宋_GB2312"/>
                <w:sz w:val="21"/>
              </w:rPr>
              <w:t>融合媒体内容管理平台分布式计算服务软件包，提供各种计算任务的服务，完全对称的分布式计算架构。包括：分布式检索引擎、智能处理引擎、分布式工作流引擎、业务组件执行器、媒体处理引擎</w:t>
            </w:r>
          </w:p>
        </w:tc>
      </w:tr>
    </w:tbl>
    <w:p>
      <w:pPr>
        <w:pStyle w:val="null3"/>
      </w:pPr>
      <w:r>
        <w:rPr>
          <w:rFonts w:ascii="仿宋_GB2312" w:hAnsi="仿宋_GB2312" w:cs="仿宋_GB2312" w:eastAsia="仿宋_GB2312"/>
        </w:rPr>
        <w:t>标的名称：人脸入库工具等专业设备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MPC媒体处理中心软件V4.0</w:t>
                  </w:r>
                </w:p>
                <w:p>
                  <w:pPr>
                    <w:pStyle w:val="null3"/>
                  </w:pPr>
                  <w:r>
                    <w:rPr>
                      <w:rFonts w:ascii="仿宋_GB2312" w:hAnsi="仿宋_GB2312" w:cs="仿宋_GB2312" w:eastAsia="仿宋_GB2312"/>
                      <w:sz w:val="19"/>
                    </w:rPr>
                    <w:t>融合媒体内容管理平台转码迁移软件、融媒体入库服务执行软件。提供各种途径接入内容的编码格式转换、文件封装转换、文件迁移等媒体处理工作。</w:t>
                  </w:r>
                </w:p>
                <w:p>
                  <w:pPr>
                    <w:pStyle w:val="null3"/>
                  </w:pPr>
                  <w:r>
                    <w:rPr>
                      <w:rFonts w:ascii="仿宋_GB2312" w:hAnsi="仿宋_GB2312" w:cs="仿宋_GB2312" w:eastAsia="仿宋_GB2312"/>
                      <w:sz w:val="19"/>
                    </w:rPr>
                    <w:t>融合媒体内容管理平台</w:t>
                  </w:r>
                  <w:r>
                    <w:rPr>
                      <w:rFonts w:ascii="仿宋_GB2312" w:hAnsi="仿宋_GB2312" w:cs="仿宋_GB2312" w:eastAsia="仿宋_GB2312"/>
                      <w:sz w:val="19"/>
                    </w:rPr>
                    <w:t>CMServer文件分析服务软件。提供视频简编所需文件的编码格式、帧率、码率、时长、Gop、文件封装等的分析。</w:t>
                  </w:r>
                </w:p>
                <w:p>
                  <w:pPr>
                    <w:pStyle w:val="null3"/>
                  </w:pPr>
                  <w:r>
                    <w:rPr>
                      <w:rFonts w:ascii="仿宋_GB2312" w:hAnsi="仿宋_GB2312" w:cs="仿宋_GB2312" w:eastAsia="仿宋_GB2312"/>
                      <w:sz w:val="19"/>
                    </w:rPr>
                    <w:t>融合媒体内容管理平台文件入库服务执行软件</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融合媒体内容管理平台</w:t>
                  </w:r>
                </w:p>
                <w:p>
                  <w:pPr>
                    <w:pStyle w:val="null3"/>
                  </w:pPr>
                  <w:r>
                    <w:rPr>
                      <w:rFonts w:ascii="仿宋_GB2312" w:hAnsi="仿宋_GB2312" w:cs="仿宋_GB2312" w:eastAsia="仿宋_GB2312"/>
                      <w:sz w:val="19"/>
                    </w:rPr>
                    <w:t>内容上载挑选软件</w:t>
                  </w:r>
                </w:p>
                <w:p>
                  <w:pPr>
                    <w:pStyle w:val="null3"/>
                  </w:pPr>
                  <w:r>
                    <w:rPr>
                      <w:rFonts w:ascii="仿宋_GB2312" w:hAnsi="仿宋_GB2312" w:cs="仿宋_GB2312" w:eastAsia="仿宋_GB2312"/>
                      <w:sz w:val="19"/>
                    </w:rPr>
                    <w:t>文件介质上下载软件模块</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场景应用</w:t>
                  </w:r>
                  <w:r>
                    <w:rPr>
                      <w:rFonts w:ascii="仿宋_GB2312" w:hAnsi="仿宋_GB2312" w:cs="仿宋_GB2312" w:eastAsia="仿宋_GB2312"/>
                      <w:sz w:val="19"/>
                    </w:rPr>
                    <w:t>- 新闻标签：- 新闻智能标签对智能数据进行逻辑推理的组件</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敏感人物库：</w:t>
                  </w:r>
                </w:p>
                <w:p>
                  <w:pPr>
                    <w:pStyle w:val="null3"/>
                  </w:pPr>
                  <w:r>
                    <w:rPr>
                      <w:rFonts w:ascii="仿宋_GB2312" w:hAnsi="仿宋_GB2312" w:cs="仿宋_GB2312" w:eastAsia="仿宋_GB2312"/>
                      <w:sz w:val="19"/>
                    </w:rPr>
                    <w:t>来源：各地政府网站、纪委监察局</w:t>
                  </w:r>
                  <w:r>
                    <w:br/>
                  </w:r>
                  <w:r>
                    <w:rPr>
                      <w:rFonts w:ascii="仿宋_GB2312" w:hAnsi="仿宋_GB2312" w:cs="仿宋_GB2312" w:eastAsia="仿宋_GB2312"/>
                      <w:sz w:val="19"/>
                    </w:rPr>
                    <w:t>人物库：</w:t>
                  </w:r>
                  <w:r>
                    <w:rPr>
                      <w:rFonts w:ascii="仿宋_GB2312" w:hAnsi="仿宋_GB2312" w:cs="仿宋_GB2312" w:eastAsia="仿宋_GB2312"/>
                      <w:sz w:val="19"/>
                    </w:rPr>
                    <w:t>2.5万以上人物</w:t>
                  </w:r>
                  <w:r>
                    <w:br/>
                  </w:r>
                  <w:r>
                    <w:rPr>
                      <w:rFonts w:ascii="仿宋_GB2312" w:hAnsi="仿宋_GB2312" w:cs="仿宋_GB2312" w:eastAsia="仿宋_GB2312"/>
                      <w:sz w:val="19"/>
                    </w:rPr>
                    <w:t>覆盖了全国</w:t>
                  </w:r>
                  <w:r>
                    <w:rPr>
                      <w:rFonts w:ascii="仿宋_GB2312" w:hAnsi="仿宋_GB2312" w:cs="仿宋_GB2312" w:eastAsia="仿宋_GB2312"/>
                      <w:sz w:val="19"/>
                    </w:rPr>
                    <w:t>32个省、321个市、518个区县的政府机构，军队系统、国有企事业单位，级别从正国级到乡科级，时间跨度从1980年至今</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新闻事件活动名抽取：- 给定一段文本（不支持纯英文），输出文本中包含的事件活动名、事件活动类型（特指事件、泛指事件）、置信度</w:t>
                  </w:r>
                  <w:r>
                    <w:br/>
                  </w:r>
                  <w:r>
                    <w:rPr>
                      <w:rFonts w:ascii="仿宋_GB2312" w:hAnsi="仿宋_GB2312" w:cs="仿宋_GB2312" w:eastAsia="仿宋_GB2312"/>
                      <w:sz w:val="19"/>
                    </w:rPr>
                    <w:t>-GPU模式下处理效率为单条文稿 约 0.41秒</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麒智</w:t>
                  </w:r>
                  <w:r>
                    <w:rPr>
                      <w:rFonts w:ascii="仿宋_GB2312" w:hAnsi="仿宋_GB2312" w:cs="仿宋_GB2312" w:eastAsia="仿宋_GB2312"/>
                      <w:sz w:val="19"/>
                    </w:rPr>
                    <w:t>- 原子能力 - 人脸入库工具：- 辅助人脸入库</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背景识别：- 从复杂的日常场景中，检测到视频中的背景信息，并分类。背景类别包括水面、铁路/轨道、植物、建筑、体育场地、室内环境、博物馆/展厅、门牌/广告牌、商场、花园、施工现场等。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颜色提取：- 分析各种颜色在图像中的占比，生成颜色直方图。</w:t>
                  </w:r>
                  <w:r>
                    <w:br/>
                  </w:r>
                  <w:r>
                    <w:rPr>
                      <w:rFonts w:ascii="仿宋_GB2312" w:hAnsi="仿宋_GB2312" w:cs="仿宋_GB2312" w:eastAsia="仿宋_GB2312"/>
                      <w:sz w:val="19"/>
                    </w:rPr>
                    <w:t>- 视频处理效率为3倍速（高清视频，每秒采样1帧）</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文本情感分析：- 对信息发布者的态度、观点、情感进行分析,可以广泛应用于产品评价、监测等领域。支持对给定的文本进行分析，输出文本的情感极性（积极/消极）以及相应的概率。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原子能力</w:t>
                  </w:r>
                  <w:r>
                    <w:rPr>
                      <w:rFonts w:ascii="仿宋_GB2312" w:hAnsi="仿宋_GB2312" w:cs="仿宋_GB2312" w:eastAsia="仿宋_GB2312"/>
                      <w:sz w:val="19"/>
                    </w:rPr>
                    <w:t>- 相似词检索：- 根据用户给定的词，在词库中进行相似度比对，返回相似词数和结果数组。可实现对当前词组，通过与大容量相似词库中相同/同义词库进行比对分析，准确快速的对选中内容进行同义词推荐，以提高工作效率，通常应用于文字检索、写作辅助和降低文章相似度/重复率等方面</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16口KVM切换器，1U机架式抽拉设计，整合17寸LCD屏幕与KVM控制端切换器于单一抽拉式机身内，支持配备PS2或USB键盘和鼠标的服务器与控制端</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实施计划交流服务</w:t>
                  </w:r>
                  <w:r>
                    <w:br/>
                  </w:r>
                  <w:r>
                    <w:rPr>
                      <w:rFonts w:ascii="仿宋_GB2312" w:hAnsi="仿宋_GB2312" w:cs="仿宋_GB2312" w:eastAsia="仿宋_GB2312"/>
                      <w:sz w:val="19"/>
                    </w:rPr>
                    <w:t>进场前准备工作服务</w:t>
                  </w:r>
                  <w:r>
                    <w:br/>
                  </w:r>
                  <w:r>
                    <w:rPr>
                      <w:rFonts w:ascii="仿宋_GB2312" w:hAnsi="仿宋_GB2312" w:cs="仿宋_GB2312" w:eastAsia="仿宋_GB2312"/>
                      <w:sz w:val="19"/>
                    </w:rPr>
                    <w:t>现场系统搭建服务</w:t>
                  </w:r>
                  <w:r>
                    <w:br/>
                  </w:r>
                  <w:r>
                    <w:rPr>
                      <w:rFonts w:ascii="仿宋_GB2312" w:hAnsi="仿宋_GB2312" w:cs="仿宋_GB2312" w:eastAsia="仿宋_GB2312"/>
                      <w:sz w:val="19"/>
                    </w:rPr>
                    <w:t>现场软件部署服务</w:t>
                  </w:r>
                  <w:r>
                    <w:br/>
                  </w:r>
                  <w:r>
                    <w:rPr>
                      <w:rFonts w:ascii="仿宋_GB2312" w:hAnsi="仿宋_GB2312" w:cs="仿宋_GB2312" w:eastAsia="仿宋_GB2312"/>
                      <w:sz w:val="19"/>
                    </w:rPr>
                    <w:t>现场培训服务</w:t>
                  </w:r>
                  <w:r>
                    <w:br/>
                  </w:r>
                  <w:r>
                    <w:rPr>
                      <w:rFonts w:ascii="仿宋_GB2312" w:hAnsi="仿宋_GB2312" w:cs="仿宋_GB2312" w:eastAsia="仿宋_GB2312"/>
                      <w:sz w:val="19"/>
                    </w:rPr>
                    <w:t>现场验收服务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合同设备之间所需以太网线、跳线的铺设，端接，标识，调试</w:t>
                  </w:r>
                  <w:r>
                    <w:br/>
                  </w:r>
                  <w:r>
                    <w:rPr>
                      <w:rFonts w:ascii="仿宋_GB2312" w:hAnsi="仿宋_GB2312" w:cs="仿宋_GB2312" w:eastAsia="仿宋_GB2312"/>
                      <w:sz w:val="19"/>
                    </w:rPr>
                    <w:t>合同内集成设备之间所需光纤、光纤跳线的铺设，熔接，标识，调试</w:t>
                  </w:r>
                  <w:r>
                    <w:br/>
                  </w:r>
                  <w:r>
                    <w:rPr>
                      <w:rFonts w:ascii="仿宋_GB2312" w:hAnsi="仿宋_GB2312" w:cs="仿宋_GB2312" w:eastAsia="仿宋_GB2312"/>
                      <w:sz w:val="19"/>
                    </w:rPr>
                    <w:t>设备之间所需线槽、跳线架、理线器、光纤耦合器、扎线等辅助材料</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陕西省汉中市汉台区1260号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产品验收标准：符合国家相关标准，符合招标文件规定和投标文件承诺，详细标准见投标文件《产品报价单》。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按照双方约定内容执行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合同基本条款响应.docx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