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0EE25">
      <w:pPr>
        <w:spacing w:line="360" w:lineRule="auto"/>
        <w:jc w:val="center"/>
        <w:rPr>
          <w:rFonts w:hint="eastAsia" w:ascii="楷体" w:hAnsi="楷体" w:eastAsia="楷体" w:cs="楷体"/>
          <w:b/>
          <w:sz w:val="44"/>
          <w:szCs w:val="44"/>
          <w:highlight w:val="none"/>
        </w:rPr>
      </w:pPr>
      <w:bookmarkStart w:id="0" w:name="_Toc260"/>
    </w:p>
    <w:p w14:paraId="0133ABF0">
      <w:pPr>
        <w:spacing w:line="360" w:lineRule="auto"/>
        <w:jc w:val="center"/>
        <w:rPr>
          <w:rFonts w:hint="eastAsia" w:ascii="楷体" w:hAnsi="楷体" w:eastAsia="楷体" w:cs="楷体"/>
          <w:b/>
          <w:sz w:val="44"/>
          <w:szCs w:val="44"/>
          <w:highlight w:val="none"/>
        </w:rPr>
      </w:pPr>
    </w:p>
    <w:p w14:paraId="28080533">
      <w:pPr>
        <w:pStyle w:val="5"/>
        <w:rPr>
          <w:rFonts w:hint="eastAsia" w:ascii="楷体" w:hAnsi="楷体" w:eastAsia="楷体" w:cs="楷体"/>
          <w:b/>
          <w:sz w:val="44"/>
          <w:szCs w:val="44"/>
          <w:highlight w:val="none"/>
        </w:rPr>
      </w:pPr>
    </w:p>
    <w:p w14:paraId="7F6A7262">
      <w:pPr>
        <w:pStyle w:val="5"/>
        <w:rPr>
          <w:rFonts w:hint="eastAsia" w:ascii="楷体" w:hAnsi="楷体" w:eastAsia="楷体" w:cs="楷体"/>
          <w:b/>
          <w:sz w:val="44"/>
          <w:szCs w:val="44"/>
          <w:highlight w:val="none"/>
        </w:rPr>
      </w:pPr>
    </w:p>
    <w:p w14:paraId="24CEDF93">
      <w:pPr>
        <w:spacing w:line="360" w:lineRule="auto"/>
        <w:jc w:val="center"/>
        <w:rPr>
          <w:rFonts w:hint="eastAsia" w:ascii="仿宋" w:hAnsi="仿宋" w:eastAsia="仿宋" w:cs="仿宋"/>
          <w:b/>
          <w:bCs/>
          <w:sz w:val="48"/>
          <w:szCs w:val="44"/>
          <w:highlight w:val="none"/>
        </w:rPr>
      </w:pPr>
      <w:r>
        <w:rPr>
          <w:rFonts w:hint="eastAsia" w:ascii="仿宋" w:hAnsi="仿宋" w:eastAsia="仿宋" w:cs="仿宋"/>
          <w:b/>
          <w:sz w:val="56"/>
          <w:szCs w:val="56"/>
          <w:highlight w:val="none"/>
          <w:lang w:eastAsia="zh-CN"/>
        </w:rPr>
        <w:t>《“十五五”文化发展改革规划》编制</w:t>
      </w:r>
    </w:p>
    <w:p w14:paraId="79642D78">
      <w:pPr>
        <w:spacing w:line="360" w:lineRule="auto"/>
        <w:jc w:val="center"/>
        <w:rPr>
          <w:rFonts w:hint="eastAsia" w:ascii="仿宋" w:hAnsi="仿宋" w:eastAsia="仿宋" w:cs="仿宋"/>
          <w:b/>
          <w:bCs/>
          <w:sz w:val="48"/>
          <w:szCs w:val="44"/>
          <w:highlight w:val="none"/>
        </w:rPr>
      </w:pPr>
    </w:p>
    <w:p w14:paraId="1858902F">
      <w:pPr>
        <w:spacing w:line="360" w:lineRule="auto"/>
        <w:jc w:val="center"/>
        <w:rPr>
          <w:rFonts w:hint="eastAsia" w:ascii="仿宋" w:hAnsi="仿宋" w:eastAsia="仿宋" w:cs="仿宋"/>
          <w:b/>
          <w:bCs/>
          <w:sz w:val="48"/>
          <w:szCs w:val="44"/>
          <w:highlight w:val="none"/>
        </w:rPr>
      </w:pPr>
      <w:r>
        <w:rPr>
          <w:rFonts w:hint="eastAsia" w:ascii="仿宋" w:hAnsi="仿宋" w:eastAsia="仿宋" w:cs="仿宋"/>
          <w:b/>
          <w:bCs/>
          <w:sz w:val="48"/>
          <w:szCs w:val="44"/>
          <w:highlight w:val="none"/>
        </w:rPr>
        <w:t>服 务 合 同</w:t>
      </w:r>
    </w:p>
    <w:p w14:paraId="115CA91E">
      <w:pPr>
        <w:jc w:val="center"/>
        <w:rPr>
          <w:rFonts w:hint="eastAsia" w:ascii="仿宋" w:hAnsi="仿宋" w:eastAsia="仿宋" w:cs="仿宋"/>
          <w:b/>
          <w:sz w:val="48"/>
          <w:szCs w:val="48"/>
          <w:highlight w:val="none"/>
        </w:rPr>
      </w:pPr>
    </w:p>
    <w:p w14:paraId="72C59079">
      <w:pPr>
        <w:jc w:val="center"/>
        <w:rPr>
          <w:rFonts w:hint="eastAsia" w:ascii="仿宋" w:hAnsi="仿宋" w:eastAsia="仿宋" w:cs="仿宋"/>
          <w:b/>
          <w:sz w:val="48"/>
          <w:szCs w:val="48"/>
          <w:highlight w:val="none"/>
        </w:rPr>
      </w:pPr>
    </w:p>
    <w:p w14:paraId="2CC90CAF">
      <w:pPr>
        <w:jc w:val="center"/>
        <w:rPr>
          <w:rFonts w:hint="eastAsia" w:ascii="仿宋" w:hAnsi="仿宋" w:eastAsia="仿宋" w:cs="仿宋"/>
          <w:b/>
          <w:bCs/>
          <w:sz w:val="44"/>
          <w:szCs w:val="44"/>
          <w:highlight w:val="none"/>
        </w:rPr>
      </w:pPr>
      <w:r>
        <w:rPr>
          <w:rFonts w:hint="eastAsia" w:ascii="仿宋" w:hAnsi="仿宋" w:eastAsia="仿宋" w:cs="仿宋"/>
          <w:b/>
          <w:sz w:val="48"/>
          <w:szCs w:val="48"/>
          <w:highlight w:val="none"/>
        </w:rPr>
        <w:t>（示范文本）</w:t>
      </w:r>
    </w:p>
    <w:p w14:paraId="67147866">
      <w:pPr>
        <w:jc w:val="left"/>
        <w:rPr>
          <w:rFonts w:hint="eastAsia" w:ascii="仿宋" w:hAnsi="仿宋" w:eastAsia="仿宋" w:cs="仿宋"/>
          <w:sz w:val="32"/>
          <w:szCs w:val="32"/>
          <w:highlight w:val="none"/>
        </w:rPr>
      </w:pPr>
    </w:p>
    <w:p w14:paraId="5A91586B">
      <w:pPr>
        <w:jc w:val="center"/>
        <w:rPr>
          <w:rFonts w:hint="eastAsia" w:ascii="仿宋" w:hAnsi="仿宋" w:eastAsia="仿宋" w:cs="仿宋"/>
          <w:sz w:val="28"/>
          <w:szCs w:val="32"/>
          <w:highlight w:val="none"/>
        </w:rPr>
      </w:pPr>
      <w:r>
        <w:rPr>
          <w:rFonts w:hint="eastAsia" w:ascii="仿宋" w:hAnsi="仿宋" w:eastAsia="仿宋" w:cs="仿宋"/>
          <w:sz w:val="28"/>
          <w:szCs w:val="32"/>
          <w:highlight w:val="none"/>
        </w:rPr>
        <w:t>成交供应商和采购人也可根据项目特点自行拟定合同条款。</w:t>
      </w:r>
    </w:p>
    <w:p w14:paraId="2045A324">
      <w:pPr>
        <w:jc w:val="center"/>
        <w:rPr>
          <w:rFonts w:hint="eastAsia" w:ascii="仿宋" w:hAnsi="仿宋" w:eastAsia="仿宋" w:cs="仿宋"/>
          <w:sz w:val="44"/>
          <w:szCs w:val="44"/>
          <w:highlight w:val="none"/>
        </w:rPr>
      </w:pPr>
    </w:p>
    <w:p w14:paraId="3C1C6672">
      <w:pPr>
        <w:shd w:val="clear"/>
        <w:adjustRightInd w:val="0"/>
        <w:snapToGrid w:val="0"/>
        <w:spacing w:line="360" w:lineRule="auto"/>
        <w:ind w:left="0" w:leftChars="0" w:firstLine="0" w:firstLineChars="0"/>
        <w:jc w:val="center"/>
        <w:outlineLvl w:val="0"/>
        <w:rPr>
          <w:rFonts w:hint="eastAsia" w:ascii="仿宋" w:hAnsi="仿宋" w:eastAsia="仿宋" w:cs="仿宋"/>
          <w:b/>
          <w:bCs/>
          <w:color w:val="auto"/>
          <w:kern w:val="2"/>
          <w:sz w:val="32"/>
          <w:szCs w:val="32"/>
          <w:highlight w:val="none"/>
          <w:lang w:val="zh-CN" w:eastAsia="zh-CN" w:bidi="ar-SA"/>
        </w:rPr>
        <w:sectPr>
          <w:pgSz w:w="11906" w:h="16838"/>
          <w:pgMar w:top="1440" w:right="1800" w:bottom="1440" w:left="1800" w:header="851" w:footer="992" w:gutter="0"/>
          <w:cols w:space="425" w:num="1"/>
          <w:docGrid w:type="lines" w:linePitch="312" w:charSpace="0"/>
        </w:sectPr>
      </w:pPr>
    </w:p>
    <w:bookmarkEnd w:id="0"/>
    <w:p w14:paraId="2515560A">
      <w:pPr>
        <w:shd w:val="clear"/>
        <w:adjustRightInd w:val="0"/>
        <w:snapToGrid w:val="0"/>
        <w:spacing w:line="360" w:lineRule="auto"/>
        <w:ind w:left="0" w:leftChars="0" w:firstLine="0" w:firstLineChars="0"/>
        <w:jc w:val="center"/>
        <w:rPr>
          <w:rFonts w:hint="eastAsia" w:ascii="仿宋" w:hAnsi="仿宋" w:eastAsia="仿宋" w:cs="仿宋"/>
          <w:b/>
          <w:highlight w:val="none"/>
        </w:rPr>
      </w:pPr>
      <w:r>
        <w:rPr>
          <w:rFonts w:hint="eastAsia" w:ascii="仿宋" w:hAnsi="仿宋" w:eastAsia="仿宋" w:cs="仿宋"/>
          <w:b/>
          <w:bCs/>
          <w:color w:val="auto"/>
          <w:kern w:val="2"/>
          <w:sz w:val="32"/>
          <w:szCs w:val="32"/>
          <w:highlight w:val="none"/>
          <w:lang w:val="en-US" w:eastAsia="zh-CN" w:bidi="ar-SA"/>
        </w:rPr>
        <w:t>合同协议书</w:t>
      </w:r>
    </w:p>
    <w:p w14:paraId="3086184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highlight w:val="none"/>
          <w:u w:val="single"/>
        </w:rPr>
      </w:pPr>
      <w:r>
        <w:rPr>
          <w:rFonts w:hint="eastAsia" w:ascii="仿宋" w:hAnsi="仿宋" w:eastAsia="仿宋" w:cs="仿宋"/>
          <w:b/>
          <w:sz w:val="24"/>
          <w:szCs w:val="24"/>
          <w:highlight w:val="none"/>
        </w:rPr>
        <w:t>甲方（委托方）：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55D9AA0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highlight w:val="none"/>
          <w:u w:val="single"/>
        </w:rPr>
      </w:pPr>
      <w:r>
        <w:rPr>
          <w:rFonts w:hint="eastAsia" w:ascii="仿宋" w:hAnsi="仿宋" w:eastAsia="仿宋" w:cs="仿宋"/>
          <w:b/>
          <w:sz w:val="24"/>
          <w:szCs w:val="24"/>
          <w:highlight w:val="none"/>
        </w:rPr>
        <w:t>乙方（受托方）</w:t>
      </w:r>
      <w:r>
        <w:rPr>
          <w:rFonts w:hint="eastAsia" w:ascii="仿宋" w:hAnsi="仿宋" w:eastAsia="仿宋" w:cs="仿宋"/>
          <w:bCs/>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424F56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依据《中华人民共和国民法典》等法律法规规定，甲乙双方本着自愿平等、公平和诚实守信的原则，就甲方委托乙方完成</w:t>
      </w:r>
      <w:r>
        <w:rPr>
          <w:rFonts w:hint="eastAsia" w:ascii="仿宋" w:hAnsi="仿宋" w:eastAsia="仿宋" w:cs="仿宋"/>
          <w:sz w:val="24"/>
          <w:szCs w:val="24"/>
          <w:highlight w:val="none"/>
          <w:u w:val="single"/>
          <w:lang w:eastAsia="zh-CN"/>
        </w:rPr>
        <w:t>《“十五五”文化发展改革规划》编制</w:t>
      </w:r>
      <w:r>
        <w:rPr>
          <w:rFonts w:hint="eastAsia" w:ascii="仿宋" w:hAnsi="仿宋" w:eastAsia="仿宋" w:cs="仿宋"/>
          <w:sz w:val="24"/>
          <w:szCs w:val="24"/>
          <w:highlight w:val="none"/>
        </w:rPr>
        <w:t>服务事项协商一致签订此合同，以资共同遵守。</w:t>
      </w:r>
    </w:p>
    <w:p w14:paraId="2E8B8D8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sz w:val="24"/>
          <w:szCs w:val="24"/>
          <w:highlight w:val="none"/>
        </w:rPr>
      </w:pPr>
      <w:bookmarkStart w:id="1" w:name="_Toc22357"/>
      <w:r>
        <w:rPr>
          <w:rFonts w:hint="eastAsia" w:ascii="仿宋" w:hAnsi="仿宋" w:eastAsia="仿宋" w:cs="仿宋"/>
          <w:b/>
          <w:sz w:val="24"/>
          <w:szCs w:val="24"/>
          <w:highlight w:val="none"/>
        </w:rPr>
        <w:t>一、项目名称、项目内容、最终成果及时间安排</w:t>
      </w:r>
      <w:bookmarkEnd w:id="1"/>
    </w:p>
    <w:p w14:paraId="777B110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（一）项目名称</w:t>
      </w:r>
    </w:p>
    <w:p w14:paraId="4A08FE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《“十五五”文化发展改革规划》编制</w:t>
      </w:r>
    </w:p>
    <w:p w14:paraId="7B36A07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rPr>
        <w:t>（二）项目</w:t>
      </w:r>
      <w:r>
        <w:rPr>
          <w:rFonts w:hint="eastAsia" w:ascii="仿宋" w:hAnsi="仿宋" w:eastAsia="仿宋" w:cs="仿宋"/>
          <w:b/>
          <w:bCs/>
          <w:sz w:val="24"/>
          <w:szCs w:val="24"/>
          <w:highlight w:val="none"/>
          <w:lang w:val="en-US" w:eastAsia="zh-CN"/>
        </w:rPr>
        <w:t>概况</w:t>
      </w:r>
    </w:p>
    <w:p w14:paraId="3B71384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全面总结评估汉中市“十四五”文化产业发展规划实施情况；深入分析汉中市“十五五”时期文化发展改革形势以及面临的机遇和挑战，立足经济发展新常态，研究提出汉中市“十五五”时期文化发展改革的指导思想、基本原则、战略定位、空间布局、发展目标、指标体系、重大项目、重点任务、保障措施等主要内容。精心谋划提出一批具有全局性、战略性的重大项目、重大政策。</w:t>
      </w:r>
    </w:p>
    <w:p w14:paraId="2240136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（三）工作内容</w:t>
      </w:r>
    </w:p>
    <w:p w14:paraId="0A9E742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开展汉中市“十五五”文化产业发展规划基本思路研究。梳理汉中市“十四五”文化产业发展规划任务完成情况，总结规划落实效果，查找短板不足和深层次问题，分析国内国际形势和经济社会发展条件，预判“十五五”时期文化产业发展环境，提出基本思路，明确相关发展指标、战略任务和改革举措。</w:t>
      </w:r>
    </w:p>
    <w:p w14:paraId="14D7D05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2、编制汉中市“十五五”文化产业发展规划。规划主要内容包括规划背景和发展环境、总体思路和发展指标，明确重点任务、改革举措、重大项目和保障措施。</w:t>
      </w:r>
    </w:p>
    <w:p w14:paraId="5C7FAAE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rPr>
        <w:t>（</w:t>
      </w:r>
      <w:r>
        <w:rPr>
          <w:rFonts w:hint="eastAsia" w:ascii="仿宋" w:hAnsi="仿宋" w:eastAsia="仿宋" w:cs="仿宋"/>
          <w:b/>
          <w:bCs/>
          <w:sz w:val="24"/>
          <w:szCs w:val="24"/>
          <w:highlight w:val="none"/>
          <w:lang w:val="en-US" w:eastAsia="zh-CN"/>
        </w:rPr>
        <w:t>四</w:t>
      </w:r>
      <w:r>
        <w:rPr>
          <w:rFonts w:hint="eastAsia" w:ascii="仿宋" w:hAnsi="仿宋" w:eastAsia="仿宋" w:cs="仿宋"/>
          <w:b/>
          <w:bCs/>
          <w:sz w:val="24"/>
          <w:szCs w:val="24"/>
          <w:highlight w:val="none"/>
        </w:rPr>
        <w:t>）</w:t>
      </w:r>
      <w:r>
        <w:rPr>
          <w:rFonts w:hint="eastAsia" w:ascii="仿宋" w:hAnsi="仿宋" w:eastAsia="仿宋" w:cs="仿宋"/>
          <w:b/>
          <w:bCs/>
          <w:sz w:val="24"/>
          <w:szCs w:val="24"/>
          <w:highlight w:val="none"/>
          <w:lang w:val="en-US" w:eastAsia="zh-CN"/>
        </w:rPr>
        <w:t>服务要求</w:t>
      </w:r>
    </w:p>
    <w:p w14:paraId="35602C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val="en-US" w:eastAsia="zh-CN"/>
        </w:rPr>
        <w:t>1、</w:t>
      </w:r>
      <w:r>
        <w:rPr>
          <w:rFonts w:hint="eastAsia" w:ascii="仿宋" w:hAnsi="仿宋" w:eastAsia="仿宋" w:cs="仿宋"/>
          <w:b w:val="0"/>
          <w:bCs w:val="0"/>
          <w:sz w:val="24"/>
          <w:szCs w:val="24"/>
          <w:highlight w:val="none"/>
          <w:lang w:eastAsia="zh-CN"/>
        </w:rPr>
        <w:t>深入贯彻关于文化产业工作的重大决策部署，立足实际，创新形式，分析“十五五”汉中市文化产业发展面临的形势任务，提出具有可行性和操作性的政策建议。</w:t>
      </w:r>
    </w:p>
    <w:p w14:paraId="549F2F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lang w:eastAsia="zh-CN"/>
        </w:rPr>
        <w:t>研究应具备坚实的调研基础，深入基层开展调查，召开座谈会，选取部分区县开展重点调研，听取各级文化产业部门和相关专家意见。</w:t>
      </w:r>
    </w:p>
    <w:p w14:paraId="540A41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val="en-US" w:eastAsia="zh-CN"/>
        </w:rPr>
        <w:t>3、</w:t>
      </w:r>
      <w:r>
        <w:rPr>
          <w:rFonts w:hint="eastAsia" w:ascii="仿宋" w:hAnsi="仿宋" w:eastAsia="仿宋" w:cs="仿宋"/>
          <w:b w:val="0"/>
          <w:bCs w:val="0"/>
          <w:sz w:val="24"/>
          <w:szCs w:val="24"/>
          <w:highlight w:val="none"/>
          <w:lang w:eastAsia="zh-CN"/>
        </w:rPr>
        <w:t>研究报告要观点明确、结构清晰、内容详实，有前瞻性、预判性，所提政策举措要具有可操作性，为政策制定实施提供重要支撑。</w:t>
      </w:r>
    </w:p>
    <w:p w14:paraId="17B230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val="en-US" w:eastAsia="zh-CN"/>
        </w:rPr>
        <w:t>4、</w:t>
      </w:r>
      <w:r>
        <w:rPr>
          <w:rFonts w:hint="eastAsia" w:ascii="仿宋" w:hAnsi="仿宋" w:eastAsia="仿宋" w:cs="仿宋"/>
          <w:b w:val="0"/>
          <w:bCs w:val="0"/>
          <w:sz w:val="24"/>
          <w:szCs w:val="24"/>
          <w:highlight w:val="none"/>
          <w:lang w:eastAsia="zh-CN"/>
        </w:rPr>
        <w:t>项目负责人应在相关研究领域具有较高的学术造诣和政治素养，具备较强的组织协调和指导能力，全过程参与委托课题研究。研究人员要具备较高的政治素质、理论素养、业务素质，在文化产业领域政策研究上具有较强的研究经验和研究能力，能够承担实质性研究工作。</w:t>
      </w:r>
    </w:p>
    <w:p w14:paraId="0F6314E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（五）、服务期限</w:t>
      </w:r>
    </w:p>
    <w:p w14:paraId="25B1DAB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自合同签订之日起至2026年8月。</w:t>
      </w:r>
    </w:p>
    <w:p w14:paraId="1DFA26F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（六）成果交付要求</w:t>
      </w:r>
    </w:p>
    <w:p w14:paraId="66E71EA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成交单位出具的最终评估报告必须符合采购人需求，如出具的最终评估报告不符合采购人需求，成交单位必须立即修改完善，直到符合采购人的需求。</w:t>
      </w:r>
    </w:p>
    <w:p w14:paraId="7A0358D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sz w:val="24"/>
          <w:szCs w:val="24"/>
          <w:highlight w:val="none"/>
        </w:rPr>
      </w:pPr>
      <w:bookmarkStart w:id="2" w:name="_Toc9116"/>
      <w:r>
        <w:rPr>
          <w:rFonts w:hint="eastAsia" w:ascii="仿宋" w:hAnsi="仿宋" w:eastAsia="仿宋" w:cs="仿宋"/>
          <w:b/>
          <w:sz w:val="24"/>
          <w:szCs w:val="24"/>
          <w:highlight w:val="none"/>
        </w:rPr>
        <w:t>二、合同金额及付款方式</w:t>
      </w:r>
      <w:bookmarkEnd w:id="2"/>
    </w:p>
    <w:p w14:paraId="406C7FF0">
      <w:pPr>
        <w:keepNext w:val="0"/>
        <w:keepLines w:val="0"/>
        <w:pageBreakBefore w:val="0"/>
        <w:widowControl w:val="0"/>
        <w:kinsoku/>
        <w:wordWrap/>
        <w:overflowPunct/>
        <w:topLinePunct w:val="0"/>
        <w:autoSpaceDE/>
        <w:autoSpaceDN/>
        <w:bidi w:val="0"/>
        <w:adjustRightInd/>
        <w:snapToGrid/>
        <w:spacing w:line="360" w:lineRule="auto"/>
        <w:ind w:left="1439" w:leftChars="228" w:hanging="960" w:hangingChars="4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（一）合同总金额：本项目合同总金额为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en-US" w:eastAsia="zh-CN"/>
        </w:rPr>
        <w:t>元</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eastAsia="zh-Hans"/>
        </w:rPr>
        <w:t>元</w:t>
      </w:r>
      <w:r>
        <w:rPr>
          <w:rFonts w:hint="eastAsia" w:ascii="仿宋" w:hAnsi="仿宋" w:eastAsia="仿宋" w:cs="仿宋"/>
          <w:sz w:val="24"/>
          <w:szCs w:val="24"/>
          <w:highlight w:val="none"/>
        </w:rPr>
        <w:t>）；</w:t>
      </w:r>
    </w:p>
    <w:p w14:paraId="56F600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（二）付款期限及方式：</w:t>
      </w:r>
    </w:p>
    <w:p w14:paraId="076C60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bookmarkStart w:id="3" w:name="_Toc5256"/>
      <w:r>
        <w:rPr>
          <w:rFonts w:hint="eastAsia" w:ascii="仿宋" w:hAnsi="仿宋" w:eastAsia="仿宋" w:cs="仿宋"/>
          <w:sz w:val="24"/>
          <w:szCs w:val="24"/>
          <w:highlight w:val="none"/>
          <w:lang w:val="en-US" w:eastAsia="zh-CN"/>
        </w:rPr>
        <w:t>（二）款项结算</w:t>
      </w:r>
    </w:p>
    <w:p w14:paraId="2BAAC51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1、付款条件说明：合同签订后15日内，采购人向成交单位支付合同总价款的百分之九十（90%）作为预付款；</w:t>
      </w:r>
    </w:p>
    <w:p w14:paraId="0C20C45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2、付款条件说明：完成服务内容，项目验收合格后15日内，采购人向成交单位支付合同总价款的百分之十（10%）。</w:t>
      </w:r>
    </w:p>
    <w:p w14:paraId="6F9534DD">
      <w:pPr>
        <w:pStyle w:val="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注：每次付款前乙方需提供相关发票。</w:t>
      </w:r>
    </w:p>
    <w:p w14:paraId="5E0C18B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sz w:val="24"/>
          <w:szCs w:val="24"/>
          <w:highlight w:val="none"/>
        </w:rPr>
      </w:pPr>
      <w:r>
        <w:rPr>
          <w:rFonts w:hint="eastAsia" w:ascii="仿宋" w:hAnsi="仿宋" w:eastAsia="仿宋" w:cs="仿宋"/>
          <w:b/>
          <w:sz w:val="24"/>
          <w:szCs w:val="24"/>
          <w:highlight w:val="none"/>
        </w:rPr>
        <w:t>三、甲乙双方的权利和义务</w:t>
      </w:r>
      <w:bookmarkEnd w:id="3"/>
    </w:p>
    <w:p w14:paraId="1FF262B6">
      <w:pPr>
        <w:keepNext w:val="0"/>
        <w:keepLines w:val="0"/>
        <w:pageBreakBefore w:val="0"/>
        <w:widowControl w:val="0"/>
        <w:tabs>
          <w:tab w:val="left" w:pos="420"/>
        </w:tabs>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甲方的权利与义务：</w:t>
      </w:r>
    </w:p>
    <w:p w14:paraId="1A949812">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（一）权利</w:t>
      </w:r>
    </w:p>
    <w:p w14:paraId="3C02353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1.甲方有权对乙方的工作质量和工作进度进行督促和检查，乙方对甲方的合理合规意见和建议应当采纳并及时修正；</w:t>
      </w:r>
    </w:p>
    <w:p w14:paraId="47F4533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2.甲方有权对乙方的工作内容提出不超出行业相关技术、标准的要求；</w:t>
      </w:r>
    </w:p>
    <w:p w14:paraId="1F2EDDC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3.甲方有权就乙方的工作人员和具体工作安排提出意见及建议，乙方应当及时反馈并妥善安排，保障项目及时高效完成。</w:t>
      </w:r>
    </w:p>
    <w:p w14:paraId="7C8EA089">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（二）义务</w:t>
      </w:r>
    </w:p>
    <w:p w14:paraId="3F296C9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1.甲方应及时、准确地向乙方提供本项目所需资料及基础数据，并保证所提供资料的真实性、合法性。如因甲方基础资料提供不真实、不及时致使乙方项目推进迟延，乙方有权请求项目时间延期；</w:t>
      </w:r>
    </w:p>
    <w:p w14:paraId="09A6528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2.甲方应就乙方反馈的问题及时作出明确答复，不得无故拖延致使项目展期，如有此类现象乙方有权作出相应免责声明，甲方应就相应不利后果承担责任；</w:t>
      </w:r>
    </w:p>
    <w:p w14:paraId="12AB257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在财政资金拨付到位的情况下，</w:t>
      </w:r>
      <w:r>
        <w:rPr>
          <w:rFonts w:hint="eastAsia" w:ascii="仿宋" w:hAnsi="仿宋" w:eastAsia="仿宋" w:cs="仿宋"/>
          <w:sz w:val="24"/>
          <w:szCs w:val="24"/>
          <w:highlight w:val="none"/>
        </w:rPr>
        <w:t>甲方应当根据合同约定的付款日期和金额，按时足额向乙方支付款项；</w:t>
      </w:r>
    </w:p>
    <w:p w14:paraId="3CB1AAB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4.如项目成果需要评审，甲方应当及时组织评审活动，如因甲方组织评审迟延致使项目延期，相应不利后果由甲方承担。</w:t>
      </w:r>
    </w:p>
    <w:p w14:paraId="2B61A8B5">
      <w:pPr>
        <w:keepNext w:val="0"/>
        <w:keepLines w:val="0"/>
        <w:pageBreakBefore w:val="0"/>
        <w:widowControl w:val="0"/>
        <w:tabs>
          <w:tab w:val="left" w:pos="420"/>
        </w:tabs>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乙方的权利与义务：</w:t>
      </w:r>
    </w:p>
    <w:p w14:paraId="797C7D58">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（一）权利</w:t>
      </w:r>
    </w:p>
    <w:p w14:paraId="11931DD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1.乙方有权要求甲方按照项目资料清单及时提供项目编制所需的相应文本及数据资料；</w:t>
      </w:r>
    </w:p>
    <w:p w14:paraId="7EA0BEB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2.乙方有权要求甲方支持并充分配合乙方开展调研工作，甲方应当在职权范围内提供相应便利，如因甲方不予积极配合调研工作致使项目质量或进度无法得到保障，乙方概不承担相应责任；</w:t>
      </w:r>
    </w:p>
    <w:p w14:paraId="45E8F23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3.乙方有权要求甲方参与项目的相关部门及工作人员积极配合开展工作，如因甲方相关部门及工作人员的故意及过失等原因致使项目拖延，乙方概不承担相应责任；</w:t>
      </w:r>
    </w:p>
    <w:p w14:paraId="1E5B1E6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4.乙方有权要求甲方按时、足额支付合同约定的金额。</w:t>
      </w:r>
    </w:p>
    <w:p w14:paraId="66FC025B">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（二）义务</w:t>
      </w:r>
    </w:p>
    <w:p w14:paraId="48DD087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1.乙方应当勤勉尽职按照国家有关规定、规范及本合同规定的服务内容及时完成项目服务；</w:t>
      </w:r>
    </w:p>
    <w:p w14:paraId="60EC707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2.乙方如遇国家政策变化、自然灾害等不可抗力原因，不能按时完成项目编制，乙方应当及时向甲方报告，并就后期合同履行进行协商，不得无故拖延致使项目延期；</w:t>
      </w:r>
    </w:p>
    <w:p w14:paraId="3B4708C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3.乙方应严格按照合同约定的时间如期向甲方提交相应的服务项目成果。</w:t>
      </w:r>
    </w:p>
    <w:p w14:paraId="683574B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乙方</w:t>
      </w:r>
      <w:r>
        <w:rPr>
          <w:rFonts w:hint="eastAsia" w:ascii="仿宋" w:hAnsi="仿宋" w:eastAsia="仿宋" w:cs="仿宋"/>
          <w:sz w:val="24"/>
          <w:szCs w:val="24"/>
          <w:highlight w:val="none"/>
          <w:lang w:val="en-US" w:eastAsia="zh-CN"/>
        </w:rPr>
        <w:t>需</w:t>
      </w:r>
      <w:r>
        <w:rPr>
          <w:rFonts w:hint="eastAsia" w:ascii="仿宋" w:hAnsi="仿宋" w:eastAsia="仿宋" w:cs="仿宋"/>
          <w:sz w:val="24"/>
          <w:szCs w:val="24"/>
          <w:highlight w:val="none"/>
        </w:rPr>
        <w:t>协助甲方做好汇报及评审工作</w:t>
      </w:r>
      <w:r>
        <w:rPr>
          <w:rFonts w:hint="eastAsia" w:ascii="仿宋" w:hAnsi="仿宋" w:eastAsia="仿宋" w:cs="仿宋"/>
          <w:sz w:val="24"/>
          <w:szCs w:val="24"/>
          <w:highlight w:val="none"/>
          <w:lang w:eastAsia="zh-CN"/>
        </w:rPr>
        <w:t>。</w:t>
      </w:r>
    </w:p>
    <w:p w14:paraId="5E8709C2">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sz w:val="24"/>
          <w:szCs w:val="24"/>
          <w:highlight w:val="none"/>
        </w:rPr>
      </w:pPr>
      <w:bookmarkStart w:id="4" w:name="_Toc13871"/>
      <w:r>
        <w:rPr>
          <w:rFonts w:hint="eastAsia" w:ascii="仿宋" w:hAnsi="仿宋" w:eastAsia="仿宋" w:cs="仿宋"/>
          <w:b/>
          <w:sz w:val="24"/>
          <w:szCs w:val="24"/>
          <w:highlight w:val="none"/>
        </w:rPr>
        <w:t>四、</w:t>
      </w:r>
      <w:bookmarkEnd w:id="4"/>
      <w:r>
        <w:rPr>
          <w:rFonts w:hint="eastAsia" w:ascii="仿宋" w:hAnsi="仿宋" w:eastAsia="仿宋" w:cs="仿宋"/>
          <w:b/>
          <w:sz w:val="24"/>
          <w:szCs w:val="24"/>
          <w:highlight w:val="none"/>
          <w:lang w:val="en-US" w:eastAsia="zh-CN"/>
        </w:rPr>
        <w:t>质量验收标准或规范</w:t>
      </w:r>
    </w:p>
    <w:p w14:paraId="1C32628F">
      <w:pPr>
        <w:pStyle w:val="7"/>
        <w:keepNext w:val="0"/>
        <w:keepLines w:val="0"/>
        <w:pageBreakBefore w:val="0"/>
        <w:widowControl w:val="0"/>
        <w:kinsoku/>
        <w:wordWrap/>
        <w:overflowPunct/>
        <w:topLinePunct w:val="0"/>
        <w:autoSpaceDE/>
        <w:autoSpaceDN/>
        <w:bidi w:val="0"/>
        <w:adjustRightInd/>
        <w:snapToGrid/>
        <w:spacing w:line="360" w:lineRule="auto"/>
        <w:ind w:firstLine="621"/>
        <w:textAlignment w:val="auto"/>
        <w:rPr>
          <w:rFonts w:hint="eastAsia" w:ascii="仿宋" w:hAnsi="仿宋" w:eastAsia="仿宋" w:cs="仿宋"/>
          <w:b w:val="0"/>
          <w:color w:val="auto"/>
          <w:kern w:val="2"/>
          <w:sz w:val="24"/>
          <w:szCs w:val="24"/>
          <w:highlight w:val="none"/>
          <w:lang w:val="en-US" w:eastAsia="zh-CN" w:bidi="ar-SA"/>
        </w:rPr>
      </w:pPr>
      <w:bookmarkStart w:id="5" w:name="_Toc21223"/>
      <w:r>
        <w:rPr>
          <w:rFonts w:hint="eastAsia" w:ascii="仿宋" w:hAnsi="仿宋" w:eastAsia="仿宋" w:cs="仿宋"/>
          <w:b w:val="0"/>
          <w:color w:val="auto"/>
          <w:kern w:val="2"/>
          <w:sz w:val="24"/>
          <w:szCs w:val="24"/>
          <w:highlight w:val="none"/>
          <w:lang w:val="en-US" w:eastAsia="zh-CN" w:bidi="ar-SA"/>
        </w:rPr>
        <w:t>1、成交单位应负责在项目验收前将项目过程中产生的全部资料整理归档，并提交至采购方。</w:t>
      </w:r>
    </w:p>
    <w:p w14:paraId="31C20F87">
      <w:pPr>
        <w:keepNext w:val="0"/>
        <w:keepLines w:val="0"/>
        <w:pageBreakBefore w:val="0"/>
        <w:widowControl w:val="0"/>
        <w:kinsoku/>
        <w:wordWrap/>
        <w:overflowPunct/>
        <w:topLinePunct w:val="0"/>
        <w:autoSpaceDE/>
        <w:autoSpaceDN/>
        <w:bidi w:val="0"/>
        <w:adjustRightInd/>
        <w:snapToGrid/>
        <w:spacing w:line="360" w:lineRule="auto"/>
        <w:ind w:firstLine="621"/>
        <w:textAlignment w:val="auto"/>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2、对整个项目的验收包括是否实现了采购人在响应文件中所要求的服务内容，是否与成交单位提出的解决方案完全一致。</w:t>
      </w:r>
    </w:p>
    <w:p w14:paraId="42D66CF4">
      <w:pPr>
        <w:keepNext w:val="0"/>
        <w:keepLines w:val="0"/>
        <w:pageBreakBefore w:val="0"/>
        <w:widowControl w:val="0"/>
        <w:kinsoku/>
        <w:wordWrap/>
        <w:overflowPunct/>
        <w:topLinePunct w:val="0"/>
        <w:autoSpaceDE/>
        <w:autoSpaceDN/>
        <w:bidi w:val="0"/>
        <w:adjustRightInd/>
        <w:snapToGrid/>
        <w:spacing w:line="360" w:lineRule="auto"/>
        <w:ind w:firstLine="621"/>
        <w:textAlignment w:val="auto"/>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3.、本项目的最终验收由采购人、成交单位共同进行。</w:t>
      </w:r>
    </w:p>
    <w:p w14:paraId="57F8E076">
      <w:pPr>
        <w:keepNext w:val="0"/>
        <w:keepLines w:val="0"/>
        <w:pageBreakBefore w:val="0"/>
        <w:widowControl w:val="0"/>
        <w:kinsoku/>
        <w:wordWrap/>
        <w:overflowPunct/>
        <w:topLinePunct w:val="0"/>
        <w:autoSpaceDE/>
        <w:autoSpaceDN/>
        <w:bidi w:val="0"/>
        <w:adjustRightInd/>
        <w:snapToGrid/>
        <w:spacing w:line="360" w:lineRule="auto"/>
        <w:ind w:firstLine="621"/>
        <w:textAlignment w:val="auto"/>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4、验收依据</w:t>
      </w:r>
    </w:p>
    <w:p w14:paraId="443417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（1）合同文本及合同补充文件（条款）；</w:t>
      </w:r>
    </w:p>
    <w:p w14:paraId="63AAA502">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（2）竞争性磋商文件；</w:t>
      </w:r>
    </w:p>
    <w:p w14:paraId="7D85C0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（3）竞争性磋商响应文件；</w:t>
      </w:r>
    </w:p>
    <w:p w14:paraId="520D84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（4）澄清表（函）；</w:t>
      </w:r>
    </w:p>
    <w:p w14:paraId="45FF4D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（5）国家相应的标准、规范。</w:t>
      </w:r>
    </w:p>
    <w:p w14:paraId="0C95304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五、违约责任</w:t>
      </w:r>
    </w:p>
    <w:p w14:paraId="010D0EB0">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1、按照《中华人民共和国民法典》中的相关条款执行。</w:t>
      </w:r>
    </w:p>
    <w:p w14:paraId="2A19506A">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2、未按照合同要求提供服务或服务质量不能满足服务要求和标准，采购人有权终止合同，并对供方违约行为进行追究，同时按《中华人民共和国政府采购法》的有关规定进行处罚。</w:t>
      </w:r>
    </w:p>
    <w:p w14:paraId="484FA6C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六</w:t>
      </w:r>
      <w:r>
        <w:rPr>
          <w:rFonts w:hint="eastAsia" w:ascii="仿宋" w:hAnsi="仿宋" w:eastAsia="仿宋" w:cs="仿宋"/>
          <w:b/>
          <w:sz w:val="24"/>
          <w:szCs w:val="24"/>
          <w:highlight w:val="none"/>
        </w:rPr>
        <w:t>、保密约定</w:t>
      </w:r>
      <w:bookmarkEnd w:id="5"/>
    </w:p>
    <w:p w14:paraId="7D9A1E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项目执行期间，甲、乙双方共同按要求履行保密事宜，不得向任何第三方泄露与项目有关的信息，如因合理需求需要向第三方披露相关信息，应当征得合同相对方的书面同意，否则一方有权追究另一方的泄密责任。</w:t>
      </w:r>
    </w:p>
    <w:p w14:paraId="644DDB6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sz w:val="24"/>
          <w:szCs w:val="24"/>
          <w:highlight w:val="none"/>
        </w:rPr>
      </w:pPr>
      <w:bookmarkStart w:id="6" w:name="_Toc6882"/>
      <w:r>
        <w:rPr>
          <w:rFonts w:hint="eastAsia" w:ascii="仿宋" w:hAnsi="仿宋" w:eastAsia="仿宋" w:cs="仿宋"/>
          <w:b/>
          <w:sz w:val="24"/>
          <w:szCs w:val="24"/>
          <w:highlight w:val="none"/>
          <w:lang w:val="en-US" w:eastAsia="zh-CN"/>
        </w:rPr>
        <w:t>七</w:t>
      </w:r>
      <w:r>
        <w:rPr>
          <w:rFonts w:hint="eastAsia" w:ascii="仿宋" w:hAnsi="仿宋" w:eastAsia="仿宋" w:cs="仿宋"/>
          <w:b/>
          <w:sz w:val="24"/>
          <w:szCs w:val="24"/>
          <w:highlight w:val="none"/>
        </w:rPr>
        <w:t>、附则</w:t>
      </w:r>
      <w:bookmarkEnd w:id="6"/>
    </w:p>
    <w:p w14:paraId="082B0F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（一）本合同自双方签字、盖章之日起生效。履行期间发生争议的，双方均可向甲方所在地人民法院提起诉讼。</w:t>
      </w:r>
    </w:p>
    <w:p w14:paraId="0478E4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（二）本合同一式肆份，双方各执贰份，具有同等法律效力。</w:t>
      </w:r>
    </w:p>
    <w:p w14:paraId="578A04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（三）本合同未尽事宜，由双方另行签订补充协议予以完善。</w:t>
      </w:r>
    </w:p>
    <w:p w14:paraId="012248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（四）本合同若有补充协议及附件等文件，同为本合同不可分割的组成部分，与本合同具有同等法律效力。</w:t>
      </w:r>
    </w:p>
    <w:p w14:paraId="64AE67CF">
      <w:pP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br w:type="page"/>
      </w:r>
    </w:p>
    <w:p w14:paraId="0E814C4C">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（本页无正文，为签章页）</w:t>
      </w:r>
    </w:p>
    <w:p w14:paraId="5B1C961E">
      <w:pPr>
        <w:pStyle w:val="2"/>
        <w:rPr>
          <w:rFonts w:hint="eastAsia" w:ascii="宋体" w:hAnsi="宋体" w:eastAsia="宋体" w:cs="宋体"/>
          <w:sz w:val="24"/>
          <w:szCs w:val="24"/>
          <w:highlight w:val="none"/>
        </w:rPr>
      </w:pPr>
    </w:p>
    <w:tbl>
      <w:tblPr>
        <w:tblStyle w:val="8"/>
        <w:tblW w:w="880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51"/>
        <w:gridCol w:w="4253"/>
      </w:tblGrid>
      <w:tr w14:paraId="426C3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4551" w:type="dxa"/>
            <w:vAlign w:val="center"/>
          </w:tcPr>
          <w:p w14:paraId="13872E2F">
            <w:pPr>
              <w:widowControl/>
              <w:jc w:val="left"/>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rPr>
              <w:t>甲方：</w:t>
            </w:r>
          </w:p>
        </w:tc>
        <w:tc>
          <w:tcPr>
            <w:tcW w:w="4253" w:type="dxa"/>
            <w:vAlign w:val="center"/>
          </w:tcPr>
          <w:p w14:paraId="155837E1">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乙方：</w:t>
            </w:r>
          </w:p>
        </w:tc>
      </w:tr>
      <w:tr w14:paraId="39555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3" w:hRule="atLeast"/>
        </w:trPr>
        <w:tc>
          <w:tcPr>
            <w:tcW w:w="4551" w:type="dxa"/>
            <w:vAlign w:val="center"/>
          </w:tcPr>
          <w:p w14:paraId="316F440E">
            <w:pPr>
              <w:widowControl/>
              <w:jc w:val="center"/>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（盖章）</w:t>
            </w:r>
          </w:p>
        </w:tc>
        <w:tc>
          <w:tcPr>
            <w:tcW w:w="4253" w:type="dxa"/>
            <w:vAlign w:val="center"/>
          </w:tcPr>
          <w:p w14:paraId="4E565E41">
            <w:pPr>
              <w:widowControl/>
              <w:jc w:val="center"/>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（盖章）</w:t>
            </w:r>
          </w:p>
        </w:tc>
      </w:tr>
      <w:tr w14:paraId="7AA1E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9" w:hRule="atLeast"/>
        </w:trPr>
        <w:tc>
          <w:tcPr>
            <w:tcW w:w="4551" w:type="dxa"/>
            <w:vAlign w:val="center"/>
          </w:tcPr>
          <w:p w14:paraId="22F0CF1C">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地址：</w:t>
            </w:r>
            <w:bookmarkStart w:id="7" w:name="_GoBack"/>
            <w:bookmarkEnd w:id="7"/>
          </w:p>
        </w:tc>
        <w:tc>
          <w:tcPr>
            <w:tcW w:w="4253" w:type="dxa"/>
            <w:vAlign w:val="center"/>
          </w:tcPr>
          <w:p w14:paraId="07344729">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地址：</w:t>
            </w:r>
          </w:p>
        </w:tc>
      </w:tr>
      <w:tr w14:paraId="733A4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trPr>
        <w:tc>
          <w:tcPr>
            <w:tcW w:w="4551" w:type="dxa"/>
            <w:vAlign w:val="center"/>
          </w:tcPr>
          <w:p w14:paraId="5753B718">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邮编：</w:t>
            </w:r>
          </w:p>
        </w:tc>
        <w:tc>
          <w:tcPr>
            <w:tcW w:w="4253" w:type="dxa"/>
            <w:vAlign w:val="center"/>
          </w:tcPr>
          <w:p w14:paraId="178C65D5">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邮编：</w:t>
            </w:r>
          </w:p>
        </w:tc>
      </w:tr>
      <w:tr w14:paraId="01A8D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8" w:hRule="atLeast"/>
        </w:trPr>
        <w:tc>
          <w:tcPr>
            <w:tcW w:w="4551" w:type="dxa"/>
            <w:vAlign w:val="center"/>
          </w:tcPr>
          <w:p w14:paraId="00A6845B">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法定代表人或被授权代表：</w:t>
            </w:r>
          </w:p>
          <w:p w14:paraId="6D4D5A3A">
            <w:pPr>
              <w:widowControl/>
              <w:jc w:val="left"/>
              <w:rPr>
                <w:rFonts w:hint="eastAsia" w:ascii="仿宋" w:hAnsi="仿宋" w:eastAsia="仿宋" w:cs="仿宋"/>
                <w:color w:val="auto"/>
                <w:kern w:val="0"/>
                <w:sz w:val="21"/>
                <w:szCs w:val="21"/>
                <w:highlight w:val="none"/>
              </w:rPr>
            </w:pPr>
          </w:p>
          <w:p w14:paraId="5323E35B">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（签字）</w:t>
            </w:r>
          </w:p>
        </w:tc>
        <w:tc>
          <w:tcPr>
            <w:tcW w:w="4253" w:type="dxa"/>
            <w:vAlign w:val="center"/>
          </w:tcPr>
          <w:p w14:paraId="22E88CF6">
            <w:pPr>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法定代表人或被授权代表：</w:t>
            </w:r>
          </w:p>
          <w:p w14:paraId="770183EE">
            <w:pPr>
              <w:widowControl/>
              <w:jc w:val="left"/>
              <w:rPr>
                <w:rFonts w:hint="eastAsia" w:ascii="仿宋" w:hAnsi="仿宋" w:eastAsia="仿宋" w:cs="仿宋"/>
                <w:color w:val="auto"/>
                <w:kern w:val="0"/>
                <w:sz w:val="21"/>
                <w:szCs w:val="21"/>
                <w:highlight w:val="none"/>
              </w:rPr>
            </w:pPr>
          </w:p>
          <w:p w14:paraId="20EAB70C">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（签字）</w:t>
            </w:r>
          </w:p>
        </w:tc>
      </w:tr>
      <w:tr w14:paraId="3889A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4551" w:type="dxa"/>
            <w:vAlign w:val="center"/>
          </w:tcPr>
          <w:p w14:paraId="6BBC5E74">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电话：</w:t>
            </w:r>
          </w:p>
        </w:tc>
        <w:tc>
          <w:tcPr>
            <w:tcW w:w="4253" w:type="dxa"/>
            <w:vAlign w:val="center"/>
          </w:tcPr>
          <w:p w14:paraId="402672E9">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电话：</w:t>
            </w:r>
          </w:p>
        </w:tc>
      </w:tr>
      <w:tr w14:paraId="58467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8" w:hRule="atLeast"/>
        </w:trPr>
        <w:tc>
          <w:tcPr>
            <w:tcW w:w="4551" w:type="dxa"/>
            <w:vMerge w:val="restart"/>
            <w:vAlign w:val="center"/>
          </w:tcPr>
          <w:p w14:paraId="5158B1E6">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传真：</w:t>
            </w:r>
          </w:p>
        </w:tc>
        <w:tc>
          <w:tcPr>
            <w:tcW w:w="4253" w:type="dxa"/>
            <w:vAlign w:val="center"/>
          </w:tcPr>
          <w:p w14:paraId="7E05C8DE">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传真：</w:t>
            </w:r>
          </w:p>
        </w:tc>
      </w:tr>
      <w:tr w14:paraId="016CD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9" w:hRule="atLeast"/>
        </w:trPr>
        <w:tc>
          <w:tcPr>
            <w:tcW w:w="4551" w:type="dxa"/>
            <w:vMerge w:val="continue"/>
            <w:vAlign w:val="center"/>
          </w:tcPr>
          <w:p w14:paraId="78815330">
            <w:pPr>
              <w:widowControl/>
              <w:jc w:val="left"/>
              <w:rPr>
                <w:rFonts w:hint="eastAsia" w:ascii="仿宋" w:hAnsi="仿宋" w:eastAsia="仿宋" w:cs="仿宋"/>
                <w:color w:val="auto"/>
                <w:kern w:val="0"/>
                <w:sz w:val="21"/>
                <w:szCs w:val="21"/>
                <w:highlight w:val="none"/>
              </w:rPr>
            </w:pPr>
          </w:p>
        </w:tc>
        <w:tc>
          <w:tcPr>
            <w:tcW w:w="4253" w:type="dxa"/>
            <w:vAlign w:val="center"/>
          </w:tcPr>
          <w:p w14:paraId="48B8EF58">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开户银行：</w:t>
            </w:r>
          </w:p>
        </w:tc>
      </w:tr>
      <w:tr w14:paraId="4B443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8" w:hRule="atLeast"/>
        </w:trPr>
        <w:tc>
          <w:tcPr>
            <w:tcW w:w="4551" w:type="dxa"/>
            <w:vMerge w:val="continue"/>
            <w:vAlign w:val="center"/>
          </w:tcPr>
          <w:p w14:paraId="3DD173DB">
            <w:pPr>
              <w:widowControl/>
              <w:jc w:val="left"/>
              <w:rPr>
                <w:rFonts w:hint="eastAsia" w:ascii="仿宋" w:hAnsi="仿宋" w:eastAsia="仿宋" w:cs="仿宋"/>
                <w:color w:val="auto"/>
                <w:kern w:val="0"/>
                <w:sz w:val="21"/>
                <w:szCs w:val="21"/>
                <w:highlight w:val="none"/>
              </w:rPr>
            </w:pPr>
          </w:p>
        </w:tc>
        <w:tc>
          <w:tcPr>
            <w:tcW w:w="4253" w:type="dxa"/>
            <w:vAlign w:val="center"/>
          </w:tcPr>
          <w:p w14:paraId="1C8BC5B2">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账号</w:t>
            </w:r>
            <w:r>
              <w:rPr>
                <w:rFonts w:hint="eastAsia" w:ascii="仿宋" w:hAnsi="仿宋" w:eastAsia="仿宋" w:cs="仿宋"/>
                <w:color w:val="auto"/>
                <w:kern w:val="0"/>
                <w:sz w:val="21"/>
                <w:szCs w:val="21"/>
                <w:highlight w:val="none"/>
                <w:lang w:eastAsia="zh-CN"/>
              </w:rPr>
              <w:t>：</w:t>
            </w:r>
          </w:p>
        </w:tc>
      </w:tr>
      <w:tr w14:paraId="2FDAF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551" w:type="dxa"/>
            <w:vAlign w:val="center"/>
          </w:tcPr>
          <w:p w14:paraId="4B16A3A8">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日期：</w:t>
            </w:r>
            <w:r>
              <w:rPr>
                <w:rFonts w:hint="eastAsia" w:ascii="仿宋" w:hAnsi="仿宋" w:eastAsia="仿宋" w:cs="仿宋"/>
                <w:color w:val="auto"/>
                <w:kern w:val="0"/>
                <w:sz w:val="21"/>
                <w:szCs w:val="21"/>
                <w:highlight w:val="none"/>
                <w:lang w:val="en-US" w:eastAsia="zh-CN"/>
              </w:rPr>
              <w:t xml:space="preserve">   </w:t>
            </w:r>
            <w:r>
              <w:rPr>
                <w:rFonts w:hint="eastAsia" w:ascii="仿宋" w:hAnsi="仿宋" w:eastAsia="仿宋" w:cs="仿宋"/>
                <w:color w:val="auto"/>
                <w:kern w:val="0"/>
                <w:sz w:val="21"/>
                <w:szCs w:val="21"/>
                <w:highlight w:val="none"/>
              </w:rPr>
              <w:t>年</w:t>
            </w:r>
            <w:r>
              <w:rPr>
                <w:rFonts w:hint="eastAsia" w:ascii="仿宋" w:hAnsi="仿宋" w:eastAsia="仿宋" w:cs="仿宋"/>
                <w:color w:val="auto"/>
                <w:kern w:val="0"/>
                <w:sz w:val="21"/>
                <w:szCs w:val="21"/>
                <w:highlight w:val="none"/>
                <w:lang w:val="en-US" w:eastAsia="zh-CN"/>
              </w:rPr>
              <w:t xml:space="preserve">   </w:t>
            </w:r>
            <w:r>
              <w:rPr>
                <w:rFonts w:hint="eastAsia" w:ascii="仿宋" w:hAnsi="仿宋" w:eastAsia="仿宋" w:cs="仿宋"/>
                <w:color w:val="auto"/>
                <w:kern w:val="0"/>
                <w:sz w:val="21"/>
                <w:szCs w:val="21"/>
                <w:highlight w:val="none"/>
              </w:rPr>
              <w:t>月</w:t>
            </w:r>
            <w:r>
              <w:rPr>
                <w:rFonts w:hint="eastAsia" w:ascii="仿宋" w:hAnsi="仿宋" w:eastAsia="仿宋" w:cs="仿宋"/>
                <w:color w:val="auto"/>
                <w:kern w:val="0"/>
                <w:sz w:val="21"/>
                <w:szCs w:val="21"/>
                <w:highlight w:val="none"/>
                <w:lang w:val="en-US" w:eastAsia="zh-CN"/>
              </w:rPr>
              <w:t xml:space="preserve">   </w:t>
            </w:r>
            <w:r>
              <w:rPr>
                <w:rFonts w:hint="eastAsia" w:ascii="仿宋" w:hAnsi="仿宋" w:eastAsia="仿宋" w:cs="仿宋"/>
                <w:color w:val="auto"/>
                <w:kern w:val="0"/>
                <w:sz w:val="21"/>
                <w:szCs w:val="21"/>
                <w:highlight w:val="none"/>
              </w:rPr>
              <w:t>日</w:t>
            </w:r>
          </w:p>
        </w:tc>
        <w:tc>
          <w:tcPr>
            <w:tcW w:w="4253" w:type="dxa"/>
            <w:vAlign w:val="center"/>
          </w:tcPr>
          <w:p w14:paraId="3A57ACCA">
            <w:pPr>
              <w:widowControl/>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日期：</w:t>
            </w:r>
            <w:r>
              <w:rPr>
                <w:rFonts w:hint="eastAsia" w:ascii="仿宋" w:hAnsi="仿宋" w:eastAsia="仿宋" w:cs="仿宋"/>
                <w:color w:val="auto"/>
                <w:kern w:val="0"/>
                <w:sz w:val="21"/>
                <w:szCs w:val="21"/>
                <w:highlight w:val="none"/>
                <w:lang w:val="en-US" w:eastAsia="zh-CN"/>
              </w:rPr>
              <w:t xml:space="preserve">   </w:t>
            </w:r>
            <w:r>
              <w:rPr>
                <w:rFonts w:hint="eastAsia" w:ascii="仿宋" w:hAnsi="仿宋" w:eastAsia="仿宋" w:cs="仿宋"/>
                <w:color w:val="auto"/>
                <w:kern w:val="0"/>
                <w:sz w:val="21"/>
                <w:szCs w:val="21"/>
                <w:highlight w:val="none"/>
              </w:rPr>
              <w:t>年</w:t>
            </w:r>
            <w:r>
              <w:rPr>
                <w:rFonts w:hint="eastAsia" w:ascii="仿宋" w:hAnsi="仿宋" w:eastAsia="仿宋" w:cs="仿宋"/>
                <w:color w:val="auto"/>
                <w:kern w:val="0"/>
                <w:sz w:val="21"/>
                <w:szCs w:val="21"/>
                <w:highlight w:val="none"/>
                <w:lang w:val="en-US" w:eastAsia="zh-CN"/>
              </w:rPr>
              <w:t xml:space="preserve">   </w:t>
            </w:r>
            <w:r>
              <w:rPr>
                <w:rFonts w:hint="eastAsia" w:ascii="仿宋" w:hAnsi="仿宋" w:eastAsia="仿宋" w:cs="仿宋"/>
                <w:color w:val="auto"/>
                <w:kern w:val="0"/>
                <w:sz w:val="21"/>
                <w:szCs w:val="21"/>
                <w:highlight w:val="none"/>
              </w:rPr>
              <w:t>月</w:t>
            </w:r>
            <w:r>
              <w:rPr>
                <w:rFonts w:hint="eastAsia" w:ascii="仿宋" w:hAnsi="仿宋" w:eastAsia="仿宋" w:cs="仿宋"/>
                <w:color w:val="auto"/>
                <w:kern w:val="0"/>
                <w:sz w:val="21"/>
                <w:szCs w:val="21"/>
                <w:highlight w:val="none"/>
                <w:lang w:val="en-US" w:eastAsia="zh-CN"/>
              </w:rPr>
              <w:t xml:space="preserve">   </w:t>
            </w:r>
            <w:r>
              <w:rPr>
                <w:rFonts w:hint="eastAsia" w:ascii="仿宋" w:hAnsi="仿宋" w:eastAsia="仿宋" w:cs="仿宋"/>
                <w:color w:val="auto"/>
                <w:kern w:val="0"/>
                <w:sz w:val="21"/>
                <w:szCs w:val="21"/>
                <w:highlight w:val="none"/>
              </w:rPr>
              <w:t>日</w:t>
            </w:r>
          </w:p>
        </w:tc>
      </w:tr>
    </w:tbl>
    <w:p w14:paraId="1FAD8BFB">
      <w:pPr>
        <w:pStyle w:val="3"/>
        <w:rPr>
          <w:rFonts w:hint="eastAsia"/>
        </w:rPr>
      </w:pPr>
    </w:p>
    <w:p w14:paraId="721022B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AA6101"/>
    <w:rsid w:val="104D5B66"/>
    <w:rsid w:val="14FE6750"/>
    <w:rsid w:val="2FAA21B9"/>
    <w:rsid w:val="39B244B8"/>
    <w:rsid w:val="3FAA6101"/>
    <w:rsid w:val="51940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index 5"/>
    <w:basedOn w:val="1"/>
    <w:next w:val="1"/>
    <w:qFormat/>
    <w:uiPriority w:val="0"/>
    <w:pPr>
      <w:ind w:left="1680"/>
    </w:pPr>
  </w:style>
  <w:style w:type="paragraph" w:styleId="4">
    <w:name w:val="Body Text"/>
    <w:basedOn w:val="1"/>
    <w:next w:val="1"/>
    <w:qFormat/>
    <w:uiPriority w:val="0"/>
  </w:style>
  <w:style w:type="paragraph" w:styleId="5">
    <w:name w:val="footer"/>
    <w:basedOn w:val="1"/>
    <w:next w:val="4"/>
    <w:qFormat/>
    <w:uiPriority w:val="99"/>
    <w:pPr>
      <w:tabs>
        <w:tab w:val="center" w:pos="4153"/>
        <w:tab w:val="right" w:pos="8306"/>
      </w:tabs>
      <w:snapToGrid w:val="0"/>
      <w:jc w:val="left"/>
    </w:pPr>
    <w:rPr>
      <w:rFonts w:ascii="Times New Roman"/>
      <w:kern w:val="2"/>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Title"/>
    <w:basedOn w:val="1"/>
    <w:next w:val="1"/>
    <w:qFormat/>
    <w:uiPriority w:val="99"/>
    <w:pPr>
      <w:jc w:val="left"/>
      <w:outlineLvl w:val="0"/>
    </w:pPr>
    <w:rPr>
      <w:rFonts w:ascii="Arial" w:hAnsi="Arial"/>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2758</Words>
  <Characters>2783</Characters>
  <Lines>0</Lines>
  <Paragraphs>0</Paragraphs>
  <TotalTime>3</TotalTime>
  <ScaleCrop>false</ScaleCrop>
  <LinksUpToDate>false</LinksUpToDate>
  <CharactersWithSpaces>2882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2025-03-28T05:50:00Z</dcterms:created>
  <dc:creator>doit</dc:creator>
  <cp:lastModifiedBy>WPS_1617088470</cp:lastModifiedBy>
  <dcterms:modified xsi:type="dcterms:W3CDTF">2025-09-26T08:48:11Z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6DE223558B034D8F8CF1FC509F4E1284_13</vt:lpwstr>
  </property>
  <property fmtid="{D5CDD505-2E9C-101B-9397-08002B2CF9AE}" pid="4" name="KSOTemplateDocerSaveRecord">
    <vt:lpwstr>eyJoZGlkIjoiMWY1ODBjODE3MGYxNGZkZDhjODRlNTc3ZDcwZGNmNjciLCJ1c2VySWQiOiIxMjAxNjE3NTYyIn0=</vt:lpwstr>
  </property>
</Properties>
</file>