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版本号：DHY-2025-HZ01420250904001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机动车监督抽测尾气排放检验及非道路移动机械抽检尾气排放检验</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DHY-2025-HZ014</w:t>
      </w:r>
      <w:r>
        <w:br/>
      </w:r>
      <w:r>
        <w:br/>
      </w:r>
      <w:r>
        <w:br/>
      </w:r>
    </w:p>
    <w:p>
      <w:pPr>
        <w:pStyle w:val="null3"/>
        <w:jc w:val="center"/>
        <w:outlineLvl w:val="2"/>
      </w:pPr>
      <w:r>
        <w:rPr>
          <w:rFonts w:ascii="仿宋_GB2312" w:hAnsi="仿宋_GB2312" w:cs="仿宋_GB2312" w:eastAsia="仿宋_GB2312"/>
          <w:sz w:val="28"/>
          <w:b/>
        </w:rPr>
        <w:t>汉中市生态环境局汉台分局</w:t>
      </w:r>
    </w:p>
    <w:p>
      <w:pPr>
        <w:pStyle w:val="null3"/>
        <w:jc w:val="center"/>
        <w:outlineLvl w:val="2"/>
      </w:pPr>
      <w:r>
        <w:rPr>
          <w:rFonts w:ascii="仿宋_GB2312" w:hAnsi="仿宋_GB2312" w:cs="仿宋_GB2312" w:eastAsia="仿宋_GB2312"/>
          <w:sz w:val="28"/>
          <w:b/>
        </w:rPr>
        <w:t>陕西鼎慧源工程项目管理有限公司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陕西鼎慧源工程项目管理有限公司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汉中市生态环境局汉台分局</w:t>
      </w:r>
      <w:r>
        <w:rPr>
          <w:rFonts w:ascii="仿宋_GB2312" w:hAnsi="仿宋_GB2312" w:cs="仿宋_GB2312" w:eastAsia="仿宋_GB2312"/>
        </w:rPr>
        <w:t>委托，拟对</w:t>
      </w:r>
      <w:r>
        <w:rPr>
          <w:rFonts w:ascii="仿宋_GB2312" w:hAnsi="仿宋_GB2312" w:cs="仿宋_GB2312" w:eastAsia="仿宋_GB2312"/>
        </w:rPr>
        <w:t>机动车监督抽测尾气排放检验及非道路移动机械抽检尾气排放检验</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DHY-2025-HZ014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机动车监督抽测尾气排放检验及非道路移动机械抽检尾气排放检验</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机动车监督抽测尾气排放检验1450台，非道路移动机械抽检尾气排放检验160台。;主要功能或目标:确保道路交通安全，降低机动车尾气污染物排放，促进区域环境空气质量的改善。;需满足的要求:对1450台柴油货车尾气达标情况进行抽检，需满足的要求:1、符合GB3847-2018《柴油污染物排放限值及测量方法( 由加速及加载减速法)》的监测方法 2、重型柴油车尾气检测合格指数≤1.32。对160台非道路移动机械尾气达标情况进行抽检，需满足的要求:1、GB36886-2018《非道路移动柴油机械排气烟度限值及测量方法》,受检机械应执行对应功率段Pmax≥37 的 亚 类限值光吸收系数(m-1):≤0.5。2、GB36886-2018《非道路移动柴油机械排气烟度限值及测量方法》,受检机械应执行对应功率段Pmax&lt;37 的 血 类限值光吸收系数(m-1):≤0.8。3、第三方单位取得国家MA资质认证。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采购包1（机动车监督抽测尾气排放检验及非道路移动机械抽检尾气排放检验）：属于专门面向中小企业采购。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特殊资格要求：1、供应商为具有独立承担民事责任能力的法人或其他组织或自然人，并出具营业执照（事业法人证）或证明文件或自然人的身份证明；2、提供具有财务审计资质单位出具的2024年度财务报告或开标前六个月内其基本账户银行出具的资信证明（附开户许可证）或政府采购信用担保机构出具的投标担保函； 3、出具具有履行合同所必需的设备和专业技术能力的声明； 4、具有依法缴纳收税和社会保证自己的良好记录（提供开标前六个月内任意一个月的缴纳证明）；5、参加政府采购活动三年内，在经营活动中没有重大违法记录；6、法定代表人授权书（附法定代表人身份证复印件）及被授权人身份证（法定代表人直接参加磋商的只需提供法定代表人身份证）； 7、通过中国政府采购网（www.ccgp.gov.cn）查询相关主体无失信记录及“信用中国”网站（www.creditchina.gov.cn）查询失信惩戒对象记录（网站查询的截图，加盖供应商公章）8、供应商须具有国家或省级行业主管部门颁发的检验检测机构资质认定证书(CMA)。</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汉中市生态环境局汉台分局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汉台区前进西路与兴元路十字西北角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汉中市生态环境局汉台分局负责经办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15891466905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陕西鼎慧源工程项目管理有限公司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陕西省西安市未央区北二环太华北路立交东北角百寰国际27层2702室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0916-8881950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开户名称：陕西鼎慧源工程项目管理有限公司汉中分公司</w:t>
            </w:r>
          </w:p>
          <w:p>
            <w:pPr>
              <w:pStyle w:val="null3"/>
            </w:pPr>
            <w:r>
              <w:rPr>
                <w:rFonts w:ascii="仿宋_GB2312" w:hAnsi="仿宋_GB2312" w:cs="仿宋_GB2312" w:eastAsia="仿宋_GB2312"/>
              </w:rPr>
              <w:t>开户银行：中国工商银行股份有限公司汉中北团结支行</w:t>
            </w:r>
          </w:p>
          <w:p>
            <w:pPr>
              <w:pStyle w:val="null3"/>
            </w:pPr>
            <w:r>
              <w:rPr>
                <w:rFonts w:ascii="仿宋_GB2312" w:hAnsi="仿宋_GB2312" w:cs="仿宋_GB2312" w:eastAsia="仿宋_GB2312"/>
              </w:rPr>
              <w:t>银行账号：2606 0503 0920 0271 036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代理服务费收费标准：按《国家计委关于印发&lt;磋商代理服务收费管理暂行办法&gt;的通知》（计价格[2002]1980号）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汉中市生态环境局汉台分局</w:t>
      </w:r>
      <w:r>
        <w:rPr>
          <w:rFonts w:ascii="仿宋_GB2312" w:hAnsi="仿宋_GB2312" w:cs="仿宋_GB2312" w:eastAsia="仿宋_GB2312"/>
        </w:rPr>
        <w:t>和</w:t>
      </w:r>
      <w:r>
        <w:rPr>
          <w:rFonts w:ascii="仿宋_GB2312" w:hAnsi="仿宋_GB2312" w:cs="仿宋_GB2312" w:eastAsia="仿宋_GB2312"/>
        </w:rPr>
        <w:t>陕西鼎慧源工程项目管理有限公司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汉中市生态环境局汉台分局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陕西鼎慧源工程项目管理有限公司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汉中市生态环境局汉台分局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陕西鼎慧源工程项目管理有限公司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陕西鼎慧源工程项目管理有限公司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陕西鼎慧源工程项目管理有限公司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陕西鼎慧源工程项目管理有限公司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联系人：徐女士</w:t>
      </w:r>
    </w:p>
    <w:p>
      <w:pPr>
        <w:pStyle w:val="null3"/>
      </w:pPr>
      <w:r>
        <w:rPr>
          <w:rFonts w:ascii="仿宋_GB2312" w:hAnsi="仿宋_GB2312" w:cs="仿宋_GB2312" w:eastAsia="仿宋_GB2312"/>
        </w:rPr>
        <w:t>联系电话：0916-8881950</w:t>
      </w:r>
    </w:p>
    <w:p>
      <w:pPr>
        <w:pStyle w:val="null3"/>
      </w:pPr>
      <w:r>
        <w:rPr>
          <w:rFonts w:ascii="仿宋_GB2312" w:hAnsi="仿宋_GB2312" w:cs="仿宋_GB2312" w:eastAsia="仿宋_GB2312"/>
        </w:rPr>
        <w:t>地址：陕西省汉中市汉台区滨江印象西门五楼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不定时对全区1450台重型柴油货车尾气达标情况进行抽检及不定时对全区160台非道路移动机械尾气达标情况进行抽检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机动车监督抽测尾气排放检验及非道路移动机械抽检尾气排放检验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标的名称：机动车监督抽测尾气排放检验及非道路移动机械抽检尾气排放检验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对全区1450台重型柴油货车尾气达标情况进行抽检，需满足的要求：1、符合GB3847-2018《柴油污染物排放限值及测量方法(⾃由加速及加载减速法)》的监测方法  2、重型柴油车尾气检测合格指数≤1.32；对全区160台非道路移动机械尾气达标情况进行抽检，需满足的要求：1、GB36886-2018《非道路移动柴油机械排气烟度限值及测量方法》,受检机械应执行对应功率段Pmax≥37 的 Ⅲ 类限值光吸收系数（m-1）：≤ 0.5。2、GB36886-2018《非道路移动柴油机械排气烟度限值及测量方法》,受检机械应执行对应功率段Pmax＜37 的 Ⅲ 类限值光吸收系数（m-1）：≤ 0.8。3、第三方单位取得国家MA资质认证。</w:t>
            </w:r>
            <w:r>
              <w:br/>
            </w: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2025年12月31日前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完成磋商文件所要求项目内容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中标通知书签订之日</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本项目特殊资格要求</w:t>
            </w:r>
          </w:p>
        </w:tc>
        <w:tc>
          <w:tcPr>
            <w:tcW w:type="dxa" w:w="3322"/>
          </w:tcPr>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2、提供具有财务审计资质单位出具的2024年度财务报告或开标前六个月内其基本账户银行出具的资信证明（附开户许可证）或政府采购信用担保机构出具的投标担保函； 3、出具具有履行合同所必需的设备和专业技术能力的声明； 4、具有依法缴纳收税和社会保证自己的良好记录（提供开标前六个月内任意一个月的缴纳证明）；5、参加政府采购活动三年内，在经营活动中没有重大违法记录；6、法定代表人授权书（附法定代表人身份证复印件）及被授权人身份证（法定代表人直接参加磋商的只需提供法定代表人身份证）； 7、通过中国政府采购网（www.ccgp.gov.cn）查询相关主体无失信记录及“信用中国”网站（www.creditchina.gov.cn）查询失信惩戒对象记录（网站查询的截图，加盖供应商公章）8、供应商须具有国家或省级行业主管部门颁发的检验检测机构资质认定证书(CMA)。</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响应文件语言及有效期符合征集文件要求。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(1)报价表填写符合要求； (2)计量单位、报价货币均符合要求； (3)报价未超出采购预算或文件规定的最高限价；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响应文件按照征集文件要求编制，内容齐全，无重大缺漏项。</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完全理解并接受对合格供应商、合格的货物、工程或服务要求，根据磋商文件中服务要求"★"标识的实质性要求没有负编离。</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供应商2022年1月1日(以合同签订时间为准)至本项目磋商响应文件递交截止时间止完成过的类似项目业绩，每提供一个得2. 5分，最高得10分。注:业绩以加盖公章的合同协议书或中标通知书的复印件(或扫描件)为准。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各供应商所提供的资质附表包含: 1.《柴油车污染物排放限值及测量方法(自由加速法及加载减速法)》(GB 3847-2018) ; 2.《非道路柴油移动机械排气烟度限值及测量方法》(GB 36886 -2018)。一个方法得10分，最高得20分，没有以上方法不得分。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服务目标及依据</w:t>
            </w:r>
          </w:p>
        </w:tc>
        <w:tc>
          <w:tcPr>
            <w:tcW w:type="dxa" w:w="2492"/>
          </w:tcPr>
          <w:p>
            <w:pPr>
              <w:pStyle w:val="null3"/>
            </w:pPr>
            <w:r>
              <w:rPr>
                <w:rFonts w:ascii="仿宋_GB2312" w:hAnsi="仿宋_GB2312" w:cs="仿宋_GB2312" w:eastAsia="仿宋_GB2312"/>
              </w:rPr>
              <w:t>评审内容:①检测工作的目标:②检测工作的原则:③检测工作的依据。评审依据:每一项内容描述详细，切实可行符合项目实际内容得6分，①~③项合计得6分。内容①~③项任意一项缺项扣2分，扣完为止:内容①~③项里有一项内容缺陷(缺陷是指:内容不详细具体、条理不清晰、描述过于简单、与项目特点不匹配、凭空编造、出现常识性错误、不可能实现的夺大情形、存在不适用项目实际情况的情形等)扣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评审内容:①检测方案详细、合理，方法体系完整、技术路线清晰:②检测 工作的安全管理:③检测措施和方法评审依据:每一-项内容描述详细，切实 可行符合项目实际内容得3分，①~③项合计得9分。内容①~③项任意一项缺项扣3分，扣完为止:内容①~③项里有一项内容缺陷(缺陷是指:内容不详细具体、条理不清晰、描述过于简单、与项目特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评审内容:①质量管理体系:②质量控制措施。评审依据: 每一项内 容描述详细，切实可行符合项目实际内容得3分，①~②项合计得6分。内容①~ ②项任意一项缺项扣3分，扣完为止:内容①~②项里有一项内容缺陷(缺陷是指:内容不详细具体、条理不清晰、描述过于简单、与项目特点不匹配、凭空编造、出现常识性错误、不可能实现的夸大情形、存在不适用项目实际 情况的情形等)扣1-2.5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进度计划及保证措施</w:t>
            </w:r>
          </w:p>
        </w:tc>
        <w:tc>
          <w:tcPr>
            <w:tcW w:type="dxa" w:w="2492"/>
          </w:tcPr>
          <w:p>
            <w:pPr>
              <w:pStyle w:val="null3"/>
            </w:pPr>
            <w:r>
              <w:rPr>
                <w:rFonts w:ascii="仿宋_GB2312" w:hAnsi="仿宋_GB2312" w:cs="仿宋_GB2312" w:eastAsia="仿宋_GB2312"/>
              </w:rPr>
              <w:t>评审内容:①工作计划安排:②工作进度保障措施。评审依据:每一项内容描述详细，切实可行符合项目实际内容得3分，①~②项合计得6分。内容 ①~②项任意一项缺项扣3 分，扣完为止:内容①~②项里有一项内容缺陷(缺陷是指:内容不详细具体、条理不清晰、描述过于简单、与项目特点不匹配、凭空编造、出现常识性错误、不可能实现的夸大情形、存在不适用项目实际情况的情形等)扣1-2.5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团队配备人员不少于10人,团队人员包含机械检验检测人员3名(其中1名安全员，尾气检测员2名)、机动车检验检测人员2名(其中引车员1名,尾气检测员1名)、技术负责人1名，不满足基本要求该项得不得分，满足上述基本要求得7分，在满足基本条件的基础上每增加一人得1分，最高加2分。注:需提供投入检测人员机动车检测培训证书的相关证明材料复印件(或扫描件)并加盖公章，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拟投入的车辆设备仪器</w:t>
            </w:r>
          </w:p>
        </w:tc>
        <w:tc>
          <w:tcPr>
            <w:tcW w:type="dxa" w:w="2492"/>
          </w:tcPr>
          <w:p>
            <w:pPr>
              <w:pStyle w:val="null3"/>
            </w:pPr>
            <w:r>
              <w:rPr>
                <w:rFonts w:ascii="仿宋_GB2312" w:hAnsi="仿宋_GB2312" w:cs="仿宋_GB2312" w:eastAsia="仿宋_GB2312"/>
              </w:rPr>
              <w:t>评审内容: 1.配备车辆 1辆，不满足基本要求该项得不得分，满足上述基本要求得2分，在满足基本条件的基础上每增加一辆得1分，最高加2分。2.配备检定合格、在有效期、手续完备的不透光度计一台，不满足基本要求该项得不得分，满足上述基本要求得2分，每增加一台得2分,最高加2分。注:附设备台账、照片、有效的检定证书为设备保障证明材料，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评审内容:①本项目实施面临的重点、难点进行分析:②对本项目重点、难点的解决方案。评审依据: 一项内容描述详细，切实可行符合项目实际内容得3分，①~②项合计得6分。内容①~②项任意一项缺项扣3分，扣完为止:内容①~②项里有一项内容缺陷(缺陷是指:内容不详细具体、条理不清晰、描述过于简单、与项目特点不匹配、凭空编造、出现常识性错误、 不可能实现的奇大情形、存在不适用项目实际情况的情形等)扣1-2.5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2.以满足本次竞争性磋商文件要求的最低报价为评审基准价，其价格为满分:3.不享有政策优惠条件的磋商供应商报价得分=(评审基准价/报价)X20%X100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详见附件：拟采购合同模版.docx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