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0CF44">
      <w:pPr>
        <w:adjustRightInd w:val="0"/>
        <w:snapToGrid w:val="0"/>
        <w:jc w:val="left"/>
        <w:rPr>
          <w:rFonts w:hint="eastAsia" w:ascii="仿宋" w:hAnsi="仿宋" w:eastAsia="仿宋" w:cs="仿宋"/>
          <w:color w:val="000000"/>
          <w:sz w:val="24"/>
        </w:rPr>
      </w:pPr>
    </w:p>
    <w:p w14:paraId="6A6613A7">
      <w:pPr>
        <w:adjustRightInd w:val="0"/>
        <w:snapToGrid w:val="0"/>
        <w:jc w:val="left"/>
        <w:rPr>
          <w:rFonts w:hint="eastAsia" w:ascii="仿宋" w:hAnsi="仿宋" w:eastAsia="仿宋" w:cs="仿宋"/>
          <w:color w:val="000000"/>
          <w:sz w:val="24"/>
        </w:rPr>
      </w:pPr>
    </w:p>
    <w:p w14:paraId="069CBC12">
      <w:pPr>
        <w:adjustRightInd w:val="0"/>
        <w:snapToGrid w:val="0"/>
        <w:jc w:val="left"/>
        <w:rPr>
          <w:rFonts w:hint="eastAsia" w:ascii="仿宋" w:hAnsi="仿宋" w:eastAsia="仿宋" w:cs="仿宋"/>
          <w:color w:val="000000"/>
          <w:sz w:val="24"/>
        </w:rPr>
      </w:pPr>
    </w:p>
    <w:p w14:paraId="1D700AE4">
      <w:pPr>
        <w:adjustRightInd w:val="0"/>
        <w:snapToGrid w:val="0"/>
        <w:jc w:val="left"/>
        <w:rPr>
          <w:rFonts w:hint="eastAsia" w:ascii="仿宋" w:hAnsi="仿宋" w:eastAsia="仿宋" w:cs="仿宋"/>
          <w:color w:val="000000"/>
          <w:sz w:val="24"/>
        </w:rPr>
      </w:pPr>
    </w:p>
    <w:p w14:paraId="05CA9E3B">
      <w:pPr>
        <w:adjustRightInd w:val="0"/>
        <w:snapToGrid w:val="0"/>
        <w:jc w:val="left"/>
        <w:rPr>
          <w:rFonts w:hint="eastAsia" w:ascii="仿宋" w:hAnsi="仿宋" w:eastAsia="仿宋" w:cs="仿宋"/>
          <w:color w:val="000000"/>
          <w:sz w:val="24"/>
        </w:rPr>
      </w:pPr>
      <w:r>
        <w:rPr>
          <w:rFonts w:hint="eastAsia" w:ascii="仿宋" w:hAnsi="仿宋" w:eastAsia="仿宋" w:cs="仿宋"/>
          <w:color w:val="000000"/>
          <w:sz w:val="24"/>
        </w:rPr>
        <w:t>项目编号：</w:t>
      </w:r>
    </w:p>
    <w:p w14:paraId="5DDCE047">
      <w:pPr>
        <w:adjustRightInd w:val="0"/>
        <w:snapToGrid w:val="0"/>
        <w:jc w:val="center"/>
        <w:rPr>
          <w:rFonts w:hint="eastAsia" w:ascii="仿宋" w:hAnsi="仿宋" w:eastAsia="仿宋" w:cs="仿宋"/>
          <w:b/>
          <w:color w:val="000000"/>
          <w:sz w:val="24"/>
        </w:rPr>
      </w:pPr>
    </w:p>
    <w:p w14:paraId="6A340475">
      <w:pPr>
        <w:adjustRightInd w:val="0"/>
        <w:snapToGrid w:val="0"/>
        <w:jc w:val="center"/>
        <w:rPr>
          <w:rFonts w:hint="eastAsia" w:ascii="仿宋" w:hAnsi="仿宋" w:eastAsia="仿宋" w:cs="仿宋"/>
          <w:b/>
          <w:color w:val="000000"/>
          <w:sz w:val="24"/>
        </w:rPr>
      </w:pPr>
    </w:p>
    <w:p w14:paraId="0D34539B">
      <w:pPr>
        <w:adjustRightInd w:val="0"/>
        <w:snapToGrid w:val="0"/>
        <w:jc w:val="center"/>
        <w:rPr>
          <w:rFonts w:hint="eastAsia" w:ascii="仿宋" w:hAnsi="仿宋" w:eastAsia="仿宋" w:cs="仿宋"/>
          <w:b/>
          <w:color w:val="000000"/>
          <w:sz w:val="24"/>
        </w:rPr>
      </w:pPr>
    </w:p>
    <w:p w14:paraId="0DF3F3BC">
      <w:pPr>
        <w:adjustRightInd w:val="0"/>
        <w:snapToGrid w:val="0"/>
        <w:jc w:val="center"/>
        <w:rPr>
          <w:rFonts w:hint="eastAsia" w:ascii="仿宋" w:hAnsi="仿宋" w:eastAsia="仿宋" w:cs="仿宋"/>
          <w:b/>
          <w:color w:val="000000"/>
          <w:sz w:val="24"/>
        </w:rPr>
      </w:pPr>
    </w:p>
    <w:p w14:paraId="78F756B1">
      <w:pPr>
        <w:adjustRightInd w:val="0"/>
        <w:snapToGrid w:val="0"/>
        <w:jc w:val="center"/>
        <w:rPr>
          <w:rFonts w:hint="eastAsia" w:ascii="仿宋" w:hAnsi="仿宋" w:eastAsia="仿宋" w:cs="仿宋"/>
          <w:b/>
          <w:color w:val="000000"/>
          <w:sz w:val="24"/>
        </w:rPr>
      </w:pPr>
    </w:p>
    <w:p w14:paraId="3683C623">
      <w:pPr>
        <w:adjustRightInd w:val="0"/>
        <w:snapToGrid w:val="0"/>
        <w:jc w:val="center"/>
        <w:rPr>
          <w:rFonts w:hint="eastAsia" w:ascii="仿宋" w:hAnsi="仿宋" w:eastAsia="仿宋" w:cs="仿宋"/>
          <w:b/>
          <w:color w:val="000000"/>
          <w:sz w:val="24"/>
        </w:rPr>
      </w:pPr>
    </w:p>
    <w:p w14:paraId="421A5EBD">
      <w:pPr>
        <w:pStyle w:val="2"/>
        <w:rPr>
          <w:rFonts w:hint="eastAsia" w:ascii="仿宋" w:hAnsi="仿宋" w:eastAsia="仿宋" w:cs="仿宋"/>
          <w:b/>
          <w:color w:val="000000"/>
          <w:sz w:val="24"/>
        </w:rPr>
      </w:pPr>
    </w:p>
    <w:p w14:paraId="3ACE6B77">
      <w:pPr>
        <w:rPr>
          <w:rFonts w:hint="eastAsia"/>
        </w:rPr>
      </w:pPr>
    </w:p>
    <w:p w14:paraId="4546F354">
      <w:pPr>
        <w:pStyle w:val="2"/>
        <w:rPr>
          <w:rFonts w:hint="eastAsia"/>
        </w:rPr>
      </w:pPr>
    </w:p>
    <w:p w14:paraId="37D30037">
      <w:pPr>
        <w:rPr>
          <w:rFonts w:hint="eastAsia"/>
        </w:rPr>
      </w:pPr>
    </w:p>
    <w:p w14:paraId="7D130120">
      <w:pPr>
        <w:adjustRightInd w:val="0"/>
        <w:snapToGrid w:val="0"/>
        <w:jc w:val="center"/>
        <w:rPr>
          <w:rFonts w:hint="eastAsia" w:ascii="仿宋" w:hAnsi="仿宋" w:eastAsia="仿宋" w:cs="仿宋"/>
          <w:b/>
          <w:color w:val="000000"/>
          <w:sz w:val="24"/>
        </w:rPr>
      </w:pPr>
    </w:p>
    <w:p w14:paraId="269D8706">
      <w:pPr>
        <w:adjustRightInd w:val="0"/>
        <w:snapToGrid w:val="0"/>
        <w:jc w:val="center"/>
        <w:rPr>
          <w:rFonts w:hint="eastAsia" w:ascii="仿宋" w:hAnsi="仿宋" w:eastAsia="仿宋" w:cs="仿宋"/>
          <w:b/>
          <w:color w:val="000000"/>
          <w:sz w:val="24"/>
        </w:rPr>
      </w:pPr>
    </w:p>
    <w:p w14:paraId="1FE930C7">
      <w:pPr>
        <w:adjustRightInd w:val="0"/>
        <w:snapToGrid w:val="0"/>
        <w:jc w:val="center"/>
        <w:rPr>
          <w:rFonts w:hint="eastAsia" w:ascii="仿宋" w:hAnsi="仿宋" w:eastAsia="仿宋" w:cs="仿宋"/>
          <w:b/>
          <w:color w:val="000000"/>
          <w:sz w:val="24"/>
        </w:rPr>
      </w:pPr>
    </w:p>
    <w:p w14:paraId="338DF47C">
      <w:pPr>
        <w:adjustRightInd w:val="0"/>
        <w:snapToGrid w:val="0"/>
        <w:spacing w:line="360" w:lineRule="auto"/>
        <w:jc w:val="center"/>
        <w:rPr>
          <w:rFonts w:hint="eastAsia" w:ascii="仿宋" w:hAnsi="仿宋" w:eastAsia="仿宋" w:cs="仿宋"/>
          <w:b/>
          <w:color w:val="000000"/>
          <w:sz w:val="72"/>
          <w:szCs w:val="72"/>
        </w:rPr>
      </w:pPr>
      <w:r>
        <w:rPr>
          <w:rFonts w:hint="eastAsia" w:ascii="仿宋" w:hAnsi="仿宋" w:eastAsia="仿宋" w:cs="仿宋"/>
          <w:b/>
          <w:color w:val="000000"/>
          <w:sz w:val="72"/>
          <w:szCs w:val="72"/>
        </w:rPr>
        <w:t>采购项目合同</w:t>
      </w:r>
    </w:p>
    <w:p w14:paraId="464E51E7">
      <w:pPr>
        <w:adjustRightInd w:val="0"/>
        <w:snapToGrid w:val="0"/>
        <w:spacing w:after="120" w:afterLines="50"/>
        <w:jc w:val="center"/>
        <w:rPr>
          <w:rFonts w:hint="eastAsia" w:ascii="仿宋" w:hAnsi="仿宋" w:eastAsia="仿宋" w:cs="仿宋"/>
          <w:b/>
          <w:color w:val="000000"/>
          <w:sz w:val="24"/>
        </w:rPr>
      </w:pPr>
    </w:p>
    <w:p w14:paraId="2C54251C">
      <w:pPr>
        <w:adjustRightInd w:val="0"/>
        <w:snapToGrid w:val="0"/>
        <w:spacing w:after="120" w:afterLines="50"/>
        <w:jc w:val="center"/>
        <w:rPr>
          <w:rFonts w:hint="eastAsia" w:ascii="仿宋" w:hAnsi="仿宋" w:eastAsia="仿宋" w:cs="仿宋"/>
          <w:b/>
          <w:color w:val="000000"/>
          <w:sz w:val="24"/>
        </w:rPr>
      </w:pPr>
    </w:p>
    <w:p w14:paraId="101E8FC7">
      <w:pPr>
        <w:adjustRightInd w:val="0"/>
        <w:snapToGrid w:val="0"/>
        <w:spacing w:after="120" w:afterLines="50"/>
        <w:jc w:val="center"/>
        <w:rPr>
          <w:rFonts w:hint="eastAsia" w:ascii="仿宋" w:hAnsi="仿宋" w:eastAsia="仿宋" w:cs="仿宋"/>
          <w:b/>
          <w:color w:val="000000"/>
          <w:sz w:val="24"/>
        </w:rPr>
      </w:pPr>
    </w:p>
    <w:p w14:paraId="076A6DFE">
      <w:pPr>
        <w:adjustRightInd w:val="0"/>
        <w:snapToGrid w:val="0"/>
        <w:spacing w:after="120" w:afterLines="50"/>
        <w:jc w:val="center"/>
        <w:rPr>
          <w:rFonts w:hint="eastAsia" w:ascii="仿宋" w:hAnsi="仿宋" w:eastAsia="仿宋" w:cs="仿宋"/>
          <w:b/>
          <w:color w:val="000000"/>
          <w:sz w:val="24"/>
        </w:rPr>
      </w:pPr>
    </w:p>
    <w:p w14:paraId="1353A493">
      <w:pPr>
        <w:adjustRightInd w:val="0"/>
        <w:snapToGrid w:val="0"/>
        <w:spacing w:after="120" w:afterLines="50"/>
        <w:jc w:val="center"/>
        <w:rPr>
          <w:rFonts w:hint="eastAsia" w:ascii="仿宋" w:hAnsi="仿宋" w:eastAsia="仿宋" w:cs="仿宋"/>
          <w:b/>
          <w:color w:val="000000"/>
          <w:sz w:val="24"/>
        </w:rPr>
      </w:pPr>
    </w:p>
    <w:p w14:paraId="0522403E">
      <w:pPr>
        <w:adjustRightInd w:val="0"/>
        <w:snapToGrid w:val="0"/>
        <w:spacing w:after="120" w:afterLines="50"/>
        <w:jc w:val="center"/>
        <w:rPr>
          <w:rFonts w:hint="eastAsia" w:ascii="仿宋" w:hAnsi="仿宋" w:eastAsia="仿宋" w:cs="仿宋"/>
          <w:b/>
          <w:color w:val="000000"/>
          <w:sz w:val="24"/>
        </w:rPr>
      </w:pPr>
    </w:p>
    <w:p w14:paraId="1865E82B">
      <w:pPr>
        <w:pStyle w:val="2"/>
        <w:rPr>
          <w:rFonts w:hint="eastAsia" w:ascii="仿宋" w:hAnsi="仿宋" w:eastAsia="仿宋" w:cs="仿宋"/>
          <w:b/>
          <w:color w:val="000000"/>
          <w:sz w:val="24"/>
        </w:rPr>
      </w:pPr>
    </w:p>
    <w:p w14:paraId="1FEDFB5A">
      <w:pPr>
        <w:rPr>
          <w:rFonts w:hint="eastAsia"/>
        </w:rPr>
      </w:pPr>
    </w:p>
    <w:p w14:paraId="5ADCA58C">
      <w:pPr>
        <w:pStyle w:val="4"/>
        <w:rPr>
          <w:rFonts w:hint="eastAsia" w:ascii="仿宋" w:hAnsi="仿宋" w:eastAsia="仿宋" w:cs="仿宋"/>
        </w:rPr>
      </w:pPr>
    </w:p>
    <w:p w14:paraId="3A73D3DD">
      <w:pPr>
        <w:adjustRightInd w:val="0"/>
        <w:snapToGrid w:val="0"/>
        <w:spacing w:after="120" w:afterLines="50"/>
        <w:jc w:val="center"/>
        <w:rPr>
          <w:rFonts w:hint="eastAsia" w:ascii="仿宋" w:hAnsi="仿宋" w:eastAsia="仿宋" w:cs="仿宋"/>
          <w:b/>
          <w:color w:val="000000"/>
          <w:sz w:val="24"/>
        </w:rPr>
      </w:pPr>
    </w:p>
    <w:p w14:paraId="09B09D59">
      <w:pPr>
        <w:pStyle w:val="3"/>
        <w:rPr>
          <w:rFonts w:hint="eastAsia" w:ascii="仿宋" w:hAnsi="仿宋" w:eastAsia="仿宋" w:cs="仿宋"/>
        </w:rPr>
      </w:pPr>
    </w:p>
    <w:p w14:paraId="12A12DB9">
      <w:pPr>
        <w:adjustRightInd w:val="0"/>
        <w:snapToGrid w:val="0"/>
        <w:spacing w:after="120" w:afterLines="50"/>
        <w:jc w:val="center"/>
        <w:rPr>
          <w:rFonts w:hint="eastAsia" w:ascii="仿宋" w:hAnsi="仿宋" w:eastAsia="仿宋" w:cs="仿宋"/>
          <w:b/>
          <w:color w:val="000000"/>
          <w:sz w:val="24"/>
        </w:rPr>
      </w:pPr>
      <w:r>
        <w:rPr>
          <w:rFonts w:hint="eastAsia" w:ascii="仿宋" w:hAnsi="仿宋" w:eastAsia="仿宋" w:cs="仿宋"/>
          <w:b/>
          <w:color w:val="000000"/>
          <w:sz w:val="24"/>
        </w:rPr>
        <w:t>年  月  日</w:t>
      </w:r>
    </w:p>
    <w:p w14:paraId="0EBAF709">
      <w:pPr>
        <w:adjustRightInd w:val="0"/>
        <w:snapToGrid w:val="0"/>
        <w:spacing w:after="120" w:afterLines="50"/>
        <w:jc w:val="center"/>
        <w:rPr>
          <w:rFonts w:hint="eastAsia" w:ascii="仿宋" w:hAnsi="仿宋" w:eastAsia="仿宋" w:cs="仿宋"/>
          <w:b/>
          <w:color w:val="000000"/>
          <w:sz w:val="24"/>
        </w:rPr>
      </w:pPr>
    </w:p>
    <w:p w14:paraId="7DEE324F">
      <w:pPr>
        <w:adjustRightInd w:val="0"/>
        <w:snapToGrid w:val="0"/>
        <w:spacing w:after="120" w:afterLines="50"/>
        <w:jc w:val="center"/>
        <w:rPr>
          <w:rFonts w:hint="eastAsia" w:ascii="仿宋" w:hAnsi="仿宋" w:eastAsia="仿宋" w:cs="仿宋"/>
          <w:b/>
          <w:color w:val="000000"/>
          <w:sz w:val="24"/>
        </w:rPr>
      </w:pPr>
    </w:p>
    <w:p w14:paraId="54904BE2">
      <w:pPr>
        <w:pStyle w:val="2"/>
        <w:rPr>
          <w:rFonts w:hint="eastAsia" w:ascii="仿宋" w:hAnsi="仿宋" w:eastAsia="仿宋" w:cs="仿宋"/>
          <w:b/>
          <w:color w:val="000000"/>
          <w:sz w:val="24"/>
        </w:rPr>
      </w:pPr>
    </w:p>
    <w:p w14:paraId="521B1DD3">
      <w:pPr>
        <w:adjustRightInd w:val="0"/>
        <w:snapToGrid w:val="0"/>
        <w:spacing w:line="580" w:lineRule="exact"/>
        <w:rPr>
          <w:rFonts w:hint="eastAsia" w:ascii="仿宋" w:hAnsi="仿宋" w:eastAsia="仿宋" w:cs="仿宋"/>
          <w:b/>
          <w:color w:val="000000"/>
          <w:sz w:val="24"/>
        </w:rPr>
      </w:pPr>
      <w:bookmarkStart w:id="17" w:name="_GoBack"/>
      <w:bookmarkEnd w:id="17"/>
      <w:r>
        <w:rPr>
          <w:rFonts w:hint="eastAsia" w:ascii="仿宋" w:hAnsi="仿宋" w:eastAsia="仿宋" w:cs="仿宋"/>
          <w:b/>
          <w:color w:val="000000"/>
          <w:sz w:val="24"/>
        </w:rPr>
        <w:t>采购人（全称）：</w:t>
      </w:r>
      <w:r>
        <w:rPr>
          <w:rFonts w:hint="eastAsia" w:ascii="仿宋" w:hAnsi="仿宋" w:eastAsia="仿宋" w:cs="仿宋"/>
          <w:b/>
          <w:color w:val="000000"/>
          <w:sz w:val="24"/>
          <w:u w:val="single"/>
        </w:rPr>
        <w:t xml:space="preserve"> </w:t>
      </w:r>
      <w:r>
        <w:rPr>
          <w:rFonts w:hint="eastAsia" w:ascii="仿宋" w:hAnsi="仿宋" w:eastAsia="仿宋" w:cs="仿宋"/>
          <w:b/>
          <w:color w:val="000000"/>
          <w:sz w:val="24"/>
          <w:u w:val="single"/>
          <w:lang w:val="en-US" w:eastAsia="zh-CN"/>
        </w:rPr>
        <w:t xml:space="preserve">                                 </w:t>
      </w:r>
      <w:r>
        <w:rPr>
          <w:rFonts w:hint="eastAsia" w:ascii="仿宋" w:hAnsi="仿宋" w:eastAsia="仿宋" w:cs="仿宋"/>
          <w:b/>
          <w:color w:val="000000"/>
          <w:sz w:val="24"/>
          <w:u w:val="single"/>
        </w:rPr>
        <w:t xml:space="preserve">  </w:t>
      </w:r>
    </w:p>
    <w:p w14:paraId="12B46DFD">
      <w:pPr>
        <w:adjustRightInd w:val="0"/>
        <w:snapToGrid w:val="0"/>
        <w:spacing w:line="580" w:lineRule="exact"/>
        <w:rPr>
          <w:rFonts w:hint="eastAsia" w:ascii="仿宋" w:hAnsi="仿宋" w:eastAsia="仿宋" w:cs="仿宋"/>
          <w:color w:val="000000"/>
          <w:sz w:val="24"/>
          <w:u w:val="single"/>
        </w:rPr>
      </w:pPr>
      <w:r>
        <w:rPr>
          <w:rFonts w:hint="eastAsia" w:ascii="仿宋" w:hAnsi="仿宋" w:eastAsia="仿宋" w:cs="仿宋"/>
          <w:b/>
          <w:color w:val="000000"/>
          <w:sz w:val="24"/>
        </w:rPr>
        <w:t>供应商（全称）：</w:t>
      </w:r>
      <w:r>
        <w:rPr>
          <w:rFonts w:hint="eastAsia" w:ascii="仿宋" w:hAnsi="仿宋" w:eastAsia="仿宋" w:cs="仿宋"/>
          <w:b/>
          <w:color w:val="000000"/>
          <w:sz w:val="24"/>
          <w:u w:val="single"/>
        </w:rPr>
        <w:t xml:space="preserve"> </w:t>
      </w:r>
      <w:r>
        <w:rPr>
          <w:rFonts w:hint="eastAsia" w:ascii="仿宋" w:hAnsi="仿宋" w:eastAsia="仿宋" w:cs="仿宋"/>
          <w:bCs/>
          <w:color w:val="000000"/>
          <w:sz w:val="24"/>
          <w:u w:val="single"/>
        </w:rPr>
        <w:t xml:space="preserve">                                   </w:t>
      </w:r>
    </w:p>
    <w:p w14:paraId="084929D2">
      <w:pPr>
        <w:adjustRightInd w:val="0"/>
        <w:snapToGrid w:val="0"/>
        <w:spacing w:line="580" w:lineRule="exact"/>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根据《中华人民共和国</w:t>
      </w:r>
      <w:r>
        <w:rPr>
          <w:rFonts w:hint="eastAsia" w:ascii="仿宋" w:hAnsi="仿宋" w:eastAsia="仿宋" w:cs="仿宋"/>
          <w:color w:val="000000"/>
          <w:sz w:val="24"/>
          <w:lang w:eastAsia="zh-CN"/>
        </w:rPr>
        <w:t>民法典</w:t>
      </w:r>
      <w:r>
        <w:rPr>
          <w:rFonts w:hint="eastAsia" w:ascii="仿宋" w:hAnsi="仿宋" w:eastAsia="仿宋" w:cs="仿宋"/>
          <w:color w:val="000000"/>
          <w:sz w:val="24"/>
        </w:rPr>
        <w:t>》及其他有关法律、法规，遵循平等、自愿、公平和诚信的原则，双方就下述项目范围与相关服务事项协商一致，订立本合同。</w:t>
      </w:r>
    </w:p>
    <w:p w14:paraId="3A86F060">
      <w:pPr>
        <w:keepNext/>
        <w:spacing w:line="720" w:lineRule="exact"/>
        <w:ind w:firstLine="482" w:firstLineChars="200"/>
        <w:outlineLvl w:val="1"/>
        <w:rPr>
          <w:rFonts w:hint="eastAsia" w:ascii="仿宋" w:hAnsi="仿宋" w:eastAsia="仿宋" w:cs="仿宋"/>
          <w:b/>
          <w:color w:val="000000"/>
          <w:sz w:val="24"/>
        </w:rPr>
      </w:pPr>
      <w:bookmarkStart w:id="0" w:name="_Toc521307606"/>
      <w:r>
        <w:rPr>
          <w:rFonts w:hint="eastAsia" w:ascii="仿宋" w:hAnsi="仿宋" w:eastAsia="仿宋" w:cs="仿宋"/>
          <w:b/>
          <w:color w:val="000000"/>
          <w:sz w:val="24"/>
          <w:lang w:val="zh-CN"/>
        </w:rPr>
        <w:t>一、项目概况</w:t>
      </w:r>
      <w:bookmarkEnd w:id="0"/>
    </w:p>
    <w:p w14:paraId="34F1958F">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 项目名称：</w:t>
      </w:r>
      <w:r>
        <w:rPr>
          <w:rFonts w:hint="eastAsia" w:ascii="仿宋" w:hAnsi="仿宋" w:eastAsia="仿宋" w:cs="仿宋"/>
          <w:color w:val="000000"/>
          <w:sz w:val="24"/>
          <w:u w:val="single"/>
        </w:rPr>
        <w:t xml:space="preserve">                      </w:t>
      </w:r>
    </w:p>
    <w:p w14:paraId="598CED4D">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2. 项目地点：</w:t>
      </w:r>
      <w:r>
        <w:rPr>
          <w:rFonts w:hint="eastAsia" w:ascii="仿宋" w:hAnsi="仿宋" w:eastAsia="仿宋" w:cs="仿宋"/>
          <w:color w:val="000000"/>
          <w:sz w:val="24"/>
          <w:u w:val="single"/>
        </w:rPr>
        <w:t xml:space="preserve">                     </w:t>
      </w:r>
    </w:p>
    <w:p w14:paraId="546C543D">
      <w:pPr>
        <w:adjustRightInd w:val="0"/>
        <w:snapToGrid w:val="0"/>
        <w:spacing w:line="560" w:lineRule="exact"/>
        <w:ind w:firstLine="475" w:firstLineChars="198"/>
        <w:rPr>
          <w:rFonts w:hint="eastAsia" w:ascii="仿宋" w:hAnsi="仿宋" w:eastAsia="仿宋" w:cs="仿宋"/>
          <w:color w:val="000000"/>
          <w:sz w:val="24"/>
          <w:u w:val="single"/>
        </w:rPr>
      </w:pPr>
      <w:r>
        <w:rPr>
          <w:rFonts w:hint="eastAsia" w:ascii="仿宋" w:hAnsi="仿宋" w:eastAsia="仿宋" w:cs="仿宋"/>
          <w:color w:val="000000"/>
          <w:sz w:val="24"/>
        </w:rPr>
        <w:t>3. 项目内容：</w:t>
      </w:r>
      <w:r>
        <w:rPr>
          <w:rFonts w:hint="eastAsia" w:ascii="仿宋" w:hAnsi="仿宋" w:eastAsia="仿宋" w:cs="仿宋"/>
          <w:color w:val="000000"/>
          <w:sz w:val="24"/>
          <w:u w:val="single"/>
        </w:rPr>
        <w:t xml:space="preserve">                     </w:t>
      </w:r>
    </w:p>
    <w:p w14:paraId="1B21190D">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4．项目交货期：</w:t>
      </w:r>
      <w:r>
        <w:rPr>
          <w:rFonts w:hint="eastAsia" w:ascii="仿宋" w:hAnsi="仿宋" w:eastAsia="仿宋" w:cs="仿宋"/>
          <w:color w:val="000000"/>
          <w:sz w:val="24"/>
          <w:u w:val="single"/>
        </w:rPr>
        <w:t xml:space="preserve">                            </w:t>
      </w:r>
    </w:p>
    <w:p w14:paraId="386299A2">
      <w:pPr>
        <w:keepNext/>
        <w:spacing w:line="720" w:lineRule="exact"/>
        <w:ind w:firstLine="482" w:firstLineChars="200"/>
        <w:outlineLvl w:val="1"/>
        <w:rPr>
          <w:rFonts w:hint="eastAsia" w:ascii="仿宋" w:hAnsi="仿宋" w:eastAsia="仿宋" w:cs="仿宋"/>
          <w:b/>
          <w:color w:val="000000"/>
          <w:sz w:val="24"/>
          <w:lang w:val="zh-CN"/>
        </w:rPr>
      </w:pPr>
      <w:bookmarkStart w:id="1" w:name="_Toc521307607"/>
      <w:r>
        <w:rPr>
          <w:rFonts w:hint="eastAsia" w:ascii="仿宋" w:hAnsi="仿宋" w:eastAsia="仿宋" w:cs="仿宋"/>
          <w:b/>
          <w:color w:val="000000"/>
          <w:sz w:val="24"/>
          <w:lang w:val="zh-CN"/>
        </w:rPr>
        <w:t>二、合同清单及金额</w:t>
      </w:r>
      <w:bookmarkEnd w:id="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2445"/>
        <w:gridCol w:w="760"/>
        <w:gridCol w:w="942"/>
        <w:gridCol w:w="1510"/>
        <w:gridCol w:w="1809"/>
        <w:gridCol w:w="644"/>
      </w:tblGrid>
      <w:tr w14:paraId="79019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1066" w:type="dxa"/>
            <w:tcBorders>
              <w:top w:val="single" w:color="auto" w:sz="4" w:space="0"/>
              <w:left w:val="single" w:color="auto" w:sz="4" w:space="0"/>
              <w:bottom w:val="single" w:color="auto" w:sz="4" w:space="0"/>
              <w:right w:val="single" w:color="auto" w:sz="4" w:space="0"/>
            </w:tcBorders>
            <w:noWrap w:val="0"/>
            <w:vAlign w:val="center"/>
          </w:tcPr>
          <w:p w14:paraId="73507081">
            <w:pPr>
              <w:widowControl/>
              <w:spacing w:line="500" w:lineRule="exact"/>
              <w:jc w:val="center"/>
              <w:rPr>
                <w:rFonts w:hint="eastAsia" w:ascii="仿宋" w:hAnsi="仿宋" w:eastAsia="仿宋" w:cs="仿宋"/>
                <w:color w:val="000000"/>
                <w:sz w:val="24"/>
              </w:rPr>
            </w:pPr>
            <w:r>
              <w:rPr>
                <w:rFonts w:hint="eastAsia" w:ascii="仿宋" w:hAnsi="仿宋" w:eastAsia="仿宋" w:cs="仿宋"/>
                <w:color w:val="000000"/>
                <w:sz w:val="24"/>
              </w:rPr>
              <w:t>项目</w:t>
            </w:r>
          </w:p>
          <w:p w14:paraId="31C058F8">
            <w:pPr>
              <w:widowControl/>
              <w:spacing w:line="500" w:lineRule="exact"/>
              <w:jc w:val="center"/>
              <w:rPr>
                <w:rFonts w:hint="eastAsia" w:ascii="仿宋" w:hAnsi="仿宋" w:eastAsia="仿宋" w:cs="仿宋"/>
                <w:color w:val="000000"/>
                <w:sz w:val="24"/>
              </w:rPr>
            </w:pPr>
            <w:r>
              <w:rPr>
                <w:rFonts w:hint="eastAsia" w:ascii="仿宋" w:hAnsi="仿宋" w:eastAsia="仿宋" w:cs="仿宋"/>
                <w:color w:val="000000"/>
                <w:sz w:val="24"/>
              </w:rPr>
              <w:t>名称</w:t>
            </w:r>
          </w:p>
        </w:tc>
        <w:tc>
          <w:tcPr>
            <w:tcW w:w="2445" w:type="dxa"/>
            <w:tcBorders>
              <w:top w:val="single" w:color="auto" w:sz="4" w:space="0"/>
              <w:left w:val="single" w:color="auto" w:sz="4" w:space="0"/>
              <w:bottom w:val="single" w:color="auto" w:sz="4" w:space="0"/>
              <w:right w:val="single" w:color="auto" w:sz="4" w:space="0"/>
            </w:tcBorders>
            <w:noWrap w:val="0"/>
            <w:vAlign w:val="center"/>
          </w:tcPr>
          <w:p w14:paraId="60E48562">
            <w:pPr>
              <w:widowControl/>
              <w:spacing w:line="500" w:lineRule="exact"/>
              <w:jc w:val="center"/>
              <w:rPr>
                <w:rFonts w:hint="eastAsia" w:ascii="仿宋" w:hAnsi="仿宋" w:eastAsia="仿宋" w:cs="仿宋"/>
                <w:color w:val="000000"/>
                <w:sz w:val="24"/>
              </w:rPr>
            </w:pPr>
            <w:r>
              <w:rPr>
                <w:rFonts w:hint="eastAsia" w:ascii="仿宋" w:hAnsi="仿宋" w:eastAsia="仿宋" w:cs="仿宋"/>
                <w:color w:val="000000"/>
                <w:sz w:val="24"/>
              </w:rPr>
              <w:t>品牌规格</w:t>
            </w:r>
          </w:p>
        </w:tc>
        <w:tc>
          <w:tcPr>
            <w:tcW w:w="760" w:type="dxa"/>
            <w:tcBorders>
              <w:top w:val="single" w:color="auto" w:sz="4" w:space="0"/>
              <w:left w:val="single" w:color="auto" w:sz="4" w:space="0"/>
              <w:bottom w:val="single" w:color="auto" w:sz="4" w:space="0"/>
              <w:right w:val="single" w:color="auto" w:sz="4" w:space="0"/>
            </w:tcBorders>
            <w:noWrap w:val="0"/>
            <w:vAlign w:val="center"/>
          </w:tcPr>
          <w:p w14:paraId="5B6A8B0B">
            <w:pPr>
              <w:spacing w:line="500" w:lineRule="exact"/>
              <w:ind w:right="-99"/>
              <w:jc w:val="center"/>
              <w:rPr>
                <w:rFonts w:hint="eastAsia" w:ascii="仿宋" w:hAnsi="仿宋" w:eastAsia="仿宋" w:cs="仿宋"/>
                <w:color w:val="000000"/>
                <w:sz w:val="24"/>
              </w:rPr>
            </w:pPr>
            <w:r>
              <w:rPr>
                <w:rFonts w:hint="eastAsia" w:ascii="仿宋" w:hAnsi="仿宋" w:eastAsia="仿宋" w:cs="仿宋"/>
                <w:color w:val="000000"/>
                <w:sz w:val="24"/>
              </w:rPr>
              <w:t>单位</w:t>
            </w:r>
          </w:p>
        </w:tc>
        <w:tc>
          <w:tcPr>
            <w:tcW w:w="942" w:type="dxa"/>
            <w:tcBorders>
              <w:top w:val="single" w:color="auto" w:sz="4" w:space="0"/>
              <w:left w:val="single" w:color="auto" w:sz="4" w:space="0"/>
              <w:bottom w:val="single" w:color="auto" w:sz="4" w:space="0"/>
              <w:right w:val="single" w:color="auto" w:sz="4" w:space="0"/>
            </w:tcBorders>
            <w:noWrap w:val="0"/>
            <w:vAlign w:val="center"/>
          </w:tcPr>
          <w:p w14:paraId="46E85DC5">
            <w:pPr>
              <w:spacing w:line="500" w:lineRule="exact"/>
              <w:ind w:right="-99"/>
              <w:jc w:val="center"/>
              <w:rPr>
                <w:rFonts w:hint="eastAsia" w:ascii="仿宋" w:hAnsi="仿宋" w:eastAsia="仿宋" w:cs="仿宋"/>
                <w:color w:val="000000"/>
                <w:sz w:val="24"/>
              </w:rPr>
            </w:pPr>
            <w:r>
              <w:rPr>
                <w:rFonts w:hint="eastAsia" w:ascii="仿宋" w:hAnsi="仿宋" w:eastAsia="仿宋" w:cs="仿宋"/>
                <w:color w:val="000000"/>
                <w:sz w:val="24"/>
              </w:rPr>
              <w:t>数量</w:t>
            </w:r>
          </w:p>
        </w:tc>
        <w:tc>
          <w:tcPr>
            <w:tcW w:w="1510" w:type="dxa"/>
            <w:tcBorders>
              <w:top w:val="single" w:color="auto" w:sz="4" w:space="0"/>
              <w:left w:val="single" w:color="auto" w:sz="4" w:space="0"/>
              <w:bottom w:val="single" w:color="auto" w:sz="4" w:space="0"/>
              <w:right w:val="single" w:color="auto" w:sz="4" w:space="0"/>
            </w:tcBorders>
            <w:noWrap w:val="0"/>
            <w:vAlign w:val="center"/>
          </w:tcPr>
          <w:p w14:paraId="2A7FD1B7">
            <w:pPr>
              <w:spacing w:line="500" w:lineRule="exact"/>
              <w:ind w:right="-99"/>
              <w:jc w:val="center"/>
              <w:rPr>
                <w:rFonts w:hint="eastAsia" w:ascii="仿宋" w:hAnsi="仿宋" w:eastAsia="仿宋" w:cs="仿宋"/>
                <w:color w:val="000000"/>
                <w:sz w:val="24"/>
              </w:rPr>
            </w:pPr>
            <w:r>
              <w:rPr>
                <w:rFonts w:hint="eastAsia" w:ascii="仿宋" w:hAnsi="仿宋" w:eastAsia="仿宋" w:cs="仿宋"/>
                <w:color w:val="000000"/>
                <w:sz w:val="24"/>
              </w:rPr>
              <w:t>单价 （元）</w:t>
            </w:r>
          </w:p>
        </w:tc>
        <w:tc>
          <w:tcPr>
            <w:tcW w:w="1809" w:type="dxa"/>
            <w:tcBorders>
              <w:top w:val="single" w:color="auto" w:sz="4" w:space="0"/>
              <w:left w:val="single" w:color="auto" w:sz="4" w:space="0"/>
              <w:bottom w:val="single" w:color="auto" w:sz="4" w:space="0"/>
              <w:right w:val="single" w:color="auto" w:sz="4" w:space="0"/>
            </w:tcBorders>
            <w:noWrap w:val="0"/>
            <w:vAlign w:val="center"/>
          </w:tcPr>
          <w:p w14:paraId="0453E422">
            <w:pPr>
              <w:spacing w:line="500" w:lineRule="exact"/>
              <w:ind w:right="-99"/>
              <w:jc w:val="center"/>
              <w:rPr>
                <w:rFonts w:hint="eastAsia" w:ascii="仿宋" w:hAnsi="仿宋" w:eastAsia="仿宋" w:cs="仿宋"/>
                <w:color w:val="000000"/>
                <w:sz w:val="24"/>
              </w:rPr>
            </w:pPr>
            <w:r>
              <w:rPr>
                <w:rFonts w:hint="eastAsia" w:ascii="仿宋" w:hAnsi="仿宋" w:eastAsia="仿宋" w:cs="仿宋"/>
                <w:color w:val="000000"/>
                <w:sz w:val="24"/>
              </w:rPr>
              <w:t>总价   （元）</w:t>
            </w:r>
          </w:p>
        </w:tc>
        <w:tc>
          <w:tcPr>
            <w:tcW w:w="644" w:type="dxa"/>
            <w:tcBorders>
              <w:top w:val="single" w:color="auto" w:sz="4" w:space="0"/>
              <w:left w:val="single" w:color="auto" w:sz="4" w:space="0"/>
              <w:bottom w:val="single" w:color="auto" w:sz="4" w:space="0"/>
              <w:right w:val="single" w:color="auto" w:sz="4" w:space="0"/>
            </w:tcBorders>
            <w:noWrap w:val="0"/>
            <w:vAlign w:val="center"/>
          </w:tcPr>
          <w:p w14:paraId="23D4DB62">
            <w:pPr>
              <w:spacing w:line="500" w:lineRule="exact"/>
              <w:ind w:right="-99"/>
              <w:jc w:val="center"/>
              <w:rPr>
                <w:rFonts w:hint="eastAsia" w:ascii="仿宋" w:hAnsi="仿宋" w:eastAsia="仿宋" w:cs="仿宋"/>
                <w:color w:val="000000"/>
                <w:sz w:val="24"/>
              </w:rPr>
            </w:pPr>
            <w:r>
              <w:rPr>
                <w:rFonts w:hint="eastAsia" w:ascii="仿宋" w:hAnsi="仿宋" w:eastAsia="仿宋" w:cs="仿宋"/>
                <w:color w:val="000000"/>
                <w:sz w:val="24"/>
              </w:rPr>
              <w:t>备注</w:t>
            </w:r>
          </w:p>
        </w:tc>
      </w:tr>
      <w:tr w14:paraId="475F6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066" w:type="dxa"/>
            <w:tcBorders>
              <w:top w:val="single" w:color="auto" w:sz="4" w:space="0"/>
              <w:left w:val="single" w:color="auto" w:sz="4" w:space="0"/>
              <w:bottom w:val="single" w:color="auto" w:sz="4" w:space="0"/>
              <w:right w:val="single" w:color="auto" w:sz="4" w:space="0"/>
            </w:tcBorders>
            <w:noWrap w:val="0"/>
            <w:vAlign w:val="center"/>
          </w:tcPr>
          <w:p w14:paraId="253B04E7">
            <w:pPr>
              <w:widowControl/>
              <w:spacing w:line="500" w:lineRule="exact"/>
              <w:jc w:val="center"/>
              <w:rPr>
                <w:rFonts w:hint="eastAsia" w:ascii="仿宋" w:hAnsi="仿宋" w:eastAsia="仿宋" w:cs="仿宋"/>
                <w:color w:val="000000"/>
                <w:sz w:val="24"/>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14:paraId="489D0148">
            <w:pPr>
              <w:widowControl/>
              <w:spacing w:line="500" w:lineRule="exact"/>
              <w:jc w:val="center"/>
              <w:rPr>
                <w:rFonts w:hint="eastAsia" w:ascii="仿宋" w:hAnsi="仿宋" w:eastAsia="仿宋" w:cs="仿宋"/>
                <w:color w:val="000000"/>
                <w:sz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14:paraId="4FC0F808">
            <w:pPr>
              <w:spacing w:line="500" w:lineRule="exact"/>
              <w:ind w:right="-99"/>
              <w:jc w:val="center"/>
              <w:rPr>
                <w:rFonts w:hint="eastAsia" w:ascii="仿宋" w:hAnsi="仿宋" w:eastAsia="仿宋" w:cs="仿宋"/>
                <w:color w:val="000000"/>
                <w:sz w:val="24"/>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6F45CA97">
            <w:pPr>
              <w:spacing w:line="500" w:lineRule="exact"/>
              <w:ind w:right="-99"/>
              <w:jc w:val="center"/>
              <w:rPr>
                <w:rFonts w:hint="eastAsia" w:ascii="仿宋" w:hAnsi="仿宋" w:eastAsia="仿宋" w:cs="仿宋"/>
                <w:color w:val="000000"/>
                <w:sz w:val="24"/>
              </w:rPr>
            </w:pPr>
          </w:p>
        </w:tc>
        <w:tc>
          <w:tcPr>
            <w:tcW w:w="1510" w:type="dxa"/>
            <w:tcBorders>
              <w:top w:val="single" w:color="auto" w:sz="4" w:space="0"/>
              <w:left w:val="single" w:color="auto" w:sz="4" w:space="0"/>
              <w:bottom w:val="single" w:color="auto" w:sz="4" w:space="0"/>
              <w:right w:val="single" w:color="auto" w:sz="4" w:space="0"/>
            </w:tcBorders>
            <w:noWrap w:val="0"/>
            <w:vAlign w:val="center"/>
          </w:tcPr>
          <w:p w14:paraId="54E506AF">
            <w:pPr>
              <w:spacing w:line="500" w:lineRule="exact"/>
              <w:ind w:right="-99"/>
              <w:jc w:val="center"/>
              <w:rPr>
                <w:rFonts w:hint="eastAsia" w:ascii="仿宋" w:hAnsi="仿宋" w:eastAsia="仿宋" w:cs="仿宋"/>
                <w:color w:val="000000"/>
                <w:sz w:val="24"/>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590AE1DF">
            <w:pPr>
              <w:spacing w:line="500" w:lineRule="exact"/>
              <w:ind w:right="-99"/>
              <w:jc w:val="center"/>
              <w:rPr>
                <w:rFonts w:hint="eastAsia" w:ascii="仿宋" w:hAnsi="仿宋" w:eastAsia="仿宋" w:cs="仿宋"/>
                <w:color w:val="000000"/>
                <w:sz w:val="24"/>
              </w:rPr>
            </w:pPr>
          </w:p>
        </w:tc>
        <w:tc>
          <w:tcPr>
            <w:tcW w:w="644" w:type="dxa"/>
            <w:tcBorders>
              <w:top w:val="single" w:color="auto" w:sz="4" w:space="0"/>
              <w:left w:val="single" w:color="auto" w:sz="4" w:space="0"/>
              <w:bottom w:val="single" w:color="auto" w:sz="4" w:space="0"/>
              <w:right w:val="single" w:color="auto" w:sz="4" w:space="0"/>
            </w:tcBorders>
            <w:noWrap w:val="0"/>
            <w:vAlign w:val="center"/>
          </w:tcPr>
          <w:p w14:paraId="5FFC7A70">
            <w:pPr>
              <w:spacing w:line="500" w:lineRule="exact"/>
              <w:ind w:right="-99"/>
              <w:jc w:val="left"/>
              <w:rPr>
                <w:rFonts w:hint="eastAsia" w:ascii="仿宋" w:hAnsi="仿宋" w:eastAsia="仿宋" w:cs="仿宋"/>
                <w:color w:val="000000"/>
                <w:sz w:val="24"/>
              </w:rPr>
            </w:pPr>
          </w:p>
        </w:tc>
      </w:tr>
      <w:tr w14:paraId="44B41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066" w:type="dxa"/>
            <w:tcBorders>
              <w:top w:val="single" w:color="auto" w:sz="4" w:space="0"/>
              <w:left w:val="single" w:color="auto" w:sz="4" w:space="0"/>
              <w:bottom w:val="single" w:color="auto" w:sz="4" w:space="0"/>
              <w:right w:val="single" w:color="auto" w:sz="4" w:space="0"/>
            </w:tcBorders>
            <w:noWrap w:val="0"/>
            <w:vAlign w:val="center"/>
          </w:tcPr>
          <w:p w14:paraId="1EB95618">
            <w:pPr>
              <w:widowControl/>
              <w:spacing w:line="500" w:lineRule="exact"/>
              <w:jc w:val="center"/>
              <w:rPr>
                <w:rFonts w:hint="eastAsia" w:ascii="仿宋" w:hAnsi="仿宋" w:eastAsia="仿宋" w:cs="仿宋"/>
                <w:color w:val="000000"/>
                <w:sz w:val="24"/>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14:paraId="53BAD697">
            <w:pPr>
              <w:widowControl/>
              <w:spacing w:line="500" w:lineRule="exact"/>
              <w:jc w:val="center"/>
              <w:rPr>
                <w:rFonts w:hint="eastAsia" w:ascii="仿宋" w:hAnsi="仿宋" w:eastAsia="仿宋" w:cs="仿宋"/>
                <w:color w:val="000000"/>
                <w:sz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14:paraId="25AA8426">
            <w:pPr>
              <w:spacing w:line="500" w:lineRule="exact"/>
              <w:ind w:right="-99"/>
              <w:jc w:val="center"/>
              <w:rPr>
                <w:rFonts w:hint="eastAsia" w:ascii="仿宋" w:hAnsi="仿宋" w:eastAsia="仿宋" w:cs="仿宋"/>
                <w:color w:val="000000"/>
                <w:sz w:val="24"/>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1A6E06C5">
            <w:pPr>
              <w:spacing w:line="500" w:lineRule="exact"/>
              <w:ind w:right="-99"/>
              <w:jc w:val="center"/>
              <w:rPr>
                <w:rFonts w:hint="eastAsia" w:ascii="仿宋" w:hAnsi="仿宋" w:eastAsia="仿宋" w:cs="仿宋"/>
                <w:color w:val="000000"/>
                <w:sz w:val="24"/>
              </w:rPr>
            </w:pPr>
          </w:p>
        </w:tc>
        <w:tc>
          <w:tcPr>
            <w:tcW w:w="1510" w:type="dxa"/>
            <w:tcBorders>
              <w:top w:val="single" w:color="auto" w:sz="4" w:space="0"/>
              <w:left w:val="single" w:color="auto" w:sz="4" w:space="0"/>
              <w:bottom w:val="single" w:color="auto" w:sz="4" w:space="0"/>
              <w:right w:val="single" w:color="auto" w:sz="4" w:space="0"/>
            </w:tcBorders>
            <w:noWrap w:val="0"/>
            <w:vAlign w:val="center"/>
          </w:tcPr>
          <w:p w14:paraId="7A92F9EB">
            <w:pPr>
              <w:spacing w:line="500" w:lineRule="exact"/>
              <w:ind w:right="-99"/>
              <w:jc w:val="center"/>
              <w:rPr>
                <w:rFonts w:hint="eastAsia" w:ascii="仿宋" w:hAnsi="仿宋" w:eastAsia="仿宋" w:cs="仿宋"/>
                <w:color w:val="000000"/>
                <w:sz w:val="24"/>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33CBBAE5">
            <w:pPr>
              <w:spacing w:line="500" w:lineRule="exact"/>
              <w:ind w:right="-99"/>
              <w:jc w:val="center"/>
              <w:rPr>
                <w:rFonts w:hint="eastAsia" w:ascii="仿宋" w:hAnsi="仿宋" w:eastAsia="仿宋" w:cs="仿宋"/>
                <w:color w:val="000000"/>
                <w:sz w:val="24"/>
              </w:rPr>
            </w:pPr>
          </w:p>
        </w:tc>
        <w:tc>
          <w:tcPr>
            <w:tcW w:w="644" w:type="dxa"/>
            <w:tcBorders>
              <w:top w:val="single" w:color="auto" w:sz="4" w:space="0"/>
              <w:left w:val="single" w:color="auto" w:sz="4" w:space="0"/>
              <w:bottom w:val="single" w:color="auto" w:sz="4" w:space="0"/>
              <w:right w:val="single" w:color="auto" w:sz="4" w:space="0"/>
            </w:tcBorders>
            <w:noWrap w:val="0"/>
            <w:vAlign w:val="center"/>
          </w:tcPr>
          <w:p w14:paraId="44176E83">
            <w:pPr>
              <w:spacing w:line="500" w:lineRule="exact"/>
              <w:ind w:right="-99"/>
              <w:jc w:val="left"/>
              <w:rPr>
                <w:rFonts w:hint="eastAsia" w:ascii="仿宋" w:hAnsi="仿宋" w:eastAsia="仿宋" w:cs="仿宋"/>
                <w:color w:val="000000"/>
                <w:sz w:val="24"/>
              </w:rPr>
            </w:pPr>
          </w:p>
        </w:tc>
      </w:tr>
      <w:tr w14:paraId="2EFC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066" w:type="dxa"/>
            <w:tcBorders>
              <w:top w:val="single" w:color="auto" w:sz="4" w:space="0"/>
              <w:left w:val="single" w:color="auto" w:sz="4" w:space="0"/>
              <w:bottom w:val="single" w:color="auto" w:sz="4" w:space="0"/>
              <w:right w:val="single" w:color="auto" w:sz="4" w:space="0"/>
            </w:tcBorders>
            <w:noWrap w:val="0"/>
            <w:vAlign w:val="center"/>
          </w:tcPr>
          <w:p w14:paraId="0452ED13">
            <w:pPr>
              <w:widowControl/>
              <w:spacing w:line="500" w:lineRule="exact"/>
              <w:jc w:val="center"/>
              <w:rPr>
                <w:rFonts w:hint="eastAsia" w:ascii="仿宋" w:hAnsi="仿宋" w:eastAsia="仿宋" w:cs="仿宋"/>
                <w:color w:val="000000"/>
                <w:sz w:val="24"/>
              </w:rPr>
            </w:pPr>
            <w:r>
              <w:rPr>
                <w:rFonts w:hint="eastAsia" w:ascii="仿宋" w:hAnsi="仿宋" w:eastAsia="仿宋" w:cs="仿宋"/>
                <w:color w:val="000000"/>
                <w:sz w:val="24"/>
              </w:rPr>
              <w:t>合计</w:t>
            </w:r>
          </w:p>
        </w:tc>
        <w:tc>
          <w:tcPr>
            <w:tcW w:w="8110" w:type="dxa"/>
            <w:gridSpan w:val="6"/>
            <w:tcBorders>
              <w:top w:val="single" w:color="auto" w:sz="4" w:space="0"/>
              <w:left w:val="single" w:color="auto" w:sz="4" w:space="0"/>
              <w:bottom w:val="single" w:color="auto" w:sz="4" w:space="0"/>
              <w:right w:val="single" w:color="auto" w:sz="4" w:space="0"/>
            </w:tcBorders>
            <w:noWrap w:val="0"/>
            <w:vAlign w:val="center"/>
          </w:tcPr>
          <w:p w14:paraId="4CE0F46F">
            <w:pPr>
              <w:widowControl/>
              <w:spacing w:line="500" w:lineRule="exact"/>
              <w:jc w:val="left"/>
              <w:rPr>
                <w:rFonts w:hint="eastAsia" w:ascii="仿宋" w:hAnsi="仿宋" w:eastAsia="仿宋" w:cs="仿宋"/>
                <w:color w:val="000000"/>
                <w:sz w:val="24"/>
              </w:rPr>
            </w:pPr>
            <w:r>
              <w:rPr>
                <w:rFonts w:hint="eastAsia" w:ascii="仿宋" w:hAnsi="仿宋" w:eastAsia="仿宋" w:cs="仿宋"/>
                <w:color w:val="000000"/>
                <w:sz w:val="24"/>
                <w:lang w:val="zh-CN"/>
              </w:rPr>
              <w:t xml:space="preserve">大写 ：                 </w:t>
            </w:r>
            <w:r>
              <w:rPr>
                <w:rFonts w:hint="eastAsia" w:ascii="仿宋" w:hAnsi="仿宋" w:eastAsia="仿宋" w:cs="仿宋"/>
                <w:color w:val="000000"/>
                <w:sz w:val="24"/>
              </w:rPr>
              <w:t xml:space="preserve"> </w:t>
            </w:r>
            <w:r>
              <w:rPr>
                <w:rFonts w:hint="eastAsia" w:ascii="仿宋" w:hAnsi="仿宋" w:eastAsia="仿宋" w:cs="仿宋"/>
                <w:color w:val="000000"/>
                <w:sz w:val="24"/>
                <w:lang w:val="zh-CN"/>
              </w:rPr>
              <w:t xml:space="preserve">         ￥    元</w:t>
            </w:r>
          </w:p>
        </w:tc>
      </w:tr>
    </w:tbl>
    <w:p w14:paraId="45C1AF60">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合同总价即中标价，为一次性报价，不受市场价变化或实际工作量变 化的影响。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0B17DC85">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设施具体参数详见附件。</w:t>
      </w:r>
    </w:p>
    <w:p w14:paraId="0C395B5F">
      <w:pPr>
        <w:keepNext/>
        <w:spacing w:line="720" w:lineRule="exact"/>
        <w:ind w:firstLine="482" w:firstLineChars="200"/>
        <w:outlineLvl w:val="1"/>
        <w:rPr>
          <w:rFonts w:hint="eastAsia" w:ascii="仿宋" w:hAnsi="仿宋" w:eastAsia="仿宋" w:cs="仿宋"/>
          <w:b/>
          <w:color w:val="000000"/>
          <w:sz w:val="24"/>
          <w:lang w:val="zh-CN"/>
        </w:rPr>
      </w:pPr>
      <w:bookmarkStart w:id="2" w:name="_Toc521307608"/>
      <w:r>
        <w:rPr>
          <w:rFonts w:hint="eastAsia" w:ascii="仿宋" w:hAnsi="仿宋" w:eastAsia="仿宋" w:cs="仿宋"/>
          <w:b/>
          <w:color w:val="000000"/>
          <w:sz w:val="24"/>
          <w:lang w:val="zh-CN"/>
        </w:rPr>
        <w:t>三、结算方式</w:t>
      </w:r>
      <w:bookmarkEnd w:id="2"/>
    </w:p>
    <w:p w14:paraId="531CF73E">
      <w:pPr>
        <w:spacing w:line="560" w:lineRule="exact"/>
        <w:rPr>
          <w:rFonts w:hint="eastAsia" w:ascii="仿宋" w:hAnsi="仿宋" w:eastAsia="仿宋" w:cs="仿宋"/>
          <w:color w:val="000000"/>
          <w:sz w:val="24"/>
        </w:rPr>
      </w:pPr>
      <w:r>
        <w:rPr>
          <w:rFonts w:hint="eastAsia" w:ascii="仿宋" w:hAnsi="仿宋" w:eastAsia="仿宋" w:cs="仿宋"/>
          <w:color w:val="000000"/>
          <w:sz w:val="24"/>
        </w:rPr>
        <w:t xml:space="preserve">     1.结算单位：银行转账，由采购人负责结算。在付款前，供应商必须开具与合同金额相应的发票给采购人，附详细清单。</w:t>
      </w:r>
    </w:p>
    <w:p w14:paraId="71D5858F">
      <w:pPr>
        <w:spacing w:line="560" w:lineRule="exact"/>
        <w:rPr>
          <w:rFonts w:hint="eastAsia" w:ascii="仿宋" w:hAnsi="仿宋" w:eastAsia="仿宋" w:cs="仿宋"/>
          <w:color w:val="000000"/>
          <w:sz w:val="24"/>
        </w:rPr>
      </w:pPr>
      <w:r>
        <w:rPr>
          <w:rFonts w:hint="eastAsia" w:ascii="仿宋" w:hAnsi="仿宋" w:eastAsia="仿宋" w:cs="仿宋"/>
          <w:color w:val="000000"/>
          <w:sz w:val="24"/>
        </w:rPr>
        <w:t xml:space="preserve">    2.付款方式：</w:t>
      </w:r>
    </w:p>
    <w:p w14:paraId="3DE6187C">
      <w:pPr>
        <w:keepNext/>
        <w:spacing w:line="720" w:lineRule="exact"/>
        <w:ind w:firstLine="480" w:firstLineChars="200"/>
        <w:outlineLvl w:val="1"/>
        <w:rPr>
          <w:rFonts w:hint="eastAsia" w:ascii="仿宋" w:hAnsi="仿宋" w:eastAsia="仿宋" w:cs="仿宋"/>
          <w:color w:val="000000"/>
          <w:sz w:val="24"/>
        </w:rPr>
      </w:pPr>
      <w:bookmarkStart w:id="3" w:name="_Toc521307609"/>
      <w:r>
        <w:rPr>
          <w:rFonts w:hint="eastAsia" w:ascii="仿宋" w:hAnsi="仿宋" w:eastAsia="仿宋" w:cs="仿宋"/>
          <w:color w:val="000000"/>
          <w:sz w:val="24"/>
        </w:rPr>
        <w:t>甲乙双方自行约定。</w:t>
      </w:r>
    </w:p>
    <w:p w14:paraId="7D3AF078">
      <w:pPr>
        <w:keepNext/>
        <w:spacing w:line="720" w:lineRule="exact"/>
        <w:ind w:firstLine="482" w:firstLineChars="200"/>
        <w:outlineLvl w:val="1"/>
        <w:rPr>
          <w:rFonts w:hint="eastAsia" w:ascii="仿宋" w:hAnsi="仿宋" w:eastAsia="仿宋" w:cs="仿宋"/>
          <w:b/>
          <w:color w:val="000000"/>
          <w:sz w:val="24"/>
          <w:lang w:val="zh-CN"/>
        </w:rPr>
      </w:pPr>
      <w:r>
        <w:rPr>
          <w:rFonts w:hint="eastAsia" w:ascii="仿宋" w:hAnsi="仿宋" w:eastAsia="仿宋" w:cs="仿宋"/>
          <w:b/>
          <w:color w:val="000000"/>
          <w:sz w:val="24"/>
          <w:lang w:val="zh-CN"/>
        </w:rPr>
        <w:t>四、质保期限</w:t>
      </w:r>
      <w:bookmarkEnd w:id="3"/>
    </w:p>
    <w:p w14:paraId="17957CF6">
      <w:pPr>
        <w:tabs>
          <w:tab w:val="left" w:pos="840"/>
        </w:tabs>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质保期：</w:t>
      </w:r>
    </w:p>
    <w:p w14:paraId="51110A6F">
      <w:pPr>
        <w:keepNext/>
        <w:spacing w:line="720" w:lineRule="exact"/>
        <w:ind w:firstLine="482" w:firstLineChars="200"/>
        <w:outlineLvl w:val="1"/>
        <w:rPr>
          <w:rFonts w:hint="eastAsia" w:ascii="仿宋" w:hAnsi="仿宋" w:eastAsia="仿宋" w:cs="仿宋"/>
          <w:b/>
          <w:color w:val="000000"/>
          <w:sz w:val="24"/>
        </w:rPr>
      </w:pPr>
      <w:bookmarkStart w:id="4" w:name="_Toc521307610"/>
      <w:r>
        <w:rPr>
          <w:rFonts w:hint="eastAsia" w:ascii="仿宋" w:hAnsi="仿宋" w:eastAsia="仿宋" w:cs="仿宋"/>
          <w:b/>
          <w:color w:val="000000"/>
          <w:sz w:val="24"/>
          <w:lang w:val="zh-CN"/>
        </w:rPr>
        <w:t>五、项目实施地点</w:t>
      </w:r>
      <w:bookmarkEnd w:id="4"/>
      <w:r>
        <w:rPr>
          <w:rFonts w:hint="eastAsia" w:ascii="仿宋" w:hAnsi="仿宋" w:eastAsia="仿宋" w:cs="仿宋"/>
          <w:b/>
          <w:color w:val="000000"/>
          <w:sz w:val="24"/>
          <w:lang w:val="zh-CN"/>
        </w:rPr>
        <w:t xml:space="preserve">  </w:t>
      </w:r>
    </w:p>
    <w:p w14:paraId="7D0CAA73">
      <w:pPr>
        <w:spacing w:line="520" w:lineRule="exact"/>
        <w:rPr>
          <w:rFonts w:hint="eastAsia" w:ascii="仿宋" w:hAnsi="仿宋" w:eastAsia="仿宋" w:cs="仿宋"/>
          <w:b/>
          <w:color w:val="000000"/>
          <w:sz w:val="24"/>
        </w:rPr>
      </w:pPr>
      <w:r>
        <w:rPr>
          <w:rFonts w:hint="eastAsia" w:ascii="仿宋" w:hAnsi="仿宋" w:eastAsia="仿宋" w:cs="仿宋"/>
          <w:color w:val="000000"/>
          <w:sz w:val="24"/>
        </w:rPr>
        <w:t xml:space="preserve">    采购人指定地点。</w:t>
      </w:r>
    </w:p>
    <w:p w14:paraId="6465DE1C">
      <w:pPr>
        <w:keepNext/>
        <w:spacing w:line="720" w:lineRule="exact"/>
        <w:ind w:firstLine="482" w:firstLineChars="200"/>
        <w:outlineLvl w:val="1"/>
        <w:rPr>
          <w:rFonts w:hint="eastAsia" w:ascii="仿宋" w:hAnsi="仿宋" w:eastAsia="仿宋" w:cs="仿宋"/>
          <w:color w:val="000000"/>
          <w:sz w:val="24"/>
        </w:rPr>
      </w:pPr>
      <w:bookmarkStart w:id="5" w:name="_Toc521307611"/>
      <w:r>
        <w:rPr>
          <w:rFonts w:hint="eastAsia" w:ascii="仿宋" w:hAnsi="仿宋" w:eastAsia="仿宋" w:cs="仿宋"/>
          <w:b/>
          <w:color w:val="000000"/>
          <w:sz w:val="24"/>
          <w:lang w:val="zh-CN"/>
        </w:rPr>
        <w:t>六、运输、安装、调试要求</w:t>
      </w:r>
      <w:bookmarkEnd w:id="5"/>
      <w:r>
        <w:rPr>
          <w:rFonts w:hint="eastAsia" w:ascii="仿宋" w:hAnsi="仿宋" w:eastAsia="仿宋" w:cs="仿宋"/>
          <w:b/>
          <w:color w:val="000000"/>
          <w:sz w:val="24"/>
          <w:lang w:val="zh-CN"/>
        </w:rPr>
        <w:t xml:space="preserve"> </w:t>
      </w:r>
    </w:p>
    <w:p w14:paraId="54F46020">
      <w:pPr>
        <w:spacing w:line="52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1、供应商根据产品特性，自行选择运输及包装方式，承担一切运输费用，包括从生产厂到采购人指定交货地点所需的装卸、运输（含保险费）安装调试及其他一切费用。</w:t>
      </w:r>
    </w:p>
    <w:p w14:paraId="698A7C23">
      <w:pPr>
        <w:spacing w:line="52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2、由供应商负责运输、安装、调试。货物到现场后，供应商与采购人共同对其外观进行验收。供应商应对所供合同货物进行妥善包装，使之能承受所采用的运输条件，确保货物不受任何损伤或损坏。</w:t>
      </w:r>
    </w:p>
    <w:p w14:paraId="0FF33D0B">
      <w:pPr>
        <w:spacing w:line="52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5E808B43">
      <w:pPr>
        <w:spacing w:line="52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4、安装和调试期间所发生的费用均由供应商负责。</w:t>
      </w:r>
    </w:p>
    <w:p w14:paraId="27E339FF">
      <w:pPr>
        <w:spacing w:line="52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5、供应商应对安装调试、整改等实施过程的安全负责，如发生人身伤亡、财产损失的由供应商负责解决并承担全部责任。</w:t>
      </w:r>
    </w:p>
    <w:p w14:paraId="2FCC62D3">
      <w:pPr>
        <w:keepNext/>
        <w:spacing w:line="720" w:lineRule="exact"/>
        <w:ind w:firstLine="482" w:firstLineChars="200"/>
        <w:outlineLvl w:val="1"/>
        <w:rPr>
          <w:rFonts w:hint="eastAsia" w:ascii="仿宋" w:hAnsi="仿宋" w:eastAsia="仿宋" w:cs="仿宋"/>
          <w:b/>
          <w:color w:val="000000"/>
          <w:sz w:val="24"/>
          <w:lang w:val="zh-CN"/>
        </w:rPr>
      </w:pPr>
      <w:bookmarkStart w:id="6" w:name="_Toc521307612"/>
      <w:r>
        <w:rPr>
          <w:rFonts w:hint="eastAsia" w:ascii="仿宋" w:hAnsi="仿宋" w:eastAsia="仿宋" w:cs="仿宋"/>
          <w:b/>
          <w:color w:val="000000"/>
          <w:sz w:val="24"/>
          <w:lang w:val="zh-CN"/>
        </w:rPr>
        <w:t>七、技术支持</w:t>
      </w:r>
      <w:bookmarkEnd w:id="6"/>
    </w:p>
    <w:p w14:paraId="4C5D5A88">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1、供应商应提供可承担维修职能的公司、全资分公司或办事处，并驻守多名维护技术人员，并提供地点、联系人（常驻工程师）及联系电话（服务热线），随时解答各种疑问。</w:t>
      </w:r>
    </w:p>
    <w:p w14:paraId="3EAA6E09">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56BFAAFF">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3、质保期内每年至少四次免费上门维护，回访。</w:t>
      </w:r>
    </w:p>
    <w:p w14:paraId="4CAF6D06">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4、对于存在质量问题或者短少的产品，供应商应在接到采购人的通知2个日历日内负责修复，调换、重新制作或补齐。</w:t>
      </w:r>
    </w:p>
    <w:p w14:paraId="32E507C9">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44379270">
      <w:pPr>
        <w:tabs>
          <w:tab w:val="left" w:pos="840"/>
        </w:tabs>
        <w:spacing w:line="52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6、供应商在项目实施过程中，质量保障人员、资源不足或者执行不力，给项目质量带来的风险超出采购人认定的允许范围时，采购人可终止本项目的合作并进行索赔。</w:t>
      </w:r>
    </w:p>
    <w:p w14:paraId="16DC3DF6">
      <w:pPr>
        <w:keepNext/>
        <w:spacing w:line="720" w:lineRule="exact"/>
        <w:ind w:firstLine="482" w:firstLineChars="200"/>
        <w:outlineLvl w:val="1"/>
        <w:rPr>
          <w:rFonts w:hint="eastAsia" w:ascii="仿宋" w:hAnsi="仿宋" w:eastAsia="仿宋" w:cs="仿宋"/>
          <w:b/>
          <w:color w:val="000000"/>
          <w:sz w:val="24"/>
          <w:lang w:val="zh-CN"/>
        </w:rPr>
      </w:pPr>
      <w:bookmarkStart w:id="7" w:name="_Toc521307613"/>
      <w:r>
        <w:rPr>
          <w:rFonts w:hint="eastAsia" w:ascii="仿宋" w:hAnsi="仿宋" w:eastAsia="仿宋" w:cs="仿宋"/>
          <w:b/>
          <w:color w:val="000000"/>
          <w:sz w:val="24"/>
          <w:lang w:val="zh-CN"/>
        </w:rPr>
        <w:t>八、技术培训</w:t>
      </w:r>
      <w:bookmarkEnd w:id="7"/>
    </w:p>
    <w:p w14:paraId="236577FB">
      <w:pPr>
        <w:snapToGrid w:val="0"/>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1、供应商应告知采购人产品的使用、维护、保养等有关注意事项，并根据招投标文件要求对采购人人员进行培训，培训费用由供应商承担。</w:t>
      </w:r>
    </w:p>
    <w:p w14:paraId="5A53599C">
      <w:pPr>
        <w:tabs>
          <w:tab w:val="left" w:pos="420"/>
        </w:tabs>
        <w:spacing w:line="560" w:lineRule="exact"/>
        <w:ind w:firstLine="420"/>
        <w:rPr>
          <w:rFonts w:hint="eastAsia" w:ascii="仿宋" w:hAnsi="仿宋" w:eastAsia="仿宋" w:cs="仿宋"/>
          <w:color w:val="000000"/>
          <w:sz w:val="24"/>
        </w:rPr>
      </w:pPr>
      <w:r>
        <w:rPr>
          <w:rFonts w:hint="eastAsia" w:ascii="仿宋" w:hAnsi="仿宋" w:eastAsia="仿宋" w:cs="仿宋"/>
          <w:color w:val="000000"/>
          <w:sz w:val="24"/>
        </w:rPr>
        <w:t>2、在产品正常使用寿命内发生的任何产品质量问题，供应商应当于接到采购人通知后4小时内赶到现场，并及时予以解决。</w:t>
      </w:r>
    </w:p>
    <w:p w14:paraId="73B6923D">
      <w:pPr>
        <w:keepNext/>
        <w:spacing w:line="720" w:lineRule="exact"/>
        <w:ind w:firstLine="482" w:firstLineChars="200"/>
        <w:outlineLvl w:val="1"/>
        <w:rPr>
          <w:rFonts w:hint="eastAsia" w:ascii="仿宋" w:hAnsi="仿宋" w:eastAsia="仿宋" w:cs="仿宋"/>
          <w:b/>
          <w:color w:val="000000"/>
          <w:sz w:val="24"/>
          <w:lang w:val="zh-CN"/>
        </w:rPr>
      </w:pPr>
      <w:bookmarkStart w:id="8" w:name="_Toc521307614"/>
      <w:r>
        <w:rPr>
          <w:rFonts w:hint="eastAsia" w:ascii="仿宋" w:hAnsi="仿宋" w:eastAsia="仿宋" w:cs="仿宋"/>
          <w:b/>
          <w:color w:val="000000"/>
          <w:sz w:val="24"/>
          <w:lang w:val="zh-CN"/>
        </w:rPr>
        <w:t>九、技术资料要求</w:t>
      </w:r>
      <w:bookmarkEnd w:id="8"/>
    </w:p>
    <w:p w14:paraId="46F03410">
      <w:pPr>
        <w:spacing w:line="560" w:lineRule="exact"/>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供应商应向采购人提供全套中文技术资料一套，其费用包括在投标价格中：</w:t>
      </w:r>
    </w:p>
    <w:p w14:paraId="201C1267">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1、完整的产品操作使用手册、说明书和维护、修理技术文件，图纸、保修卡等；</w:t>
      </w:r>
    </w:p>
    <w:p w14:paraId="17EFCBFF">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2、制造厂的检验、测试报告、产品检验合格证书，质量保证书等文件验收时须一并提供；</w:t>
      </w:r>
    </w:p>
    <w:p w14:paraId="64100BB2">
      <w:pPr>
        <w:adjustRightInd w:val="0"/>
        <w:snapToGrid w:val="0"/>
        <w:spacing w:line="560" w:lineRule="exact"/>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3、产品验收标准；</w:t>
      </w:r>
    </w:p>
    <w:p w14:paraId="1D91A8A7">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4、技术说明书及必须的其它技术资料；</w:t>
      </w:r>
    </w:p>
    <w:p w14:paraId="33406F43">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5、产品安装，调试、及原理图；</w:t>
      </w:r>
    </w:p>
    <w:p w14:paraId="622E894F">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6、零部件目录；</w:t>
      </w:r>
    </w:p>
    <w:p w14:paraId="4D5DA283">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7、备品备件、易损件清单；</w:t>
      </w:r>
    </w:p>
    <w:p w14:paraId="2BCDEA0F">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8、整体验收后提供验收报告；</w:t>
      </w:r>
    </w:p>
    <w:p w14:paraId="588E2DB6">
      <w:pPr>
        <w:keepNext/>
        <w:spacing w:line="720" w:lineRule="exact"/>
        <w:ind w:firstLine="482" w:firstLineChars="200"/>
        <w:outlineLvl w:val="1"/>
        <w:rPr>
          <w:rFonts w:hint="eastAsia" w:ascii="仿宋" w:hAnsi="仿宋" w:eastAsia="仿宋" w:cs="仿宋"/>
          <w:b/>
          <w:color w:val="000000"/>
          <w:sz w:val="24"/>
          <w:lang w:val="zh-CN"/>
        </w:rPr>
      </w:pPr>
      <w:bookmarkStart w:id="9" w:name="_Toc521307615"/>
      <w:r>
        <w:rPr>
          <w:rFonts w:hint="eastAsia" w:ascii="仿宋" w:hAnsi="仿宋" w:eastAsia="仿宋" w:cs="仿宋"/>
          <w:b/>
          <w:color w:val="000000"/>
          <w:sz w:val="24"/>
          <w:lang w:val="zh-CN"/>
        </w:rPr>
        <w:t>十、质量保证</w:t>
      </w:r>
      <w:bookmarkEnd w:id="9"/>
    </w:p>
    <w:p w14:paraId="3F728796">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1、供应商提供的产品及材料必须保证质量可靠，为市场最新或主流产品，进货渠道正常，配置合理齐全，应全面满足</w:t>
      </w:r>
      <w:r>
        <w:rPr>
          <w:rFonts w:hint="eastAsia" w:ascii="仿宋" w:hAnsi="仿宋" w:eastAsia="仿宋" w:cs="仿宋"/>
          <w:color w:val="000000"/>
          <w:sz w:val="24"/>
          <w:lang w:eastAsia="zh-CN"/>
        </w:rPr>
        <w:t>磋商</w:t>
      </w:r>
      <w:r>
        <w:rPr>
          <w:rFonts w:hint="eastAsia" w:ascii="仿宋" w:hAnsi="仿宋" w:eastAsia="仿宋" w:cs="仿宋"/>
          <w:color w:val="000000"/>
          <w:sz w:val="24"/>
        </w:rPr>
        <w:t>文件的要求，</w:t>
      </w:r>
      <w:r>
        <w:rPr>
          <w:rFonts w:hint="eastAsia" w:ascii="仿宋" w:hAnsi="仿宋" w:eastAsia="仿宋" w:cs="仿宋"/>
          <w:color w:val="000000"/>
          <w:sz w:val="24"/>
          <w:lang w:eastAsia="zh-CN"/>
        </w:rPr>
        <w:t>磋商</w:t>
      </w:r>
      <w:r>
        <w:rPr>
          <w:rFonts w:hint="eastAsia" w:ascii="仿宋" w:hAnsi="仿宋" w:eastAsia="仿宋" w:cs="仿宋"/>
          <w:color w:val="000000"/>
          <w:sz w:val="24"/>
        </w:rPr>
        <w:t>文件未明确要求的内容，供应商须按</w:t>
      </w:r>
      <w:r>
        <w:rPr>
          <w:rFonts w:hint="eastAsia" w:ascii="仿宋" w:hAnsi="仿宋" w:eastAsia="仿宋" w:cs="仿宋"/>
          <w:color w:val="000000"/>
          <w:sz w:val="24"/>
          <w:lang w:eastAsia="zh-CN"/>
        </w:rPr>
        <w:t>磋商</w:t>
      </w:r>
      <w:r>
        <w:rPr>
          <w:rFonts w:hint="eastAsia" w:ascii="仿宋" w:hAnsi="仿宋" w:eastAsia="仿宋" w:cs="仿宋"/>
          <w:color w:val="000000"/>
          <w:sz w:val="24"/>
        </w:rPr>
        <w:t>产品主流标准配置或以采购人的补充要求为准。所供产品工艺质量应严格按国家最新发布的规范标准执行，如发生质量问题由供应商承担全部责任。</w:t>
      </w:r>
    </w:p>
    <w:p w14:paraId="6D9DAAB9">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2、供应商应保证所有产品的完好无损包括配套包装，如有缺漏、损坏，由供应商负责调换、补齐或赔偿。</w:t>
      </w:r>
    </w:p>
    <w:p w14:paraId="182E9984">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3、采购人使用产品过程中因产品质量、产品缺陷及安装质量等造成人身伤亡、财产损失的，由供应商负责解决并承担全部责任。</w:t>
      </w:r>
    </w:p>
    <w:p w14:paraId="3C921B89">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4、对于存在质量问题或者短少的产品，供应商应在接到采购人的通知2个日历日内负责修复，调换、重新制作或补齐。</w:t>
      </w:r>
    </w:p>
    <w:p w14:paraId="63BCCB49">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5、在最终验收后的质量保证期内，供应商应对设计、工艺或材料等的缺陷而产生的故障负责（负责解决并承担全部费用）。质保期满后如出现此类问题亦应负责。</w:t>
      </w:r>
    </w:p>
    <w:p w14:paraId="3F19A096">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w:t>
      </w:r>
      <w:r>
        <w:rPr>
          <w:rFonts w:hint="eastAsia" w:ascii="仿宋" w:hAnsi="仿宋" w:eastAsia="仿宋" w:cs="仿宋"/>
          <w:color w:val="000000"/>
          <w:sz w:val="24"/>
          <w:lang w:eastAsia="zh-CN"/>
        </w:rPr>
        <w:t>磋商</w:t>
      </w:r>
      <w:r>
        <w:rPr>
          <w:rFonts w:hint="eastAsia" w:ascii="仿宋" w:hAnsi="仿宋" w:eastAsia="仿宋" w:cs="仿宋"/>
          <w:color w:val="000000"/>
          <w:sz w:val="24"/>
        </w:rPr>
        <w:t>文件要求对待。</w:t>
      </w:r>
    </w:p>
    <w:p w14:paraId="740D8326">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11D4DB18">
      <w:pPr>
        <w:keepNext/>
        <w:spacing w:line="720" w:lineRule="exact"/>
        <w:ind w:firstLine="482" w:firstLineChars="200"/>
        <w:outlineLvl w:val="1"/>
        <w:rPr>
          <w:rFonts w:hint="eastAsia" w:ascii="仿宋" w:hAnsi="仿宋" w:eastAsia="仿宋" w:cs="仿宋"/>
          <w:b/>
          <w:color w:val="000000"/>
          <w:sz w:val="24"/>
          <w:lang w:val="zh-CN"/>
        </w:rPr>
      </w:pPr>
      <w:bookmarkStart w:id="10" w:name="_Toc521307616"/>
      <w:r>
        <w:rPr>
          <w:rFonts w:hint="eastAsia" w:ascii="仿宋" w:hAnsi="仿宋" w:eastAsia="仿宋" w:cs="仿宋"/>
          <w:b/>
          <w:color w:val="000000"/>
          <w:sz w:val="24"/>
          <w:lang w:val="zh-CN"/>
        </w:rPr>
        <w:t>十一、验收</w:t>
      </w:r>
      <w:bookmarkEnd w:id="10"/>
    </w:p>
    <w:p w14:paraId="3917852E">
      <w:pPr>
        <w:spacing w:line="560" w:lineRule="exact"/>
        <w:rPr>
          <w:rFonts w:hint="eastAsia" w:ascii="仿宋" w:hAnsi="仿宋" w:eastAsia="仿宋" w:cs="仿宋"/>
          <w:color w:val="000000"/>
          <w:sz w:val="24"/>
        </w:rPr>
      </w:pPr>
      <w:r>
        <w:rPr>
          <w:rFonts w:hint="eastAsia" w:ascii="仿宋" w:hAnsi="仿宋" w:eastAsia="仿宋" w:cs="仿宋"/>
          <w:color w:val="000000"/>
          <w:sz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3BED8C51">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1、所验产品的指标、性能参数最终验收达不到</w:t>
      </w:r>
      <w:r>
        <w:rPr>
          <w:rFonts w:hint="eastAsia" w:ascii="仿宋" w:hAnsi="仿宋" w:eastAsia="仿宋" w:cs="仿宋"/>
          <w:color w:val="000000"/>
          <w:sz w:val="24"/>
          <w:lang w:eastAsia="zh-CN"/>
        </w:rPr>
        <w:t>磋商</w:t>
      </w:r>
      <w:r>
        <w:rPr>
          <w:rFonts w:hint="eastAsia" w:ascii="仿宋" w:hAnsi="仿宋" w:eastAsia="仿宋" w:cs="仿宋"/>
          <w:color w:val="000000"/>
          <w:sz w:val="24"/>
        </w:rPr>
        <w:t>文件要求和投标文件承诺的，或在使用中发现采购人不能容忍的缺陷等，将视为产品验收不合格，供应商应在采购人要求的时间内无条件免费更换或退货。</w:t>
      </w:r>
    </w:p>
    <w:p w14:paraId="3DD0A170">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2、若发现供应商有弄虚作假的，在投标阶段故意或随意夸大产品技术性能，供应商应无条件退货，本合同解除，供应商赔偿采购人相应的损失。</w:t>
      </w:r>
    </w:p>
    <w:p w14:paraId="3571F426">
      <w:pPr>
        <w:spacing w:line="5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3、验收标准：按</w:t>
      </w:r>
      <w:r>
        <w:rPr>
          <w:rFonts w:hint="eastAsia" w:ascii="仿宋" w:hAnsi="仿宋" w:eastAsia="仿宋" w:cs="仿宋"/>
          <w:color w:val="000000"/>
          <w:sz w:val="24"/>
          <w:lang w:eastAsia="zh-CN"/>
        </w:rPr>
        <w:t>磋商</w:t>
      </w:r>
      <w:r>
        <w:rPr>
          <w:rFonts w:hint="eastAsia" w:ascii="仿宋" w:hAnsi="仿宋" w:eastAsia="仿宋" w:cs="仿宋"/>
          <w:color w:val="000000"/>
          <w:sz w:val="24"/>
        </w:rPr>
        <w:t>文件、投标文件及澄清函等技术指标进行验收。各项指标均应符合验收标准及要求。</w:t>
      </w:r>
    </w:p>
    <w:p w14:paraId="5E19921A">
      <w:pPr>
        <w:spacing w:line="560" w:lineRule="exact"/>
        <w:ind w:firstLine="480" w:firstLineChars="200"/>
        <w:rPr>
          <w:rFonts w:hint="eastAsia" w:ascii="仿宋" w:hAnsi="仿宋" w:eastAsia="仿宋" w:cs="仿宋"/>
          <w:b/>
          <w:color w:val="000000"/>
          <w:sz w:val="24"/>
          <w:highlight w:val="green"/>
        </w:rPr>
      </w:pPr>
      <w:r>
        <w:rPr>
          <w:rFonts w:hint="eastAsia" w:ascii="仿宋" w:hAnsi="仿宋" w:eastAsia="仿宋" w:cs="仿宋"/>
          <w:color w:val="000000"/>
          <w:sz w:val="24"/>
        </w:rPr>
        <w:t>4、验收合格后，填写验收单，双方签字生效。</w:t>
      </w:r>
    </w:p>
    <w:p w14:paraId="1700C89B">
      <w:pPr>
        <w:keepNext/>
        <w:spacing w:line="720" w:lineRule="exact"/>
        <w:ind w:firstLine="482" w:firstLineChars="200"/>
        <w:outlineLvl w:val="1"/>
        <w:rPr>
          <w:rFonts w:hint="eastAsia" w:ascii="仿宋" w:hAnsi="仿宋" w:eastAsia="仿宋" w:cs="仿宋"/>
          <w:b/>
          <w:color w:val="000000"/>
          <w:sz w:val="24"/>
          <w:lang w:val="zh-CN"/>
        </w:rPr>
      </w:pPr>
      <w:bookmarkStart w:id="11" w:name="_Toc521307617"/>
      <w:r>
        <w:rPr>
          <w:rFonts w:hint="eastAsia" w:ascii="仿宋" w:hAnsi="仿宋" w:eastAsia="仿宋" w:cs="仿宋"/>
          <w:b/>
          <w:color w:val="000000"/>
          <w:sz w:val="24"/>
          <w:lang w:val="zh-CN"/>
        </w:rPr>
        <w:t>十二、保密</w:t>
      </w:r>
      <w:bookmarkEnd w:id="11"/>
    </w:p>
    <w:p w14:paraId="5D86ABD5">
      <w:pPr>
        <w:tabs>
          <w:tab w:val="left" w:pos="1080"/>
        </w:tabs>
        <w:spacing w:line="560" w:lineRule="exact"/>
        <w:ind w:firstLine="360" w:firstLineChars="150"/>
        <w:rPr>
          <w:rFonts w:hint="eastAsia" w:ascii="仿宋" w:hAnsi="仿宋" w:eastAsia="仿宋" w:cs="仿宋"/>
          <w:color w:val="000000"/>
          <w:sz w:val="24"/>
        </w:rPr>
      </w:pPr>
      <w:r>
        <w:rPr>
          <w:rFonts w:hint="eastAsia" w:ascii="仿宋" w:hAnsi="仿宋" w:eastAsia="仿宋" w:cs="仿宋"/>
          <w:color w:val="000000"/>
          <w:sz w:val="24"/>
        </w:rPr>
        <w:t xml:space="preserve"> 对工作中了解到的采购人的技术、机密等进行严格保密，不得向他人泄漏。本合同的解除或终止不免除供应商应承担的保密义务。</w:t>
      </w:r>
    </w:p>
    <w:p w14:paraId="6370EE83">
      <w:pPr>
        <w:keepNext/>
        <w:spacing w:line="720" w:lineRule="exact"/>
        <w:ind w:firstLine="482" w:firstLineChars="200"/>
        <w:outlineLvl w:val="1"/>
        <w:rPr>
          <w:rFonts w:hint="eastAsia" w:ascii="仿宋" w:hAnsi="仿宋" w:eastAsia="仿宋" w:cs="仿宋"/>
          <w:b/>
          <w:color w:val="000000"/>
          <w:sz w:val="24"/>
          <w:lang w:val="zh-CN"/>
        </w:rPr>
      </w:pPr>
      <w:bookmarkStart w:id="12" w:name="_Toc521307618"/>
      <w:r>
        <w:rPr>
          <w:rFonts w:hint="eastAsia" w:ascii="仿宋" w:hAnsi="仿宋" w:eastAsia="仿宋" w:cs="仿宋"/>
          <w:b/>
          <w:color w:val="000000"/>
          <w:sz w:val="24"/>
          <w:lang w:val="zh-CN"/>
        </w:rPr>
        <w:t>十三、知识产权</w:t>
      </w:r>
      <w:bookmarkEnd w:id="12"/>
    </w:p>
    <w:p w14:paraId="2C59E58B">
      <w:pPr>
        <w:spacing w:line="560" w:lineRule="exact"/>
        <w:rPr>
          <w:rFonts w:hint="eastAsia" w:ascii="仿宋" w:hAnsi="仿宋" w:eastAsia="仿宋" w:cs="仿宋"/>
          <w:color w:val="000000"/>
          <w:sz w:val="24"/>
        </w:rPr>
      </w:pPr>
      <w:r>
        <w:rPr>
          <w:rFonts w:hint="eastAsia" w:ascii="仿宋" w:hAnsi="仿宋" w:eastAsia="仿宋" w:cs="仿宋"/>
          <w:color w:val="000000"/>
          <w:sz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76DFE694">
      <w:pPr>
        <w:keepNext/>
        <w:spacing w:line="720" w:lineRule="exact"/>
        <w:ind w:firstLine="482" w:firstLineChars="200"/>
        <w:outlineLvl w:val="1"/>
        <w:rPr>
          <w:rFonts w:hint="eastAsia" w:ascii="仿宋" w:hAnsi="仿宋" w:eastAsia="仿宋" w:cs="仿宋"/>
          <w:b/>
          <w:color w:val="000000"/>
          <w:sz w:val="24"/>
          <w:lang w:val="zh-CN"/>
        </w:rPr>
      </w:pPr>
      <w:bookmarkStart w:id="13" w:name="_Toc521307619"/>
      <w:r>
        <w:rPr>
          <w:rFonts w:hint="eastAsia" w:ascii="仿宋" w:hAnsi="仿宋" w:eastAsia="仿宋" w:cs="仿宋"/>
          <w:b/>
          <w:color w:val="000000"/>
          <w:sz w:val="24"/>
          <w:lang w:val="zh-CN"/>
        </w:rPr>
        <w:t>十四、合同争议的解决</w:t>
      </w:r>
      <w:bookmarkEnd w:id="13"/>
    </w:p>
    <w:p w14:paraId="27C33741">
      <w:pPr>
        <w:spacing w:line="560" w:lineRule="exact"/>
        <w:rPr>
          <w:rFonts w:hint="eastAsia" w:ascii="仿宋" w:hAnsi="仿宋" w:eastAsia="仿宋" w:cs="仿宋"/>
          <w:color w:val="000000"/>
          <w:sz w:val="24"/>
        </w:rPr>
      </w:pPr>
      <w:r>
        <w:rPr>
          <w:rFonts w:hint="eastAsia" w:ascii="仿宋" w:hAnsi="仿宋" w:eastAsia="仿宋" w:cs="仿宋"/>
          <w:color w:val="000000"/>
          <w:sz w:val="24"/>
        </w:rPr>
        <w:t xml:space="preserve">    合同执行中发生争议的，当事人双方应协商解决。协商达不成一致时，可向当地行政仲裁机关申请仲裁或者向人民法院提请诉讼。</w:t>
      </w:r>
    </w:p>
    <w:p w14:paraId="3FE30811">
      <w:pPr>
        <w:keepNext/>
        <w:spacing w:line="720" w:lineRule="exact"/>
        <w:ind w:firstLine="482" w:firstLineChars="200"/>
        <w:outlineLvl w:val="1"/>
        <w:rPr>
          <w:rFonts w:hint="eastAsia" w:ascii="仿宋" w:hAnsi="仿宋" w:eastAsia="仿宋" w:cs="仿宋"/>
          <w:b/>
          <w:color w:val="000000"/>
          <w:sz w:val="24"/>
          <w:lang w:val="zh-CN"/>
        </w:rPr>
      </w:pPr>
      <w:bookmarkStart w:id="14" w:name="_Toc521307620"/>
      <w:r>
        <w:rPr>
          <w:rFonts w:hint="eastAsia" w:ascii="仿宋" w:hAnsi="仿宋" w:eastAsia="仿宋" w:cs="仿宋"/>
          <w:b/>
          <w:color w:val="000000"/>
          <w:sz w:val="24"/>
          <w:lang w:val="zh-CN"/>
        </w:rPr>
        <w:t>十五、不可抗力情况下的免责约定</w:t>
      </w:r>
      <w:bookmarkEnd w:id="14"/>
    </w:p>
    <w:p w14:paraId="3A379F32">
      <w:pPr>
        <w:spacing w:line="560" w:lineRule="exact"/>
        <w:jc w:val="left"/>
        <w:rPr>
          <w:rFonts w:hint="eastAsia" w:ascii="仿宋" w:hAnsi="仿宋" w:eastAsia="仿宋" w:cs="仿宋"/>
          <w:color w:val="000000"/>
          <w:sz w:val="24"/>
        </w:rPr>
      </w:pPr>
      <w:r>
        <w:rPr>
          <w:rFonts w:hint="eastAsia" w:ascii="仿宋" w:hAnsi="仿宋" w:eastAsia="仿宋" w:cs="仿宋"/>
          <w:color w:val="000000"/>
          <w:sz w:val="24"/>
        </w:rPr>
        <w:t xml:space="preserve">    双方约定不可抗力情况指：双方不可预见、不可避免、不可克服的客观情况，但不包括双方的违约或疏忽。这些事件包括但不限于：战争、严重火灾、洪水、台风、地震等。</w:t>
      </w:r>
    </w:p>
    <w:p w14:paraId="314916BD">
      <w:pPr>
        <w:keepNext/>
        <w:spacing w:line="720" w:lineRule="exact"/>
        <w:ind w:firstLine="482" w:firstLineChars="200"/>
        <w:outlineLvl w:val="1"/>
        <w:rPr>
          <w:rFonts w:hint="eastAsia" w:ascii="仿宋" w:hAnsi="仿宋" w:eastAsia="仿宋" w:cs="仿宋"/>
          <w:b/>
          <w:color w:val="000000"/>
          <w:sz w:val="24"/>
          <w:lang w:val="zh-CN"/>
        </w:rPr>
      </w:pPr>
      <w:bookmarkStart w:id="15" w:name="_Toc521307621"/>
      <w:r>
        <w:rPr>
          <w:rFonts w:hint="eastAsia" w:ascii="仿宋" w:hAnsi="仿宋" w:eastAsia="仿宋" w:cs="仿宋"/>
          <w:b/>
          <w:color w:val="000000"/>
          <w:sz w:val="24"/>
          <w:lang w:val="zh-CN"/>
        </w:rPr>
        <w:t>十六、违约责任</w:t>
      </w:r>
      <w:bookmarkEnd w:id="15"/>
    </w:p>
    <w:p w14:paraId="51C902B5">
      <w:pPr>
        <w:spacing w:line="560" w:lineRule="exact"/>
        <w:jc w:val="left"/>
        <w:rPr>
          <w:rFonts w:hint="eastAsia" w:ascii="仿宋" w:hAnsi="仿宋" w:eastAsia="仿宋" w:cs="仿宋"/>
          <w:color w:val="000000"/>
          <w:sz w:val="24"/>
        </w:rPr>
      </w:pPr>
      <w:r>
        <w:rPr>
          <w:rFonts w:hint="eastAsia" w:ascii="仿宋" w:hAnsi="仿宋" w:eastAsia="仿宋" w:cs="仿宋"/>
          <w:color w:val="000000"/>
          <w:sz w:val="24"/>
        </w:rPr>
        <w:t xml:space="preserve">    1、供应商应按照合同规定的期限完成供货及安装、调试、验收，若不能按期完成，情节严重的采购人有权解除合同，并视情节处以不低于合同价款30%的违约金，同时追究供应商的违约责任。</w:t>
      </w:r>
    </w:p>
    <w:p w14:paraId="18379E21">
      <w:pPr>
        <w:spacing w:line="56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2、双方中任何一方违反本合同保密条款的，应当向对方支付违约金。</w:t>
      </w:r>
    </w:p>
    <w:p w14:paraId="3590808E">
      <w:pPr>
        <w:spacing w:line="56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3BCF91E3">
      <w:pPr>
        <w:spacing w:line="560" w:lineRule="exact"/>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4、合同成立后，在任何一方无实质违约的情况下，未经相对方书面允许，任何一方不得单方撤销、中止、终止履行合同。</w:t>
      </w:r>
    </w:p>
    <w:p w14:paraId="29CF4AE2">
      <w:pPr>
        <w:keepNext/>
        <w:spacing w:line="720" w:lineRule="exact"/>
        <w:ind w:firstLine="482" w:firstLineChars="200"/>
        <w:outlineLvl w:val="1"/>
        <w:rPr>
          <w:rFonts w:hint="eastAsia" w:ascii="仿宋" w:hAnsi="仿宋" w:eastAsia="仿宋" w:cs="仿宋"/>
          <w:b/>
          <w:color w:val="000000"/>
          <w:sz w:val="24"/>
          <w:lang w:val="zh-CN"/>
        </w:rPr>
      </w:pPr>
      <w:bookmarkStart w:id="16" w:name="_Toc521307622"/>
      <w:r>
        <w:rPr>
          <w:rFonts w:hint="eastAsia" w:ascii="仿宋" w:hAnsi="仿宋" w:eastAsia="仿宋" w:cs="仿宋"/>
          <w:b/>
          <w:color w:val="000000"/>
          <w:sz w:val="24"/>
          <w:lang w:val="zh-CN"/>
        </w:rPr>
        <w:t>十七、合同订立</w:t>
      </w:r>
      <w:bookmarkEnd w:id="16"/>
    </w:p>
    <w:p w14:paraId="52AAE8A0">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1. 订立时间：</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5F0A260D">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2. 本合同一式</w:t>
      </w:r>
      <w:r>
        <w:rPr>
          <w:rFonts w:hint="eastAsia" w:ascii="仿宋" w:hAnsi="仿宋" w:eastAsia="仿宋" w:cs="仿宋"/>
          <w:color w:val="000000"/>
          <w:sz w:val="24"/>
          <w:u w:val="single"/>
        </w:rPr>
        <w:t xml:space="preserve"> 陆 </w:t>
      </w:r>
      <w:r>
        <w:rPr>
          <w:rFonts w:hint="eastAsia" w:ascii="仿宋" w:hAnsi="仿宋" w:eastAsia="仿宋" w:cs="仿宋"/>
          <w:color w:val="000000"/>
          <w:sz w:val="24"/>
        </w:rPr>
        <w:t>份，具有同等法律效力，双方各执</w:t>
      </w:r>
      <w:r>
        <w:rPr>
          <w:rFonts w:hint="eastAsia" w:ascii="仿宋" w:hAnsi="仿宋" w:eastAsia="仿宋" w:cs="仿宋"/>
          <w:color w:val="000000"/>
          <w:sz w:val="24"/>
          <w:u w:val="single"/>
        </w:rPr>
        <w:t xml:space="preserve"> 叁 </w:t>
      </w:r>
      <w:r>
        <w:rPr>
          <w:rFonts w:hint="eastAsia" w:ascii="仿宋" w:hAnsi="仿宋" w:eastAsia="仿宋" w:cs="仿宋"/>
          <w:color w:val="000000"/>
          <w:sz w:val="24"/>
        </w:rPr>
        <w:t>份。各方签字盖章后生效，合同执行完毕自动失效。（合同的服务承诺则长期有效）。</w:t>
      </w:r>
    </w:p>
    <w:p w14:paraId="76CB0CC7">
      <w:pPr>
        <w:adjustRightInd w:val="0"/>
        <w:snapToGrid w:val="0"/>
        <w:spacing w:line="560" w:lineRule="exact"/>
        <w:ind w:firstLine="475" w:firstLineChars="198"/>
        <w:rPr>
          <w:rFonts w:hint="eastAsia" w:ascii="仿宋" w:hAnsi="仿宋" w:eastAsia="仿宋" w:cs="仿宋"/>
          <w:color w:val="000000"/>
          <w:sz w:val="24"/>
        </w:rPr>
      </w:pPr>
      <w:r>
        <w:rPr>
          <w:rFonts w:hint="eastAsia" w:ascii="仿宋" w:hAnsi="仿宋" w:eastAsia="仿宋" w:cs="仿宋"/>
          <w:color w:val="000000"/>
          <w:sz w:val="24"/>
        </w:rPr>
        <w:t>（以下无正文）</w:t>
      </w:r>
    </w:p>
    <w:p w14:paraId="30C5F304">
      <w:pPr>
        <w:adjustRightInd w:val="0"/>
        <w:snapToGrid w:val="0"/>
        <w:spacing w:line="560" w:lineRule="exact"/>
        <w:ind w:firstLine="475" w:firstLineChars="198"/>
        <w:rPr>
          <w:rFonts w:hint="eastAsia" w:ascii="仿宋" w:hAnsi="仿宋" w:eastAsia="仿宋" w:cs="仿宋"/>
          <w:color w:val="000000"/>
          <w:sz w:val="24"/>
        </w:rPr>
      </w:pPr>
    </w:p>
    <w:p w14:paraId="76A2B281">
      <w:pPr>
        <w:adjustRightInd w:val="0"/>
        <w:snapToGrid w:val="0"/>
        <w:spacing w:line="560" w:lineRule="exact"/>
        <w:ind w:firstLine="475" w:firstLineChars="198"/>
        <w:rPr>
          <w:rFonts w:hint="eastAsia" w:ascii="仿宋" w:hAnsi="仿宋" w:eastAsia="仿宋" w:cs="仿宋"/>
          <w:color w:val="000000"/>
          <w:sz w:val="24"/>
        </w:rPr>
      </w:pPr>
    </w:p>
    <w:p w14:paraId="0639046C">
      <w:pPr>
        <w:adjustRightInd w:val="0"/>
        <w:snapToGrid w:val="0"/>
        <w:spacing w:line="560" w:lineRule="exact"/>
        <w:ind w:left="4080" w:hanging="4080" w:hangingChars="1700"/>
        <w:jc w:val="left"/>
        <w:rPr>
          <w:rFonts w:hint="eastAsia" w:ascii="仿宋" w:hAnsi="仿宋" w:eastAsia="仿宋" w:cs="仿宋"/>
          <w:color w:val="000000"/>
          <w:sz w:val="24"/>
          <w:u w:val="single"/>
        </w:rPr>
      </w:pPr>
      <w:r>
        <w:rPr>
          <w:rFonts w:hint="eastAsia" w:ascii="仿宋" w:hAnsi="仿宋" w:eastAsia="仿宋" w:cs="仿宋"/>
          <w:color w:val="000000"/>
          <w:sz w:val="24"/>
        </w:rPr>
        <w:t>采购人：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供应商：</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8E25731">
      <w:pPr>
        <w:adjustRightInd w:val="0"/>
        <w:snapToGrid w:val="0"/>
        <w:spacing w:line="560" w:lineRule="exact"/>
        <w:rPr>
          <w:rFonts w:hint="eastAsia" w:ascii="仿宋" w:hAnsi="仿宋" w:eastAsia="仿宋" w:cs="仿宋"/>
          <w:color w:val="000000"/>
          <w:sz w:val="24"/>
          <w:u w:val="single"/>
        </w:rPr>
      </w:pP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426E7D3">
      <w:pPr>
        <w:adjustRightInd w:val="0"/>
        <w:snapToGrid w:val="0"/>
        <w:spacing w:line="560" w:lineRule="exact"/>
        <w:rPr>
          <w:rFonts w:hint="eastAsia" w:ascii="仿宋" w:hAnsi="仿宋" w:eastAsia="仿宋" w:cs="仿宋"/>
          <w:color w:val="000000"/>
          <w:sz w:val="24"/>
        </w:rPr>
      </w:pPr>
      <w:r>
        <w:rPr>
          <w:rFonts w:hint="eastAsia" w:ascii="仿宋" w:hAnsi="仿宋" w:eastAsia="仿宋" w:cs="仿宋"/>
          <w:color w:val="000000"/>
          <w:sz w:val="24"/>
        </w:rPr>
        <w:t>法定代表人或其授权                法定代表人或其授权</w:t>
      </w:r>
    </w:p>
    <w:p w14:paraId="405685B3">
      <w:pPr>
        <w:adjustRightInd w:val="0"/>
        <w:snapToGrid w:val="0"/>
        <w:spacing w:line="560" w:lineRule="exact"/>
        <w:rPr>
          <w:rFonts w:hint="eastAsia" w:ascii="仿宋" w:hAnsi="仿宋" w:eastAsia="仿宋" w:cs="仿宋"/>
          <w:color w:val="000000"/>
          <w:sz w:val="24"/>
        </w:rPr>
      </w:pPr>
      <w:r>
        <w:rPr>
          <w:rFonts w:hint="eastAsia" w:ascii="仿宋" w:hAnsi="仿宋" w:eastAsia="仿宋" w:cs="仿宋"/>
          <w:color w:val="000000"/>
          <w:sz w:val="24"/>
        </w:rPr>
        <w:t>的代理人：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的代理人：</w:t>
      </w:r>
      <w:r>
        <w:rPr>
          <w:rFonts w:hint="eastAsia" w:ascii="仿宋" w:hAnsi="仿宋" w:eastAsia="仿宋" w:cs="仿宋"/>
          <w:color w:val="000000"/>
          <w:sz w:val="24"/>
          <w:u w:val="single"/>
        </w:rPr>
        <w:t xml:space="preserve">                 </w:t>
      </w:r>
    </w:p>
    <w:p w14:paraId="0B0DE2E8">
      <w:pPr>
        <w:adjustRightInd w:val="0"/>
        <w:snapToGrid w:val="0"/>
        <w:spacing w:line="560" w:lineRule="exact"/>
        <w:ind w:left="4080" w:hanging="4080" w:hangingChars="1700"/>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开户银行：</w:t>
      </w:r>
      <w:r>
        <w:rPr>
          <w:rFonts w:hint="eastAsia" w:ascii="仿宋" w:hAnsi="仿宋" w:eastAsia="仿宋" w:cs="仿宋"/>
          <w:color w:val="000000"/>
          <w:sz w:val="24"/>
          <w:u w:val="single"/>
        </w:rPr>
        <w:t xml:space="preserve">                  </w:t>
      </w:r>
    </w:p>
    <w:p w14:paraId="6F9A35CD">
      <w:pPr>
        <w:adjustRightInd w:val="0"/>
        <w:snapToGrid w:val="0"/>
        <w:spacing w:line="560" w:lineRule="exact"/>
        <w:rPr>
          <w:rFonts w:hint="eastAsia" w:ascii="仿宋" w:hAnsi="仿宋" w:eastAsia="仿宋" w:cs="仿宋"/>
          <w:color w:val="000000"/>
          <w:sz w:val="24"/>
        </w:rPr>
      </w:pPr>
      <w:r>
        <w:rPr>
          <w:rFonts w:hint="eastAsia" w:ascii="仿宋" w:hAnsi="仿宋" w:eastAsia="仿宋" w:cs="仿宋"/>
          <w:color w:val="000000"/>
          <w:sz w:val="24"/>
        </w:rPr>
        <w:t>账号：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账号：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 xml:space="preserve"> </w:t>
      </w:r>
    </w:p>
    <w:p w14:paraId="6F0A2AAB">
      <w:pPr>
        <w:adjustRightInd w:val="0"/>
        <w:snapToGrid w:val="0"/>
        <w:spacing w:line="560" w:lineRule="exact"/>
        <w:rPr>
          <w:rFonts w:hint="eastAsia" w:ascii="仿宋" w:hAnsi="仿宋" w:eastAsia="仿宋" w:cs="仿宋"/>
          <w:color w:val="000000"/>
          <w:sz w:val="24"/>
          <w:u w:val="single"/>
        </w:rPr>
      </w:pPr>
      <w:r>
        <w:rPr>
          <w:rFonts w:hint="eastAsia" w:ascii="仿宋" w:hAnsi="仿宋" w:eastAsia="仿宋" w:cs="仿宋"/>
          <w:color w:val="000000"/>
          <w:sz w:val="24"/>
        </w:rPr>
        <w:t>电话：</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电话：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5419DC4">
      <w:pPr>
        <w:adjustRightInd w:val="0"/>
        <w:snapToGrid w:val="0"/>
        <w:spacing w:line="560" w:lineRule="exact"/>
        <w:rPr>
          <w:rFonts w:hint="eastAsia" w:ascii="仿宋" w:hAnsi="仿宋" w:eastAsia="仿宋" w:cs="仿宋"/>
          <w:color w:val="000000"/>
          <w:sz w:val="24"/>
        </w:rPr>
      </w:pPr>
      <w:r>
        <w:rPr>
          <w:rFonts w:hint="eastAsia" w:ascii="仿宋" w:hAnsi="仿宋" w:eastAsia="仿宋" w:cs="仿宋"/>
          <w:color w:val="000000"/>
          <w:sz w:val="24"/>
        </w:rPr>
        <w:t>传真：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传真：</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A6E91A0">
      <w:pPr>
        <w:adjustRightInd w:val="0"/>
        <w:snapToGrid w:val="0"/>
        <w:spacing w:line="560" w:lineRule="exact"/>
        <w:rPr>
          <w:rFonts w:hint="eastAsia" w:ascii="仿宋" w:hAnsi="仿宋" w:eastAsia="仿宋" w:cs="仿宋"/>
          <w:b/>
          <w:color w:val="000000"/>
          <w:sz w:val="24"/>
        </w:rPr>
      </w:pPr>
      <w:r>
        <w:rPr>
          <w:rFonts w:hint="eastAsia" w:ascii="仿宋" w:hAnsi="仿宋" w:eastAsia="仿宋" w:cs="仿宋"/>
          <w:color w:val="000000"/>
          <w:sz w:val="24"/>
        </w:rPr>
        <w:t>电子邮箱：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电子邮箱：</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D6315AB">
      <w:pPr>
        <w:adjustRightInd w:val="0"/>
        <w:snapToGrid w:val="0"/>
        <w:spacing w:line="560" w:lineRule="exact"/>
        <w:rPr>
          <w:rFonts w:hint="eastAsia" w:ascii="仿宋" w:hAnsi="仿宋" w:eastAsia="仿宋" w:cs="仿宋"/>
          <w:b/>
          <w:color w:val="000000"/>
          <w:sz w:val="24"/>
        </w:rPr>
      </w:pPr>
    </w:p>
    <w:p w14:paraId="1AA58F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6A4A14"/>
    <w:rsid w:val="316A4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Normal Indent"/>
    <w:basedOn w:val="1"/>
    <w:uiPriority w:val="0"/>
    <w:pPr>
      <w:ind w:firstLine="420"/>
    </w:pPr>
  </w:style>
  <w:style w:type="paragraph" w:styleId="4">
    <w:name w:val="Body Text First Indent"/>
    <w:basedOn w:val="2"/>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2025-09-04T07:21:00Z</dcterms:created>
  <dc:creator>vousmevoyez</dc:creator>
  <cp:lastModifiedBy>vousmevoyez</cp:lastModifiedBy>
  <dcterms:modified xsi:type="dcterms:W3CDTF">2025-09-04T07:22:41Z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DE31ACC6E37748338CDE82D016F9676D_11</vt:lpwstr>
  </property>
  <property fmtid="{D5CDD505-2E9C-101B-9397-08002B2CF9AE}" pid="4" name="KSOTemplateDocerSaveRecord">
    <vt:lpwstr>eyJoZGlkIjoiNDVlMzJkYzAyNzYyNWUzYmI5YTU5Y2ZmZGEwYTc5MmUiLCJ1c2VySWQiOiI0MzUyMzc4NTAifQ==</vt:lpwstr>
  </property>
</Properties>
</file>