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版本号：FHGJ-HZ-2025119号20250905001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下半年纪念品采购项目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FHGJ-HZ-2025119号</w:t>
      </w:r>
      <w:r>
        <w:br/>
      </w:r>
      <w:r>
        <w:br/>
      </w:r>
      <w:r>
        <w:br/>
      </w:r>
    </w:p>
    <w:p>
      <w:pPr>
        <w:pStyle w:val="null3"/>
        <w:jc w:val="center"/>
        <w:outlineLvl w:val="2"/>
      </w:pPr>
      <w:r>
        <w:rPr>
          <w:rFonts w:ascii="仿宋_GB2312" w:hAnsi="仿宋_GB2312" w:cs="仿宋_GB2312" w:eastAsia="仿宋_GB2312"/>
          <w:sz w:val="28"/>
          <w:b/>
        </w:rPr>
        <w:t>汉中市中心血站</w:t>
      </w:r>
    </w:p>
    <w:p>
      <w:pPr>
        <w:pStyle w:val="null3"/>
        <w:jc w:val="center"/>
        <w:outlineLvl w:val="2"/>
      </w:pPr>
      <w:r>
        <w:rPr>
          <w:rFonts w:ascii="仿宋_GB2312" w:hAnsi="仿宋_GB2312" w:cs="仿宋_GB2312" w:eastAsia="仿宋_GB2312"/>
          <w:sz w:val="28"/>
          <w:b/>
        </w:rPr>
        <w:t>丰汇国际项目管理有限公司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丰汇国际项目管理有限公司</w:t>
      </w:r>
      <w:r>
        <w:rPr>
          <w:rFonts w:ascii="仿宋_GB2312" w:hAnsi="仿宋_GB2312" w:cs="仿宋_GB2312" w:eastAsia="仿宋_GB2312"/>
        </w:rPr>
        <w:t>（以下简称“代理机构”）受</w:t>
      </w:r>
      <w:r>
        <w:rPr>
          <w:rFonts w:ascii="仿宋_GB2312" w:hAnsi="仿宋_GB2312" w:cs="仿宋_GB2312" w:eastAsia="仿宋_GB2312"/>
        </w:rPr>
        <w:t>汉中市中心血站</w:t>
      </w:r>
      <w:r>
        <w:rPr>
          <w:rFonts w:ascii="仿宋_GB2312" w:hAnsi="仿宋_GB2312" w:cs="仿宋_GB2312" w:eastAsia="仿宋_GB2312"/>
        </w:rPr>
        <w:t>委托，拟对</w:t>
      </w:r>
      <w:r>
        <w:rPr>
          <w:rFonts w:ascii="仿宋_GB2312" w:hAnsi="仿宋_GB2312" w:cs="仿宋_GB2312" w:eastAsia="仿宋_GB2312"/>
        </w:rPr>
        <w:t>下半年纪念品采购项目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FHGJ-HZ-2025119号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下半年纪念品采购项目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汉中市中心血站采购一批无偿献血纪念品</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采购包1（一标段）：属于专门面向小微企业采购。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1、主体资格：供应商为具有独立承担民事责任能力的企业法人或其他组织或自然人，并出具有效的营业执照(事业法人证)或证明文件或自然人的身份证明</w:t>
      </w:r>
    </w:p>
    <w:p>
      <w:pPr>
        <w:pStyle w:val="null3"/>
      </w:pPr>
      <w:r>
        <w:rPr>
          <w:rFonts w:ascii="仿宋_GB2312" w:hAnsi="仿宋_GB2312" w:cs="仿宋_GB2312" w:eastAsia="仿宋_GB2312"/>
        </w:rPr>
        <w:t>2、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rFonts w:ascii="仿宋_GB2312" w:hAnsi="仿宋_GB2312" w:cs="仿宋_GB2312" w:eastAsia="仿宋_GB2312"/>
        </w:rPr>
        <w:t>3、资格承诺：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1、主体资格：供应商为具有独立承担民事责任能力的企业法人或其他组织或自然人，并出具有效的营业执照(事业法人证)或证明文件或自然人的身份证明</w:t>
      </w:r>
    </w:p>
    <w:p>
      <w:pPr>
        <w:pStyle w:val="null3"/>
      </w:pPr>
      <w:r>
        <w:rPr>
          <w:rFonts w:ascii="仿宋_GB2312" w:hAnsi="仿宋_GB2312" w:cs="仿宋_GB2312" w:eastAsia="仿宋_GB2312"/>
        </w:rPr>
        <w:t>2、投标授权代表：供应商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rFonts w:ascii="仿宋_GB2312" w:hAnsi="仿宋_GB2312" w:cs="仿宋_GB2312" w:eastAsia="仿宋_GB2312"/>
        </w:rPr>
        <w:t>3、资格承诺：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4、资质要求：投标人为生产厂家的须提供《食品生产许可证》；投标人为代理商的须提供《食品经营许可证》。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汉中市汉台区石马坡中心血站</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0916-2617368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丰汇国际项目管理有限公司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汉中市汉台区兴汉路中段自强大厦东二楼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18191697723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采购包1：674,500.00元</w:t>
            </w:r>
          </w:p>
          <w:p>
            <w:pPr>
              <w:pStyle w:val="null3"/>
            </w:pPr>
            <w:r>
              <w:rPr>
                <w:rFonts w:ascii="仿宋_GB2312" w:hAnsi="仿宋_GB2312" w:cs="仿宋_GB2312" w:eastAsia="仿宋_GB2312"/>
              </w:rPr>
              <w:t>采购包2：767,400.00元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采购包1保证金金额：13,000.00元</w:t>
            </w:r>
          </w:p>
          <w:p>
            <w:pPr>
              <w:pStyle w:val="null3"/>
            </w:pPr>
            <w:r>
              <w:rPr>
                <w:rFonts w:ascii="仿宋_GB2312" w:hAnsi="仿宋_GB2312" w:cs="仿宋_GB2312" w:eastAsia="仿宋_GB2312"/>
              </w:rPr>
              <w:t>采购包2保证金金额：15,000.00元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开户名称：丰汇国际项目管理有限公司汉中分公司</w:t>
            </w:r>
          </w:p>
          <w:p>
            <w:pPr>
              <w:pStyle w:val="null3"/>
            </w:pPr>
            <w:r>
              <w:rPr>
                <w:rFonts w:ascii="仿宋_GB2312" w:hAnsi="仿宋_GB2312" w:cs="仿宋_GB2312" w:eastAsia="仿宋_GB2312"/>
              </w:rPr>
              <w:t>开户银行：中国银行汉中莲湖路支行</w:t>
            </w:r>
          </w:p>
          <w:p>
            <w:pPr>
              <w:pStyle w:val="null3"/>
            </w:pPr>
            <w:r>
              <w:rPr>
                <w:rFonts w:ascii="仿宋_GB2312" w:hAnsi="仿宋_GB2312" w:cs="仿宋_GB2312" w:eastAsia="仿宋_GB2312"/>
              </w:rPr>
              <w:t>银行账号：102490275472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说明：中标人需在签订合同后10日天内，以银行转账/支票/汇票/本票/保函/保险等形式缴纳履约保证金。</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说明：中标人需在签订合同后10日天内，以银行转账/支票/汇票/本票/保函/保险等形式缴纳履约保证金。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代理服务费收费标准：按照国家计委颁发的《采购代理服务收费管理暂行办法》（计价格[2002]1980号）、国家发展改革委员会办公厅颁发的《关于采购代理服务收费有关问题的通知》（发改办价格[2003] 857号）的有关规定。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汉中市中心血站</w:t>
      </w:r>
      <w:r>
        <w:rPr>
          <w:rFonts w:ascii="仿宋_GB2312" w:hAnsi="仿宋_GB2312" w:cs="仿宋_GB2312" w:eastAsia="仿宋_GB2312"/>
        </w:rPr>
        <w:t>和</w:t>
      </w:r>
      <w:r>
        <w:rPr>
          <w:rFonts w:ascii="仿宋_GB2312" w:hAnsi="仿宋_GB2312" w:cs="仿宋_GB2312" w:eastAsia="仿宋_GB2312"/>
        </w:rPr>
        <w:t>丰汇国际项目管理有限公司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汉中市中心血站</w:t>
      </w:r>
      <w:r>
        <w:rPr>
          <w:rFonts w:ascii="仿宋_GB2312" w:hAnsi="仿宋_GB2312" w:cs="仿宋_GB2312" w:eastAsia="仿宋_GB2312"/>
        </w:rPr>
        <w:t>负责解释。除上述招标文件内容，其他内容由</w:t>
      </w:r>
      <w:r>
        <w:rPr>
          <w:rFonts w:ascii="仿宋_GB2312" w:hAnsi="仿宋_GB2312" w:cs="仿宋_GB2312" w:eastAsia="仿宋_GB2312"/>
        </w:rPr>
        <w:t>丰汇国际项目管理有限公司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丰汇国际项目管理有限公司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根据最终签订的合同内容执行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根据最终签订的合同内容执行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联系人：陈先生</w:t>
      </w:r>
    </w:p>
    <w:p>
      <w:pPr>
        <w:pStyle w:val="null3"/>
      </w:pPr>
      <w:r>
        <w:rPr>
          <w:rFonts w:ascii="仿宋_GB2312" w:hAnsi="仿宋_GB2312" w:cs="仿宋_GB2312" w:eastAsia="仿宋_GB2312"/>
        </w:rPr>
        <w:t>联系电话：18191697723</w:t>
      </w:r>
    </w:p>
    <w:p>
      <w:pPr>
        <w:pStyle w:val="null3"/>
      </w:pPr>
      <w:r>
        <w:rPr>
          <w:rFonts w:ascii="仿宋_GB2312" w:hAnsi="仿宋_GB2312" w:cs="仿宋_GB2312" w:eastAsia="仿宋_GB2312"/>
        </w:rPr>
        <w:t>地址：汉中市汉台区兴汉路中段自强大厦东二楼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汉中市中心血站采购一批无偿献血纪念品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674,500.00</w:t>
      </w:r>
    </w:p>
    <w:p>
      <w:pPr>
        <w:pStyle w:val="null3"/>
      </w:pPr>
      <w:r>
        <w:rPr>
          <w:rFonts w:ascii="仿宋_GB2312" w:hAnsi="仿宋_GB2312" w:cs="仿宋_GB2312" w:eastAsia="仿宋_GB2312"/>
        </w:rPr>
        <w:t>采购包最高限价（元）: 674,500.00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不锈钢保温壶</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right"/>
            </w:pPr>
            <w:r>
              <w:rPr>
                <w:rFonts w:ascii="仿宋_GB2312" w:hAnsi="仿宋_GB2312" w:cs="仿宋_GB2312" w:eastAsia="仿宋_GB2312"/>
              </w:rPr>
              <w:t>105,000.00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不锈钢保温杯</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right"/>
            </w:pPr>
            <w:r>
              <w:rPr>
                <w:rFonts w:ascii="仿宋_GB2312" w:hAnsi="仿宋_GB2312" w:cs="仿宋_GB2312" w:eastAsia="仿宋_GB2312"/>
              </w:rPr>
              <w:t>105,000.00</w:t>
            </w:r>
          </w:p>
        </w:tc>
        <w:tc>
          <w:tcPr>
            <w:tcW w:type="dxa" w:w="831"/>
          </w:tcPr>
          <w:p>
            <w:pPr>
              <w:pStyle w:val="null3"/>
            </w:pPr>
            <w:r>
              <w:rPr>
                <w:rFonts w:ascii="仿宋_GB2312" w:hAnsi="仿宋_GB2312" w:cs="仿宋_GB2312" w:eastAsia="仿宋_GB2312"/>
              </w:rPr>
              <w:t>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夏凉被</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pPr>
            <w:r>
              <w:rPr>
                <w:rFonts w:ascii="仿宋_GB2312" w:hAnsi="仿宋_GB2312" w:cs="仿宋_GB2312" w:eastAsia="仿宋_GB2312"/>
              </w:rPr>
              <w:t>床</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不锈钢盆三件套</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right"/>
            </w:pPr>
            <w:r>
              <w:rPr>
                <w:rFonts w:ascii="仿宋_GB2312" w:hAnsi="仿宋_GB2312" w:cs="仿宋_GB2312" w:eastAsia="仿宋_GB2312"/>
              </w:rPr>
              <w:t>68,000.00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自动伞</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pPr>
            <w:r>
              <w:rPr>
                <w:rFonts w:ascii="仿宋_GB2312" w:hAnsi="仿宋_GB2312" w:cs="仿宋_GB2312" w:eastAsia="仿宋_GB2312"/>
              </w:rPr>
              <w:t>把</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玻璃冰纹碗套装</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right"/>
            </w:pPr>
            <w:r>
              <w:rPr>
                <w:rFonts w:ascii="仿宋_GB2312" w:hAnsi="仿宋_GB2312" w:cs="仿宋_GB2312" w:eastAsia="仿宋_GB2312"/>
              </w:rPr>
              <w:t>75,000.00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玻璃角杯套装</w:t>
            </w:r>
          </w:p>
        </w:tc>
        <w:tc>
          <w:tcPr>
            <w:tcW w:type="dxa" w:w="831"/>
          </w:tcPr>
          <w:p>
            <w:pPr>
              <w:pStyle w:val="null3"/>
              <w:jc w:val="right"/>
            </w:pPr>
            <w:r>
              <w:rPr>
                <w:rFonts w:ascii="仿宋_GB2312" w:hAnsi="仿宋_GB2312" w:cs="仿宋_GB2312" w:eastAsia="仿宋_GB2312"/>
              </w:rPr>
              <w:t>6,100.00</w:t>
            </w:r>
          </w:p>
        </w:tc>
        <w:tc>
          <w:tcPr>
            <w:tcW w:type="dxa" w:w="831"/>
          </w:tcPr>
          <w:p>
            <w:pPr>
              <w:pStyle w:val="null3"/>
              <w:jc w:val="right"/>
            </w:pPr>
            <w:r>
              <w:rPr>
                <w:rFonts w:ascii="仿宋_GB2312" w:hAnsi="仿宋_GB2312" w:cs="仿宋_GB2312" w:eastAsia="仿宋_GB2312"/>
              </w:rPr>
              <w:t>91,500.00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床上三件套</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水洗真丝夏凉被</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pPr>
            <w:r>
              <w:rPr>
                <w:rFonts w:ascii="仿宋_GB2312" w:hAnsi="仿宋_GB2312" w:cs="仿宋_GB2312" w:eastAsia="仿宋_GB2312"/>
              </w:rPr>
              <w:t>床</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767,400.00</w:t>
      </w:r>
    </w:p>
    <w:p>
      <w:pPr>
        <w:pStyle w:val="null3"/>
      </w:pPr>
      <w:r>
        <w:rPr>
          <w:rFonts w:ascii="仿宋_GB2312" w:hAnsi="仿宋_GB2312" w:cs="仿宋_GB2312" w:eastAsia="仿宋_GB2312"/>
        </w:rPr>
        <w:t>采购包最高限价（元）: 767,400.00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食用油</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pPr>
            <w:r>
              <w:rPr>
                <w:rFonts w:ascii="仿宋_GB2312" w:hAnsi="仿宋_GB2312" w:cs="仿宋_GB2312" w:eastAsia="仿宋_GB2312"/>
              </w:rPr>
              <w:t>桶</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洗衣液</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right"/>
            </w:pPr>
            <w:r>
              <w:rPr>
                <w:rFonts w:ascii="仿宋_GB2312" w:hAnsi="仿宋_GB2312" w:cs="仿宋_GB2312" w:eastAsia="仿宋_GB2312"/>
              </w:rPr>
              <w:t>102,000.00</w:t>
            </w:r>
          </w:p>
        </w:tc>
        <w:tc>
          <w:tcPr>
            <w:tcW w:type="dxa" w:w="831"/>
          </w:tcPr>
          <w:p>
            <w:pPr>
              <w:pStyle w:val="null3"/>
            </w:pPr>
            <w:r>
              <w:rPr>
                <w:rFonts w:ascii="仿宋_GB2312" w:hAnsi="仿宋_GB2312" w:cs="仿宋_GB2312" w:eastAsia="仿宋_GB2312"/>
              </w:rPr>
              <w:t>桶</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洗衣粉</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right"/>
            </w:pPr>
            <w:r>
              <w:rPr>
                <w:rFonts w:ascii="仿宋_GB2312" w:hAnsi="仿宋_GB2312" w:cs="仿宋_GB2312" w:eastAsia="仿宋_GB2312"/>
              </w:rPr>
              <w:t>128,000.00</w:t>
            </w:r>
          </w:p>
        </w:tc>
        <w:tc>
          <w:tcPr>
            <w:tcW w:type="dxa" w:w="831"/>
          </w:tcPr>
          <w:p>
            <w:pPr>
              <w:pStyle w:val="null3"/>
            </w:pPr>
            <w:r>
              <w:rPr>
                <w:rFonts w:ascii="仿宋_GB2312" w:hAnsi="仿宋_GB2312" w:cs="仿宋_GB2312" w:eastAsia="仿宋_GB2312"/>
              </w:rPr>
              <w:t>袋</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大米</w:t>
            </w:r>
          </w:p>
        </w:tc>
        <w:tc>
          <w:tcPr>
            <w:tcW w:type="dxa" w:w="831"/>
          </w:tcPr>
          <w:p>
            <w:pPr>
              <w:pStyle w:val="null3"/>
              <w:jc w:val="right"/>
            </w:pPr>
            <w:r>
              <w:rPr>
                <w:rFonts w:ascii="仿宋_GB2312" w:hAnsi="仿宋_GB2312" w:cs="仿宋_GB2312" w:eastAsia="仿宋_GB2312"/>
              </w:rPr>
              <w:t>4,600.00</w:t>
            </w:r>
          </w:p>
        </w:tc>
        <w:tc>
          <w:tcPr>
            <w:tcW w:type="dxa" w:w="831"/>
          </w:tcPr>
          <w:p>
            <w:pPr>
              <w:pStyle w:val="null3"/>
              <w:jc w:val="right"/>
            </w:pPr>
            <w:r>
              <w:rPr>
                <w:rFonts w:ascii="仿宋_GB2312" w:hAnsi="仿宋_GB2312" w:cs="仿宋_GB2312" w:eastAsia="仿宋_GB2312"/>
              </w:rPr>
              <w:t>156,400.00</w:t>
            </w:r>
          </w:p>
        </w:tc>
        <w:tc>
          <w:tcPr>
            <w:tcW w:type="dxa" w:w="831"/>
          </w:tcPr>
          <w:p>
            <w:pPr>
              <w:pStyle w:val="null3"/>
            </w:pPr>
            <w:r>
              <w:rPr>
                <w:rFonts w:ascii="仿宋_GB2312" w:hAnsi="仿宋_GB2312" w:cs="仿宋_GB2312" w:eastAsia="仿宋_GB2312"/>
              </w:rPr>
              <w:t>袋</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不锈钢蒸锅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right"/>
            </w:pPr>
            <w:r>
              <w:rPr>
                <w:rFonts w:ascii="仿宋_GB2312" w:hAnsi="仿宋_GB2312" w:cs="仿宋_GB2312" w:eastAsia="仿宋_GB2312"/>
              </w:rPr>
              <w:t>33,000.00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乒乓球拍</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right"/>
            </w:pPr>
            <w:r>
              <w:rPr>
                <w:rFonts w:ascii="仿宋_GB2312" w:hAnsi="仿宋_GB2312" w:cs="仿宋_GB2312" w:eastAsia="仿宋_GB2312"/>
              </w:rPr>
              <w:t>7,000.00</w:t>
            </w:r>
          </w:p>
        </w:tc>
        <w:tc>
          <w:tcPr>
            <w:tcW w:type="dxa" w:w="831"/>
          </w:tcPr>
          <w:p>
            <w:pPr>
              <w:pStyle w:val="null3"/>
            </w:pPr>
            <w:r>
              <w:rPr>
                <w:rFonts w:ascii="仿宋_GB2312" w:hAnsi="仿宋_GB2312" w:cs="仿宋_GB2312" w:eastAsia="仿宋_GB2312"/>
              </w:rPr>
              <w:t>副</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羽毛球拍</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right"/>
            </w:pPr>
            <w:r>
              <w:rPr>
                <w:rFonts w:ascii="仿宋_GB2312" w:hAnsi="仿宋_GB2312" w:cs="仿宋_GB2312" w:eastAsia="仿宋_GB2312"/>
              </w:rPr>
              <w:t>7,000.00</w:t>
            </w:r>
          </w:p>
        </w:tc>
        <w:tc>
          <w:tcPr>
            <w:tcW w:type="dxa" w:w="831"/>
          </w:tcPr>
          <w:p>
            <w:pPr>
              <w:pStyle w:val="null3"/>
            </w:pPr>
            <w:r>
              <w:rPr>
                <w:rFonts w:ascii="仿宋_GB2312" w:hAnsi="仿宋_GB2312" w:cs="仿宋_GB2312" w:eastAsia="仿宋_GB2312"/>
              </w:rPr>
              <w:t>副</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玻璃把杯套装</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right"/>
            </w:pPr>
            <w:r>
              <w:rPr>
                <w:rFonts w:ascii="仿宋_GB2312" w:hAnsi="仿宋_GB2312" w:cs="仿宋_GB2312" w:eastAsia="仿宋_GB2312"/>
              </w:rPr>
              <w:t>26,000.00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水晶杯</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pPr>
            <w:r>
              <w:rPr>
                <w:rFonts w:ascii="仿宋_GB2312" w:hAnsi="仿宋_GB2312" w:cs="仿宋_GB2312" w:eastAsia="仿宋_GB2312"/>
              </w:rPr>
              <w:t>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不锈钢盆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right"/>
            </w:pPr>
            <w:r>
              <w:rPr>
                <w:rFonts w:ascii="仿宋_GB2312" w:hAnsi="仿宋_GB2312" w:cs="仿宋_GB2312" w:eastAsia="仿宋_GB2312"/>
              </w:rPr>
              <w:t>28,000.00</w:t>
            </w:r>
          </w:p>
        </w:tc>
        <w:tc>
          <w:tcPr>
            <w:tcW w:type="dxa" w:w="831"/>
          </w:tcPr>
          <w:p>
            <w:pPr>
              <w:pStyle w:val="null3"/>
            </w:pPr>
            <w:r>
              <w:rPr>
                <w:rFonts w:ascii="仿宋_GB2312" w:hAnsi="仿宋_GB2312" w:cs="仿宋_GB2312" w:eastAsia="仿宋_GB2312"/>
              </w:rPr>
              <w:t>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晴雨伞</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pPr>
            <w:r>
              <w:rPr>
                <w:rFonts w:ascii="仿宋_GB2312" w:hAnsi="仿宋_GB2312" w:cs="仿宋_GB2312" w:eastAsia="仿宋_GB2312"/>
              </w:rPr>
              <w:t>把</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标的名称：不锈钢保温壶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规格：容积≥2L；壶体、内胆奥氏体优质双层真空不锈钢；壶塞材质：聚丙烯（PP食品用）材质；按压式壶嘴取水：保温性能：常温下6小时≥50℃保温；壶体带手柄；符合国家相关标准；有外包装盒，有单独的合格证。</w:t>
            </w:r>
          </w:p>
        </w:tc>
      </w:tr>
    </w:tbl>
    <w:p>
      <w:pPr>
        <w:pStyle w:val="null3"/>
      </w:pPr>
      <w:r>
        <w:rPr>
          <w:rFonts w:ascii="仿宋_GB2312" w:hAnsi="仿宋_GB2312" w:cs="仿宋_GB2312" w:eastAsia="仿宋_GB2312"/>
        </w:rPr>
        <w:t>标的名称：不锈钢保温杯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规格：杯口直径≥5cm，加盖高度≥22cm；杯体：双层真空，内胆≥304食品级不锈钢、外有素色涂层；盖子：一键弹盖，双饮模式；杯底有防滑胶垫，满杯容量：≥600ml；便携提绳；食品级密封圈摇晃不漏水；保温性能：常温下6小时≥50℃保温；净重量：≥300g；符合国家相关标准；有外包装，有单独的合格证。</w:t>
            </w:r>
          </w:p>
        </w:tc>
      </w:tr>
    </w:tbl>
    <w:p>
      <w:pPr>
        <w:pStyle w:val="null3"/>
      </w:pPr>
      <w:r>
        <w:rPr>
          <w:rFonts w:ascii="仿宋_GB2312" w:hAnsi="仿宋_GB2312" w:cs="仿宋_GB2312" w:eastAsia="仿宋_GB2312"/>
        </w:rPr>
        <w:t>标的名称：夏凉被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规格：≥140*200cm；材质：聚酯纤维或轻质棉；可机洗水洗；包装：外有手提包装盒或袋；符合国家相关标准，有单个合格证。</w:t>
            </w:r>
          </w:p>
        </w:tc>
      </w:tr>
    </w:tbl>
    <w:p>
      <w:pPr>
        <w:pStyle w:val="null3"/>
      </w:pPr>
      <w:r>
        <w:rPr>
          <w:rFonts w:ascii="仿宋_GB2312" w:hAnsi="仿宋_GB2312" w:cs="仿宋_GB2312" w:eastAsia="仿宋_GB2312"/>
        </w:rPr>
        <w:t>标的名称：不锈钢盆三件套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材质：奥氏体优质不锈钢食品级不锈钢；规格：外直径≥18cm*高度≥8cm；外直径≥20cm*高度≥9cm；外直径≥24cm*高度≥10cm；三件套净重量≥720g；符合国家相关标准；有外包装盒，单独的合格证。</w:t>
            </w:r>
          </w:p>
        </w:tc>
      </w:tr>
    </w:tbl>
    <w:p>
      <w:pPr>
        <w:pStyle w:val="null3"/>
      </w:pPr>
      <w:r>
        <w:rPr>
          <w:rFonts w:ascii="仿宋_GB2312" w:hAnsi="仿宋_GB2312" w:cs="仿宋_GB2312" w:eastAsia="仿宋_GB2312"/>
        </w:rPr>
        <w:t>标的名称：自动伞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规格：三折伞；雨伞面料：聚酯纤维，可遮光；直径≥100cm，伞骨架：≥8根支撑骨架；有自开收伞功能；有外包装袋，单独的合格证。</w:t>
            </w:r>
          </w:p>
        </w:tc>
      </w:tr>
    </w:tbl>
    <w:p>
      <w:pPr>
        <w:pStyle w:val="null3"/>
      </w:pPr>
      <w:r>
        <w:rPr>
          <w:rFonts w:ascii="仿宋_GB2312" w:hAnsi="仿宋_GB2312" w:cs="仿宋_GB2312" w:eastAsia="仿宋_GB2312"/>
        </w:rPr>
        <w:t>标的名称：玻璃冰纹碗套装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材质：冰纹玻璃；数量：≥6个；规格：单只口径≥12cm，碗高≥6cm，单只净重≥220g。包装：防震防摔，硬纸盒包装。</w:t>
            </w:r>
          </w:p>
        </w:tc>
      </w:tr>
    </w:tbl>
    <w:p>
      <w:pPr>
        <w:pStyle w:val="null3"/>
      </w:pPr>
      <w:r>
        <w:rPr>
          <w:rFonts w:ascii="仿宋_GB2312" w:hAnsi="仿宋_GB2312" w:cs="仿宋_GB2312" w:eastAsia="仿宋_GB2312"/>
        </w:rPr>
        <w:t>标的名称：玻璃角杯套装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材质：琥珀色棱角玻璃；数量：玻璃杯≥6个；规格：单个净高≥8cm，口径≥7cm，单只净重≥200g；包装：防震防摔，硬纸盒包装。</w:t>
            </w:r>
          </w:p>
        </w:tc>
      </w:tr>
    </w:tbl>
    <w:p>
      <w:pPr>
        <w:pStyle w:val="null3"/>
      </w:pPr>
      <w:r>
        <w:rPr>
          <w:rFonts w:ascii="仿宋_GB2312" w:hAnsi="仿宋_GB2312" w:cs="仿宋_GB2312" w:eastAsia="仿宋_GB2312"/>
        </w:rPr>
        <w:t>标的名称：床上三件套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规格： 床单≥230*230cm， 枕套≥48*74cm*2只；面料成分：100%纯棉；有外包装盒，单独的合格证。</w:t>
            </w:r>
          </w:p>
        </w:tc>
      </w:tr>
    </w:tbl>
    <w:p>
      <w:pPr>
        <w:pStyle w:val="null3"/>
      </w:pPr>
      <w:r>
        <w:rPr>
          <w:rFonts w:ascii="仿宋_GB2312" w:hAnsi="仿宋_GB2312" w:cs="仿宋_GB2312" w:eastAsia="仿宋_GB2312"/>
        </w:rPr>
        <w:t>标的名称：水洗真丝夏凉被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规格：≥180*220cm；材质：水洗真丝，填充：整张羽丝绵；净重：≥1100克；可机洗水洗；外有手提包装盒；符合国家相关标准，有单个合格证。</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标的名称：食用油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规格: ≥2.5升/桶；近6个月内生产；制取工艺：物理压榨或浸出；配料：非转基因油菜籽；符合国家相关标准；质量等级：≥3级；有合格证，需提供批次质检报告。</w:t>
            </w:r>
          </w:p>
        </w:tc>
      </w:tr>
    </w:tbl>
    <w:p>
      <w:pPr>
        <w:pStyle w:val="null3"/>
      </w:pPr>
      <w:r>
        <w:rPr>
          <w:rFonts w:ascii="仿宋_GB2312" w:hAnsi="仿宋_GB2312" w:cs="仿宋_GB2312" w:eastAsia="仿宋_GB2312"/>
        </w:rPr>
        <w:t>标的名称：洗衣液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净含量≥3kg，主要成分：双重酵素、多种植物精油等；功效:除菌除螨，深层洁净，长效抑菌；包装：桶装；符合国家相关标准，提供批次质检报告和合格证。</w:t>
            </w:r>
          </w:p>
        </w:tc>
      </w:tr>
    </w:tbl>
    <w:p>
      <w:pPr>
        <w:pStyle w:val="null3"/>
      </w:pPr>
      <w:r>
        <w:rPr>
          <w:rFonts w:ascii="仿宋_GB2312" w:hAnsi="仿宋_GB2312" w:cs="仿宋_GB2312" w:eastAsia="仿宋_GB2312"/>
        </w:rPr>
        <w:t>标的名称：洗衣粉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净含量≥4kg；主要成分：含表面活性剂，无磷水软化剂，酶制剂等；包装：袋装，旋钮开口；符合国家相关标准，提供批次质检报告和合格证。</w:t>
            </w:r>
          </w:p>
        </w:tc>
      </w:tr>
    </w:tbl>
    <w:p>
      <w:pPr>
        <w:pStyle w:val="null3"/>
      </w:pPr>
      <w:r>
        <w:rPr>
          <w:rFonts w:ascii="仿宋_GB2312" w:hAnsi="仿宋_GB2312" w:cs="仿宋_GB2312" w:eastAsia="仿宋_GB2312"/>
        </w:rPr>
        <w:t>标的名称：大米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净重≥5kg；配料：籼米；等级≥二级；有效期3个月内生产；非转基因稻米；抽真空包装；符合国家相关标准，提供批次质检报告和合格证。</w:t>
            </w:r>
          </w:p>
        </w:tc>
      </w:tr>
    </w:tbl>
    <w:p>
      <w:pPr>
        <w:pStyle w:val="null3"/>
      </w:pPr>
      <w:r>
        <w:rPr>
          <w:rFonts w:ascii="仿宋_GB2312" w:hAnsi="仿宋_GB2312" w:cs="仿宋_GB2312" w:eastAsia="仿宋_GB2312"/>
        </w:rPr>
        <w:t>标的名称：不锈钢蒸锅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锅体直径≥26cm；不加盖锅体高度≥16cm，净重≥800g；锅体材质：食品接触不锈钢或复合钢；锅底类型：三层复合钢；锅体为双耳手柄有防烫把手，锅盖把手为不锈钢把手或有塑料防烫把手。加盖总重量（不含外包装）：≥1100g；蒸煮两用，适用于电磁灶和燃气灶；符合国家相关标准；有外包装提手盒，有单独的合格证。</w:t>
            </w:r>
          </w:p>
        </w:tc>
      </w:tr>
    </w:tbl>
    <w:p>
      <w:pPr>
        <w:pStyle w:val="null3"/>
      </w:pPr>
      <w:r>
        <w:rPr>
          <w:rFonts w:ascii="仿宋_GB2312" w:hAnsi="仿宋_GB2312" w:cs="仿宋_GB2312" w:eastAsia="仿宋_GB2312"/>
        </w:rPr>
        <w:t>标的名称：乒乓球拍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材料：海绵，橡胶，木材;2、执行标准：GB/T23115；3、规格：球拍2只，乒乓球≥3只；4、压敏胶厚度：≤0.03mm；5、胶粒分布密度：≥20粒/c㎡；6、外观：表面完整光洁，无节疤，无拼缝，凹陷，压痕，商标字迹，图案完整。7、有独立包装及合格证。</w:t>
            </w:r>
          </w:p>
        </w:tc>
      </w:tr>
    </w:tbl>
    <w:p>
      <w:pPr>
        <w:pStyle w:val="null3"/>
      </w:pPr>
      <w:r>
        <w:rPr>
          <w:rFonts w:ascii="仿宋_GB2312" w:hAnsi="仿宋_GB2312" w:cs="仿宋_GB2312" w:eastAsia="仿宋_GB2312"/>
        </w:rPr>
        <w:t>标的名称：羽毛球拍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1，材料：铁合金；2、执行标准：QB/T2770-2006《羽毛球拍》；3、规格：2只球拍，≥6个羽毛球；4、尺寸：球拍长度：≥650mm，球拍宽度：195mm±1mm；5、有独立包装及合格证。</w:t>
            </w:r>
          </w:p>
        </w:tc>
      </w:tr>
    </w:tbl>
    <w:p>
      <w:pPr>
        <w:pStyle w:val="null3"/>
      </w:pPr>
      <w:r>
        <w:rPr>
          <w:rFonts w:ascii="仿宋_GB2312" w:hAnsi="仿宋_GB2312" w:cs="仿宋_GB2312" w:eastAsia="仿宋_GB2312"/>
        </w:rPr>
        <w:t>标的名称：玻璃把杯套装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材质：钠钙硅玻璃；玻璃杯≥2个；杯体：有柄玻璃，规格：单杯高≥8cm，口径≥11cm，单只杯子净重≥500g；包装：防震防摔，硬纸盒包装。有单独的合格证。</w:t>
            </w:r>
          </w:p>
        </w:tc>
      </w:tr>
    </w:tbl>
    <w:p>
      <w:pPr>
        <w:pStyle w:val="null3"/>
      </w:pPr>
      <w:r>
        <w:rPr>
          <w:rFonts w:ascii="仿宋_GB2312" w:hAnsi="仿宋_GB2312" w:cs="仿宋_GB2312" w:eastAsia="仿宋_GB2312"/>
        </w:rPr>
        <w:t>标的名称：水晶杯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杯体材质：高硼硅双层透明玻璃，规格：杯高≥20cm、杯口直径≥5cm、不加盖满容量≥300ml，内置SUS304茶漏；杯盖：ABS塑料，食品级硅胶密封圈，装水摇晃不漏水；重量：≥500g。 </w:t>
            </w:r>
          </w:p>
        </w:tc>
      </w:tr>
    </w:tbl>
    <w:p>
      <w:pPr>
        <w:pStyle w:val="null3"/>
      </w:pPr>
      <w:r>
        <w:rPr>
          <w:rFonts w:ascii="仿宋_GB2312" w:hAnsi="仿宋_GB2312" w:cs="仿宋_GB2312" w:eastAsia="仿宋_GB2312"/>
        </w:rPr>
        <w:t>标的名称：不锈钢盆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材质：食品级不锈钢；规格：内直径≥23cm*高度≥10cm；净重量≥750g；符合国家相关标准；有外包装盒或袋，单独的合格证。</w:t>
            </w:r>
          </w:p>
        </w:tc>
      </w:tr>
    </w:tbl>
    <w:p>
      <w:pPr>
        <w:pStyle w:val="null3"/>
      </w:pPr>
      <w:r>
        <w:rPr>
          <w:rFonts w:ascii="仿宋_GB2312" w:hAnsi="仿宋_GB2312" w:cs="仿宋_GB2312" w:eastAsia="仿宋_GB2312"/>
        </w:rPr>
        <w:t>标的名称：晴雨伞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规格：三折伞；雨伞面料：聚酯纤维，可防紫外线；直径≥120cm，伞骨架：≥10根支撑骨架；符合国家相关标准；有外包装袋，有单独的合格证。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合同签订后20个日历天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合同签订后20个日历天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货物交付，通过采购人验收合格后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货物交付，通过采购人验收合格后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单位按照因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现行的国家标准或国家行政部门颁布的法律法规、规章制度等，是项目验收的重要依据，采购人单位按照因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本项目整体质保期不少于壹年，供应商承诺超过采购文件要求的，按其承诺的质保期进行质保，质保期起始时间为终验合格之日。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本项目整体质保期不少于壹年，供应商承诺超过采购文件要求的，按其承诺的质保期进行质保，质保期起始时间为终验合格之日。</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供应商资格证明文件.docx 其他材料.docx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供应商资格证明文件.docx 其他材料.docx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供应商资格证明文件.docx 其他材料.docx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供应商资格证明文件.docx 其他材料.docx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供应商资格证明文件.docx 其他材料.docx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供应商资格证明文件.docx 其他材料.docx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投标人为生产厂家的须提供《食品生产许可证》；投标人为代理商的须提供《食品经营许可证》。</w:t>
            </w:r>
          </w:p>
        </w:tc>
        <w:tc>
          <w:tcPr>
            <w:tcW w:type="dxa" w:w="1661"/>
          </w:tcPr>
          <w:p>
            <w:pPr>
              <w:pStyle w:val="null3"/>
            </w:pPr>
            <w:r>
              <w:rPr>
                <w:rFonts w:ascii="仿宋_GB2312" w:hAnsi="仿宋_GB2312" w:cs="仿宋_GB2312" w:eastAsia="仿宋_GB2312"/>
              </w:rPr>
              <w:t>供应商资格证明文件.docx 其他材料.docx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电子签章</w:t>
            </w:r>
          </w:p>
        </w:tc>
        <w:tc>
          <w:tcPr>
            <w:tcW w:type="dxa" w:w="3322"/>
          </w:tcPr>
          <w:p>
            <w:pPr>
              <w:pStyle w:val="null3"/>
            </w:pPr>
            <w:r>
              <w:rPr>
                <w:rFonts w:ascii="仿宋_GB2312" w:hAnsi="仿宋_GB2312" w:cs="仿宋_GB2312" w:eastAsia="仿宋_GB2312"/>
              </w:rPr>
              <w:t>投标人应对投标文件进行电子签章</w:t>
            </w:r>
          </w:p>
        </w:tc>
        <w:tc>
          <w:tcPr>
            <w:tcW w:type="dxa" w:w="1661"/>
          </w:tcPr>
          <w:p>
            <w:pPr>
              <w:pStyle w:val="null3"/>
            </w:pPr>
            <w:r>
              <w:rPr>
                <w:rFonts w:ascii="仿宋_GB2312" w:hAnsi="仿宋_GB2312" w:cs="仿宋_GB2312" w:eastAsia="仿宋_GB2312"/>
              </w:rPr>
              <w:t>开标一览表 技术方案.docx 中小企业声明函 商务应答表 类似业绩一览表.docx 产品技术参数表 投标函 残疾人福利性单位声明函 产品来源渠道及实物照片.docx 标的清单 投标文件封面 供应商资格证明文件.docx 其他材料.docx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电子签章</w:t>
            </w:r>
          </w:p>
        </w:tc>
        <w:tc>
          <w:tcPr>
            <w:tcW w:type="dxa" w:w="3322"/>
          </w:tcPr>
          <w:p>
            <w:pPr>
              <w:pStyle w:val="null3"/>
            </w:pPr>
            <w:r>
              <w:rPr>
                <w:rFonts w:ascii="仿宋_GB2312" w:hAnsi="仿宋_GB2312" w:cs="仿宋_GB2312" w:eastAsia="仿宋_GB2312"/>
              </w:rPr>
              <w:t>投标人应对投标文件进行电子签章</w:t>
            </w:r>
          </w:p>
        </w:tc>
        <w:tc>
          <w:tcPr>
            <w:tcW w:type="dxa" w:w="1661"/>
          </w:tcPr>
          <w:p>
            <w:pPr>
              <w:pStyle w:val="null3"/>
            </w:pPr>
            <w:r>
              <w:rPr>
                <w:rFonts w:ascii="仿宋_GB2312" w:hAnsi="仿宋_GB2312" w:cs="仿宋_GB2312" w:eastAsia="仿宋_GB2312"/>
              </w:rPr>
              <w:t>开标一览表 技术方案.docx 中小企业声明函 商务应答表 类似业绩一览表.docx 产品技术参数表 投标函 残疾人福利性单位声明函 产品来源渠道及实物照片.docx 标的清单 投标文件封面 供应商资格证明文件.docx 其他材料.docx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的技术指标满足采购文件要求的得13.5分。技术参数每不满足一条扣1.5分，扣完为止。评审依据:投标人应提供相关技术参数佐证材料(包括但不限于制造厂家的产品说明书，产品图册，质量检测报告，承诺文件等)。</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产品彩色照片</w:t>
            </w:r>
          </w:p>
        </w:tc>
        <w:tc>
          <w:tcPr>
            <w:tcW w:type="dxa" w:w="2492"/>
          </w:tcPr>
          <w:p>
            <w:pPr>
              <w:pStyle w:val="null3"/>
            </w:pPr>
            <w:r>
              <w:rPr>
                <w:rFonts w:ascii="仿宋_GB2312" w:hAnsi="仿宋_GB2312" w:cs="仿宋_GB2312" w:eastAsia="仿宋_GB2312"/>
              </w:rPr>
              <w:t>为确保中标人供应的产品和项目约验收一致，供应商需将每个产品实物及外包装每个面拍摄清晰彩色照片(网络图片、宣传图片或经渲染的图片无效)附在投标文件中，1个产品彩色照片齐全得1.5分，全部提供计13.5分；未提供实物彩色照片、提供不齐全或照片模糊无法清晰辨别产品信息的不得分。</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产品来源渠道及实物照片.docx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所投产品符合国内、国际相关标准目无产权纠纷，无假货、水货、翻新货，提供所投产品来源渠道合法证明文件(包括但不限于销售协议、代理协议、原厂授权等)能够证明的，每项产品计1分，全部提供得9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产品来源渠道及实物照片.docx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投标人提供针对本项目的供货实施方案，包括但不限于项目运输人员构成、供货组织安排、应急措施、进度安排等，就其方案是否完整全面、合理科学及措施得当，能否保质保量完成项目实施进行计分。方案完全满足项目需求，无瑕疵计10分；方案存在1处瑕疵计8分；方案存在2处瑕疵计6分；方案存在3处瑕疵计4分;方案存在4处瑕疵计2分;方案存在5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运输方案</w:t>
            </w:r>
          </w:p>
        </w:tc>
        <w:tc>
          <w:tcPr>
            <w:tcW w:type="dxa" w:w="2492"/>
          </w:tcPr>
          <w:p>
            <w:pPr>
              <w:pStyle w:val="null3"/>
            </w:pPr>
            <w:r>
              <w:rPr>
                <w:rFonts w:ascii="仿宋_GB2312" w:hAnsi="仿宋_GB2312" w:cs="仿宋_GB2312" w:eastAsia="仿宋_GB2312"/>
              </w:rPr>
              <w:t>投标人产品运送过程中具有良好的储存及运输环境，符合相关储存标准，提供合理的运输及储存环境保障方案。方案完全满足项目需求，无瑕疵计6分；方案存在1处瑕疵计4分；方案存在2处瑕疵计2分；方案存在3处及以上瑕疵或未提供计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投标人针对本项目有详细、具体、可行的质量管理及保障方案，包括但不限于进货检验管控、出库追溯管理、售后质量跟踪、合规性核查等。根据方案是否完善、详细，可行性赋分。方案完全满足项目需求，无瑕疵计6分；方案存在1处瑕疵计4分；方案存在2处瑕疵计2分；方案存在3处及以上瑕疵或未提供计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出具体的售后服务方案，方案内容包括但不限于:售后服务保障体系、售后服务人员组织、紧急配送能力等。根据方案是否完善、详细，可行性赋分。方案完全满足项目需求，无瑕疵计6分；方案存在1处瑕疵计4分； 方案存在2处瑕疵计2分；方案存在3处及以上瑕疵或未提供计0分。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提供2022年1月1日至投标文件递交截止时间产品类似合同业绩(以合同签订时间为准)，1份业绩得2分，业绩满分6分(业绩以合同或中标通知书复印件加盖公章为准)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类似业绩一览表.docx</w:t>
            </w:r>
          </w:p>
          <w:p>
            <w:pPr>
              <w:pStyle w:val="null3"/>
            </w:pPr>
            <w:r>
              <w:rPr>
                <w:rFonts w:ascii="仿宋_GB2312" w:hAnsi="仿宋_GB2312" w:cs="仿宋_GB2312" w:eastAsia="仿宋_GB2312"/>
              </w:rPr>
              <w:t>其他材料.docx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经初审合格的投标文件，其报价为有效投标价。 评标基准价：即满足招标文件要求且投标价格最低的投标报价为评标基准价。 其他供应商的价格分统一按照下列公式计算。投标报价得分=(评标基准价／投标报价)×30(分值保留小数点后2位) 注：供应商符合小型、微型企业或监狱企业、残疾人福利性单位条件的，按“投标总报价×10%”进行扣减，用扣除后的价格参与评审。详见政策性扣减说明。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的技术指标满足采购文件要求的得11分。技术参数每不满足一条扣1分，扣完为止。评审依据:投标人应提供相关技术参数佐证材料(包括但不限于制造厂家的产品说明书，产品图册，质量检测报告、承诺文件等)。</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产品彩色照片</w:t>
            </w:r>
          </w:p>
        </w:tc>
        <w:tc>
          <w:tcPr>
            <w:tcW w:type="dxa" w:w="2492"/>
          </w:tcPr>
          <w:p>
            <w:pPr>
              <w:pStyle w:val="null3"/>
            </w:pPr>
            <w:r>
              <w:rPr>
                <w:rFonts w:ascii="仿宋_GB2312" w:hAnsi="仿宋_GB2312" w:cs="仿宋_GB2312" w:eastAsia="仿宋_GB2312"/>
              </w:rPr>
              <w:t>为确保中标人提供的投标产品和项目履约验收产品一致，供应商需将的每个单项产品实物及外包装每个面拍摄清晰彩色照片(网络图片、宣传图片或经渲染的图片无效)附在投标文件中，1个产品彩色照片齐全得1分，全部提供计11分；未提供实物彩色照片，提供不齐全或照片模糊无法清晰辨别产品信息的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产品来源渠道及实物照片.docx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所投产品符合国内、国际相关标准目无产权纠纷，无假货、水货、翻新货，提供所投产品来源渠道合法证明文件(包括但不限于销售协议、代理协议、原厂授权等)能够证明的，每项产品计1分，全部提供计11分；不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产品来源渠道及实物照片.docx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投标人提供针对本项目的供货实施方案，包括但不限于项目运输人员构成、供货组织安排、应急措施、进度安排等，就其方案是否完整全面、合理科学及措施得当，能否保质保量完成项目实施进行计分。方案完全满足项目需求，无瑕疵计10分；方案存在1处瑕疵计8分；方案存在2处瑕疵计6分；方案存在3处瑕疵计4分;方案存在4处瑕疵计2分;方案存在5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运输方案</w:t>
            </w:r>
          </w:p>
        </w:tc>
        <w:tc>
          <w:tcPr>
            <w:tcW w:type="dxa" w:w="2492"/>
          </w:tcPr>
          <w:p>
            <w:pPr>
              <w:pStyle w:val="null3"/>
            </w:pPr>
            <w:r>
              <w:rPr>
                <w:rFonts w:ascii="仿宋_GB2312" w:hAnsi="仿宋_GB2312" w:cs="仿宋_GB2312" w:eastAsia="仿宋_GB2312"/>
              </w:rPr>
              <w:t>投标人产品运送过程中具有良好的储存及运输环境，符合相关储存标准，提供合理的运输及储存环境保障方案。方案完全满足项目需求，无瑕疵计8分；方案存在1处瑕疵计6分；方案存在2处瑕疵计4分；方案存在3处瑕疵计2分；方案存在4处及以上瑕疵或未提供计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投标人针对本项目有详细、具体、可行的质量管理及保障方案，包括但不限于进货检验管控、出库追溯管理、售后质量跟踪、合规性核查等。根据方案是否完善、详细，可行性赋分。方案完全满足项目需求，无瑕疵计8分；方案存在1处瑕疵计6分；方案存在2处瑕疵计4分；方案存在3处瑕疵计2分；方案存在4处及以上瑕疵或未提供计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出具体的售后服务方案，方案内容包括但不限于:售后服务保障体系、售后服务人员组织、紧急配送能力等。根据方案是否完善、详细，可行性赋分。方案完全满足项目需求，无瑕疵计6分；方案存在1处瑕疵计4分； 方案存在2处瑕疵计2分；方案存在3处及以上瑕疵或未提供计0分。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提供2022年1月1日至投标文件递交截止时间产品类似合同业绩(以合同签订时间为准)，1份业绩得2.5分，业绩满分5分(业绩以合同或中标通知书复印件加盖公章为准)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类似业绩一览表.docx</w:t>
            </w:r>
          </w:p>
          <w:p>
            <w:pPr>
              <w:pStyle w:val="null3"/>
            </w:pPr>
            <w:r>
              <w:rPr>
                <w:rFonts w:ascii="仿宋_GB2312" w:hAnsi="仿宋_GB2312" w:cs="仿宋_GB2312" w:eastAsia="仿宋_GB2312"/>
              </w:rPr>
              <w:t>其他材料.docx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经初审合格的投标文件，其报价为有效投标价。 评标基准价：即满足招标文件要求且投标价格最低的投标报价为评标基准价。 其他供应商的价格分统一按照下列公式计算。投标报价得分=(评标基准价／投标报价)×30(分值保留小数点后2位) 注：供应商符合小型、微型企业或监狱企业、残疾人福利性单位条件的，按“投标总报价×10%”进行扣减，用扣除后的价格参与评审。详见政策性扣减说明。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详见附件：产品来源渠道及实物照片.docx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详见附件：产品来源渠道及实物照片.docx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详见附件：政府采购合同-货物（试行）.docx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