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版本号：HXCG-2026-HZ-01-0120260114001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2026年汉中市中心城区园林绿化临时、突发、专项养护工作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HXCG-2026-HZ-01-01</w:t>
      </w:r>
      <w:r>
        <w:br/>
      </w:r>
      <w:r>
        <w:br/>
      </w:r>
      <w:r>
        <w:br/>
      </w:r>
    </w:p>
    <w:p>
      <w:pPr>
        <w:pStyle w:val="null3"/>
        <w:jc w:val="center"/>
        <w:outlineLvl w:val="2"/>
      </w:pPr>
      <w:r>
        <w:rPr>
          <w:rFonts w:ascii="仿宋_GB2312" w:hAnsi="仿宋_GB2312" w:cs="仿宋_GB2312" w:eastAsia="仿宋_GB2312"/>
          <w:sz w:val="28"/>
          <w:b/>
        </w:rPr>
        <w:t>汉中市园林绿化管理处</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汉中市园林绿化管理处</w:t>
      </w:r>
      <w:r>
        <w:rPr>
          <w:rFonts w:ascii="仿宋_GB2312" w:hAnsi="仿宋_GB2312" w:cs="仿宋_GB2312" w:eastAsia="仿宋_GB2312"/>
        </w:rPr>
        <w:t>委托，拟对</w:t>
      </w:r>
      <w:r>
        <w:rPr>
          <w:rFonts w:ascii="仿宋_GB2312" w:hAnsi="仿宋_GB2312" w:cs="仿宋_GB2312" w:eastAsia="仿宋_GB2312"/>
        </w:rPr>
        <w:t>2026年汉中市中心城区园林绿化临时、突发、专项养护工作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HXCG-2026-HZ-01-01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2026年汉中市中心城区园林绿化临时、突发、专项养护工作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中心城区园林绿化所有基础绿化养护工作之外的临时、突发性专项养护工作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采购包1（2026年汉中市中心城区园林绿化临时、突发、专项养护工作）：属于专门面向小微企业采购。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照（需具有园林绿化工程施工相关营业范围）或事业单位法人证书等国家规定的相关证明，自然人参与的提供其身份证明；</w:t>
      </w:r>
    </w:p>
    <w:p>
      <w:pPr>
        <w:pStyle w:val="null3"/>
      </w:pPr>
      <w:r>
        <w:rPr>
          <w:rFonts w:ascii="仿宋_GB2312" w:hAnsi="仿宋_GB2312" w:cs="仿宋_GB2312" w:eastAsia="仿宋_GB2312"/>
        </w:rPr>
        <w:t>2、法人身份证明或授权委托：法定代表人参加磋商的须提供《法定代表人身份证明》及身份证复印件；法定代表人授权他人参加磋商的，须提供《法定代表人授权委托书》、委托代理人身份证复印件；</w:t>
      </w:r>
    </w:p>
    <w:p>
      <w:pPr>
        <w:pStyle w:val="null3"/>
      </w:pPr>
      <w:r>
        <w:rPr>
          <w:rFonts w:ascii="仿宋_GB2312" w:hAnsi="仿宋_GB2312" w:cs="仿宋_GB2312" w:eastAsia="仿宋_GB2312"/>
        </w:rPr>
        <w:t>3、供应商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4、非联合体书面声明：本项目不接受联合体磋商，单位负责人为同一人或者存在直接控股、管理关系的不同投标人，不得参加同一合同项下的政府采购活动。(提供书面声明材料)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汉中市园林绿化管理处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汉台区将坛西路315号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汉中市园林绿化管理处经办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0916-2514459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陕西省西安市经济技术开发区首创国际城八期64栋楼307室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18391667661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汉中市园林绿化管理处</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汉中市园林绿化管理处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汉中市园林绿化管理处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联系电话：18391667661</w:t>
      </w:r>
    </w:p>
    <w:p>
      <w:pPr>
        <w:pStyle w:val="null3"/>
      </w:pPr>
      <w:r>
        <w:rPr>
          <w:rFonts w:ascii="仿宋_GB2312" w:hAnsi="仿宋_GB2312" w:cs="仿宋_GB2312" w:eastAsia="仿宋_GB2312"/>
        </w:rPr>
        <w:t>地址：陕西省西安市经济技术开发区首创国际城八期64栋楼307室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中心城区园林绿化所有基础绿化养护工作之外的临时、突发性专项养护工作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中心城区突发临时性专项养护工作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标的名称：中心城区突发临时性专项养护工作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中心城区所有基础绿化养护工作之外的临时、突发性、专项养护工作的劳务、机械设备用工。（一）</w:t>
            </w:r>
            <w:r>
              <w:rPr>
                <w:rFonts w:ascii="仿宋_GB2312" w:hAnsi="仿宋_GB2312" w:cs="仿宋_GB2312" w:eastAsia="仿宋_GB2312"/>
                <w:sz w:val="21"/>
              </w:rPr>
              <w:t>1.临时突发性工作任务； 2.极端天气、自然灾害、应急抢险、行道树安全隐患处置等工作；3.城区绿化苗木的病虫害药物防治、苗木涂白工作；4.行道树抗旱、复壮、修剪等工作；5.处理基础养护合同之外12345民生实事工作；6.绿化基础设施维护、维修。（二）工作中所需要配备的所有大小型设施设备及园林器械等均由供应商自备。同时，所有的相关安全防护均由供应商负责，园林绿化垃圾处理等相关费用由供应商自行承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（一）采购单位：汉中市园林绿化管理处</w:t>
            </w:r>
          </w:p>
          <w:p>
            <w:pPr>
              <w:pStyle w:val="null3"/>
            </w:pPr>
            <w:r>
              <w:rPr>
                <w:rFonts w:ascii="仿宋_GB2312" w:hAnsi="仿宋_GB2312" w:cs="仿宋_GB2312" w:eastAsia="仿宋_GB2312"/>
              </w:rPr>
              <w:t>（二）采购项目：2026年汉中市中心城区园林绿化临时、突发、专项养护工作</w:t>
            </w:r>
          </w:p>
          <w:p>
            <w:pPr>
              <w:pStyle w:val="null3"/>
            </w:pPr>
            <w:r>
              <w:rPr>
                <w:rFonts w:ascii="仿宋_GB2312" w:hAnsi="仿宋_GB2312" w:cs="仿宋_GB2312" w:eastAsia="仿宋_GB2312"/>
              </w:rPr>
              <w:t>二、服务时限与合同签订</w:t>
            </w:r>
          </w:p>
          <w:p>
            <w:pPr>
              <w:pStyle w:val="null3"/>
            </w:pPr>
            <w:r>
              <w:rPr>
                <w:rFonts w:ascii="仿宋_GB2312" w:hAnsi="仿宋_GB2312" w:cs="仿宋_GB2312" w:eastAsia="仿宋_GB2312"/>
              </w:rPr>
              <w:t>本次服务时限约18</w:t>
            </w:r>
            <w:r>
              <w:rPr>
                <w:rFonts w:ascii="仿宋_GB2312" w:hAnsi="仿宋_GB2312" w:cs="仿宋_GB2312" w:eastAsia="仿宋_GB2312"/>
              </w:rPr>
              <w:t>个月，合同自签订之日起立即生效，费用每两月据实结算一次。</w:t>
            </w:r>
          </w:p>
          <w:p>
            <w:pPr>
              <w:pStyle w:val="null3"/>
            </w:pPr>
            <w:r>
              <w:rPr>
                <w:rFonts w:ascii="仿宋_GB2312" w:hAnsi="仿宋_GB2312" w:cs="仿宋_GB2312" w:eastAsia="仿宋_GB2312"/>
              </w:rPr>
              <w:t>三、招标限价</w:t>
            </w:r>
          </w:p>
          <w:p>
            <w:pPr>
              <w:pStyle w:val="null3"/>
            </w:pPr>
            <w:r>
              <w:rPr>
                <w:rFonts w:ascii="仿宋_GB2312" w:hAnsi="仿宋_GB2312" w:cs="仿宋_GB2312" w:eastAsia="仿宋_GB2312"/>
              </w:rPr>
              <w:t>1.项目预算总价170万元，其中人工费（含工资、税金、保险、管理费等）固定综合单价限价167.69元/日，自卸轻卡车辆费用（含司机、车辆使用费、油费、税金、保险、维护费等）固定综合单价限价520.95元/日。</w:t>
            </w:r>
          </w:p>
          <w:p>
            <w:pPr>
              <w:pStyle w:val="null3"/>
            </w:pPr>
            <w:r>
              <w:rPr>
                <w:rFonts w:ascii="仿宋_GB2312" w:hAnsi="仿宋_GB2312" w:cs="仿宋_GB2312" w:eastAsia="仿宋_GB2312"/>
              </w:rPr>
              <w:t>2.招标以综合单价签订合同，以固定综合单价包干，合同期内固定综合单价不予调整，支付每两月据实结算一次。</w:t>
            </w:r>
          </w:p>
          <w:p>
            <w:pPr>
              <w:pStyle w:val="null3"/>
            </w:pPr>
            <w:r>
              <w:rPr>
                <w:rFonts w:ascii="仿宋_GB2312" w:hAnsi="仿宋_GB2312" w:cs="仿宋_GB2312" w:eastAsia="仿宋_GB2312"/>
              </w:rPr>
              <w:t>3. 工作中产生的用工、车辆按中标价执行。其他吊车、叉车、高空作业车辆等特殊设备的使用以及零星绿化设施材料使用均按当月市场价结算。</w:t>
            </w:r>
          </w:p>
          <w:p>
            <w:pPr>
              <w:pStyle w:val="null3"/>
            </w:pPr>
            <w:r>
              <w:rPr>
                <w:rFonts w:ascii="仿宋_GB2312" w:hAnsi="仿宋_GB2312" w:cs="仿宋_GB2312" w:eastAsia="仿宋_GB2312"/>
              </w:rPr>
              <w:t>四、服务范围</w:t>
            </w:r>
          </w:p>
          <w:p>
            <w:pPr>
              <w:pStyle w:val="null3"/>
            </w:pPr>
            <w:r>
              <w:rPr>
                <w:rFonts w:ascii="仿宋_GB2312" w:hAnsi="仿宋_GB2312" w:cs="仿宋_GB2312" w:eastAsia="仿宋_GB2312"/>
              </w:rPr>
              <w:t>中心城区所有基础绿化养护工作之外的临时、突发性、专项养护工作的劳务、机械设备用工。</w:t>
            </w:r>
          </w:p>
          <w:p>
            <w:pPr>
              <w:pStyle w:val="null3"/>
            </w:pPr>
            <w:r>
              <w:rPr>
                <w:rFonts w:ascii="仿宋_GB2312" w:hAnsi="仿宋_GB2312" w:cs="仿宋_GB2312" w:eastAsia="仿宋_GB2312"/>
              </w:rPr>
              <w:t>五、服务内容及设备要求</w:t>
            </w:r>
          </w:p>
          <w:p>
            <w:pPr>
              <w:pStyle w:val="null3"/>
            </w:pPr>
            <w:r>
              <w:rPr>
                <w:rFonts w:ascii="仿宋_GB2312" w:hAnsi="仿宋_GB2312" w:cs="仿宋_GB2312" w:eastAsia="仿宋_GB2312"/>
              </w:rPr>
              <w:t>（一）</w:t>
            </w:r>
            <w:r>
              <w:rPr>
                <w:rFonts w:ascii="仿宋_GB2312" w:hAnsi="仿宋_GB2312" w:cs="仿宋_GB2312" w:eastAsia="仿宋_GB2312"/>
              </w:rPr>
              <w:t>1.临时突发性工作任务； 2.极端天气、自然灾害、应急抢险、行道树安全隐患处置等工作；3.城区绿化苗木的病虫害药物防治、苗木涂白工作；4.行道树抗旱、复壮、修剪等工作；5.处理基础养护合同之外12345民生实事工作；6.绿化基础设施维护、维修。</w:t>
            </w:r>
          </w:p>
          <w:p>
            <w:pPr>
              <w:pStyle w:val="null3"/>
            </w:pPr>
            <w:r>
              <w:rPr>
                <w:rFonts w:ascii="仿宋_GB2312" w:hAnsi="仿宋_GB2312" w:cs="仿宋_GB2312" w:eastAsia="仿宋_GB2312"/>
              </w:rPr>
              <w:t>（二）工作中所需要配备的所有大小型设施设备及园林器械等均由供应商自备。同时，所有的相关安全防护均由供应商负责，园林绿化垃圾处理等相关费用由供应商自行承担。</w:t>
            </w:r>
          </w:p>
          <w:p>
            <w:pPr>
              <w:pStyle w:val="null3"/>
            </w:pPr>
            <w:r>
              <w:rPr>
                <w:rFonts w:ascii="仿宋_GB2312" w:hAnsi="仿宋_GB2312" w:cs="仿宋_GB2312" w:eastAsia="仿宋_GB2312"/>
              </w:rPr>
              <w:t>六、服务标准</w:t>
            </w:r>
          </w:p>
          <w:p>
            <w:pPr>
              <w:pStyle w:val="null3"/>
            </w:pPr>
            <w:r>
              <w:rPr>
                <w:rFonts w:ascii="仿宋_GB2312" w:hAnsi="仿宋_GB2312" w:cs="仿宋_GB2312" w:eastAsia="仿宋_GB2312"/>
              </w:rPr>
              <w:t>1.参照《陕西省城镇绿化条例》、《汉中市城市绿地病虫害综合防治技术指南》、《汉中市园林植物修剪技术规程》等相关规范和规定。</w:t>
            </w:r>
          </w:p>
          <w:p>
            <w:pPr>
              <w:pStyle w:val="null3"/>
            </w:pPr>
            <w:r>
              <w:rPr>
                <w:rFonts w:ascii="仿宋_GB2312" w:hAnsi="仿宋_GB2312" w:cs="仿宋_GB2312" w:eastAsia="仿宋_GB2312"/>
              </w:rPr>
              <w:t>2.临时、突发性工作按需派工；专项工作根据工作方案按要求定时定量完成。</w:t>
            </w:r>
          </w:p>
          <w:p>
            <w:pPr>
              <w:pStyle w:val="null3"/>
            </w:pPr>
            <w:r>
              <w:rPr>
                <w:rFonts w:ascii="仿宋_GB2312" w:hAnsi="仿宋_GB2312" w:cs="仿宋_GB2312" w:eastAsia="仿宋_GB2312"/>
              </w:rPr>
              <w:t>七、作业人员要求</w:t>
            </w:r>
          </w:p>
          <w:p>
            <w:pPr>
              <w:pStyle w:val="null3"/>
            </w:pPr>
            <w:r>
              <w:rPr>
                <w:rFonts w:ascii="仿宋_GB2312" w:hAnsi="仿宋_GB2312" w:cs="仿宋_GB2312" w:eastAsia="仿宋_GB2312"/>
              </w:rPr>
              <w:t>1.作业人员要求身体健康，年龄符合相关规定要求。</w:t>
            </w:r>
          </w:p>
          <w:p>
            <w:pPr>
              <w:pStyle w:val="null3"/>
            </w:pPr>
            <w:r>
              <w:rPr>
                <w:rFonts w:ascii="仿宋_GB2312" w:hAnsi="仿宋_GB2312" w:cs="仿宋_GB2312" w:eastAsia="仿宋_GB2312"/>
              </w:rPr>
              <w:t>2.作业人员需要使用特种设备的，必须持有特种设备作业人员证或操作证；</w:t>
            </w:r>
          </w:p>
          <w:p>
            <w:pPr>
              <w:pStyle w:val="null3"/>
            </w:pPr>
            <w:r>
              <w:rPr>
                <w:rFonts w:ascii="仿宋_GB2312" w:hAnsi="仿宋_GB2312" w:cs="仿宋_GB2312" w:eastAsia="仿宋_GB2312"/>
              </w:rPr>
              <w:t>3.作业人员要对绿化苗木生长习性、栽植、养护等有一定的了解，熟悉园林作业机具的使用，供应商需定期对作业人员进行作业技术和安全操作规程的培训。</w:t>
            </w:r>
          </w:p>
          <w:p>
            <w:pPr>
              <w:pStyle w:val="null3"/>
            </w:pPr>
            <w:r>
              <w:rPr>
                <w:rFonts w:ascii="仿宋_GB2312" w:hAnsi="仿宋_GB2312" w:cs="仿宋_GB2312" w:eastAsia="仿宋_GB2312"/>
              </w:rPr>
              <w:t>3.严格遵守相关管理规定，服从采购单位管理，安全文明作业，统一着装，按规定上岗作业。</w:t>
            </w:r>
          </w:p>
          <w:p>
            <w:pPr>
              <w:pStyle w:val="null3"/>
            </w:pPr>
            <w:r>
              <w:rPr>
                <w:rFonts w:ascii="仿宋_GB2312" w:hAnsi="仿宋_GB2312" w:cs="仿宋_GB2312" w:eastAsia="仿宋_GB2312"/>
              </w:rPr>
              <w:t>4.如作业人员缺乏责任心，整改工作不落实、工作多次出现差错、被投诉且情节严重的，采购单位有权要求供应商更换作业人员，并处以相应处罚。</w:t>
            </w:r>
          </w:p>
          <w:p>
            <w:pPr>
              <w:pStyle w:val="null3"/>
            </w:pPr>
            <w:r>
              <w:rPr>
                <w:rFonts w:ascii="仿宋_GB2312" w:hAnsi="仿宋_GB2312" w:cs="仿宋_GB2312" w:eastAsia="仿宋_GB2312"/>
              </w:rPr>
              <w:t>5.供应商按照采购人要求和用工需求，及时响应、合理安排、调配工作人员，确保圆满完成工作任务。</w:t>
            </w:r>
          </w:p>
          <w:p>
            <w:pPr>
              <w:pStyle w:val="null3"/>
            </w:pPr>
            <w:r>
              <w:rPr>
                <w:rFonts w:ascii="仿宋_GB2312" w:hAnsi="仿宋_GB2312" w:cs="仿宋_GB2312" w:eastAsia="仿宋_GB2312"/>
              </w:rPr>
              <w:t>八、作业时长</w:t>
            </w:r>
          </w:p>
          <w:p>
            <w:pPr>
              <w:pStyle w:val="null3"/>
            </w:pPr>
            <w:r>
              <w:rPr>
                <w:rFonts w:ascii="仿宋_GB2312" w:hAnsi="仿宋_GB2312" w:cs="仿宋_GB2312" w:eastAsia="仿宋_GB2312"/>
              </w:rPr>
              <w:t>每工日</w:t>
            </w:r>
            <w:r>
              <w:rPr>
                <w:rFonts w:ascii="仿宋_GB2312" w:hAnsi="仿宋_GB2312" w:cs="仿宋_GB2312" w:eastAsia="仿宋_GB2312"/>
              </w:rPr>
              <w:t>8小时，特殊情况不足一天或超过8小时的，作业时长按照用工具体时间计算。</w:t>
            </w:r>
          </w:p>
          <w:p>
            <w:pPr>
              <w:pStyle w:val="null3"/>
            </w:pPr>
            <w:r>
              <w:rPr>
                <w:rFonts w:ascii="仿宋_GB2312" w:hAnsi="仿宋_GB2312" w:cs="仿宋_GB2312" w:eastAsia="仿宋_GB2312"/>
              </w:rPr>
              <w:t>九、作业安全</w:t>
            </w:r>
          </w:p>
          <w:p>
            <w:pPr>
              <w:pStyle w:val="null3"/>
            </w:pPr>
            <w:r>
              <w:rPr>
                <w:rFonts w:ascii="仿宋_GB2312" w:hAnsi="仿宋_GB2312" w:cs="仿宋_GB2312" w:eastAsia="仿宋_GB2312"/>
                <w:sz w:val="21"/>
              </w:rPr>
              <w:t>供应商要在作业中应配备相应的现场安全管理人员，作业现场需配备安全警示设施，保证自身作业安全和其他人员以及他人财产安全。在作业中有未尽到安全保障、维护、注意等义务造成的安全事故，由供应商自行承担全部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2026年2月—2027年7月底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经现场签证验收考核合格后，每两月据实结算一次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经现场签证验收考核合格后，每两月据实结算一次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经现场签证验收考核合格后，每两月据实结算一次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经现场签证验收考核合格后，每两月据实结算一次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经现场签证验收考核合格后，每两月据实结算一次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经现场签证验收考核合格后，每两月据实结算一次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经现场签证验收考核合格后，每两月据实结算一次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经现场签证验收考核合格后，每两月据实结算一次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经现场签证验收考核合格后，每两月据实结算一次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任何一方违反本合同约定，不履行或不完全履行合同约定义务构成根本性违约时，应向对方支付合同预算总价款5%的违约金，并赔偿对方遭受的经济损失，受损方有权解除本合同。 二、争议解决办法 本合同在履行过程中发生争议时，双方应本着公平、合理的原则，及时协商处理。协商不成时，可向发包人所在地的人民法院起诉解决。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具有独立承担民事责任能力的法人、其他组织或自然人，并出具合法有效的营业执照（需具有园林绿化工程施工相关营业范围）或事业单位法人证书等国家规定的相关证明，自然人参与的提供其身份证明；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法定代表人参加磋商的须提供《法定代表人身份证明》及身份证复印件；法定代表人授权他人参加磋商的，须提供《法定代表人授权委托书》、委托代理人身份证复印件；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分项价格表.pdf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响应文件上法定代表人或其授权代表人的签字或盖章齐全并加盖公章；</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分项价格表.pdf 报价表 汉中市政府采购供应商资格承诺函.docx 响应文件封面 供应商应提交的相关资格证明材料.docx 法定代表人身份证明书.docx 非联合体声明.docx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分项价格表.pdf 报价表 汉中市政府采购供应商资格承诺函.docx 响应文件封面 供应商应提交的相关资格证明材料.docx 法定代表人身份证明书.docx 非联合体声明.docx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供应商提供近4年（2021-2024年）内完成类似项目，提供业绩合同复印件，未提供或提供的不符合要求不得分。每提供一个业绩得2.5分，满分5分。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确保服务质量的组织措施；②绿化养护机械、设备操作安全保障措施；③确保每日项目实施进度的组织措施；④服务人员安全保障措施；⑤确保每日作业时长按计划完成的组织措施。二、评审标准 1、完整性：方案必须全面，对评审内容中的各项要求有详细描述；2、针对性：方案能够紧扣项目实际情况，内容科学合理；3、可实施性：切合本项目实际情况，提出步骤清晰、合理的方案。三、赋分标准 针对每条方案及评审标准：明确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采购内容提出适用于本项目的保障措施，方案包括：①暴雨、冰冻灾害、大风等突发性恶劣天气影响应急预案；②重大节假日或活动应急预案；③安全事故处理预案；④重大接待、检查任务应急预案。二、评审标准 1、完整性：方案必须全面，对评审内容中的各项要求有详细描述； 2、针对性：方案能够紧扣项目实际情况，内容科学合理；3、可实施性：切合本项目实际情况，提出步骤清晰、合理的方案。三、赋分标准 针对每条方案及评审标准：明确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有完整的内部管理制度：①养护资料档案管理制度；②人员管理制度：具有员工日常管理办法、考勤管理；③服务自检制度。二、评审标准 1、完整性：对评审内容中的各项要求有详细描述；2、针对性：能够紧扣项目实际情况，内容科学合理； 3、可实施性：切合本项目实际情况，步骤清晰、合理。三、赋分标准 针对每条制度及评审标准：明确 9-6分；一般 5.9-3分；较差 2.9-0分。注：未提供不得分。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重点难点分析解决方案及合理化建议</w:t>
            </w:r>
          </w:p>
        </w:tc>
        <w:tc>
          <w:tcPr>
            <w:tcW w:type="dxa" w:w="2492"/>
          </w:tcPr>
          <w:p>
            <w:pPr>
              <w:pStyle w:val="null3"/>
            </w:pPr>
            <w:r>
              <w:rPr>
                <w:rFonts w:ascii="仿宋_GB2312" w:hAnsi="仿宋_GB2312" w:cs="仿宋_GB2312" w:eastAsia="仿宋_GB2312"/>
              </w:rPr>
              <w:t>一、评审内容 针对采购内容提出适用于本项目的重点难点分析解决方案及合理化建议，方案包括：①重点难点分析及针对提出的重点难点相应的解决方案；②结合类似项目经验，针对本项目内容提出有利于采购人的合理化建议。二、评审标准 1、完整性：方案必须全面，对评审内容中的各项要求有详细描述；2、针对性：方案能够紧扣项目实际情况，内容科学合理；3、可实施性：切合本项目实际情况，提出步骤清晰、合理的方案。 三、赋分标准 针对每条方案及评审标准：明确 9-6分；一般 5.9-3分；较差 2.9-0分。注：未提供不得分。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人员及设施设备、机具配备方案</w:t>
            </w:r>
          </w:p>
        </w:tc>
        <w:tc>
          <w:tcPr>
            <w:tcW w:type="dxa" w:w="2492"/>
          </w:tcPr>
          <w:p>
            <w:pPr>
              <w:pStyle w:val="null3"/>
            </w:pPr>
            <w:r>
              <w:rPr>
                <w:rFonts w:ascii="仿宋_GB2312" w:hAnsi="仿宋_GB2312" w:cs="仿宋_GB2312" w:eastAsia="仿宋_GB2312"/>
              </w:rPr>
              <w:t>一、评审内容 针对采购内容提出适用于本项目的人员及设施设备、机具、车辆配备方案，包括：①人员配备方案；②机械设备及劳动工具投入方案；③车辆配备方案；需提供车辆行驶证、购车凭证（所有权必须为投标供应商）、车辆照片等证明材料的复印件,非供应商自有车辆提供有效的车辆行驶证、租赁合同或租赁协议、发票、车辆照片等证明材料的复印件(租赁期限不短于本项目服务时限)二、评审标准 1、完整性：方案必须全面，配备人员、车辆数量能够满足项目实施要求；2、针对性：方案能够与各个服务内容的实际情况贴合，能够确保项目顺利实施；3、科学性：切合本项目实际情况，提出科学合理的配备方案。三、赋分标准 针对每条方案及评审标准：明确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人员培训考核方案</w:t>
            </w:r>
          </w:p>
        </w:tc>
        <w:tc>
          <w:tcPr>
            <w:tcW w:type="dxa" w:w="2492"/>
          </w:tcPr>
          <w:p>
            <w:pPr>
              <w:pStyle w:val="null3"/>
            </w:pPr>
            <w:r>
              <w:rPr>
                <w:rFonts w:ascii="仿宋_GB2312" w:hAnsi="仿宋_GB2312" w:cs="仿宋_GB2312" w:eastAsia="仿宋_GB2312"/>
              </w:rPr>
              <w:t>一、评审内容 针对本项目提出适用于本项目的人员培训考核方案，包括：①安全文明教育及职业技能培训方案；②人员考核方案。二、评审标准 1、完整性：方案必须全面，对评审内容中的各项要求有详细描述；2、针对性：方案能够紧扣项目实际情况，内容科学合理；3、可实施性：切合本项目实际情况，提出步骤清晰、合理的方案。三、赋分标准 针对每条方案及评审标准：明确 9-6分；一般 5.9-3分；较差 2.9-0分。注：未提供不得分。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出适用于本项目的服务承诺，包括：①对服务内容满足汉中市中心城区及采购人相关标准，针对服务的一致性、稳定性等内容做出承诺；②对配合采购人重大活动、突发及应急情况处理、采购其他任务及情况的处理的专项承诺；③对采购人在监督巡查过程中发现得问题，有现场解决沟通，能及时给出专业反馈的承诺。二、评审标准 1、完整性：必须全面，对评审内容中的各项要求有详细描述；2、针对性：能够紧扣项目实际情况，内容科学合理；3、可实施性：切合本项目实际情况，步骤清晰、合理。 三、赋分标准 针对每条承诺及评审标准：明确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价格分采用低价优先法，即实质性满足磋商文件要求且最终磋商报价最低的为磋商基准价，其价格分为满分20分。其他供应商的价格分按照下列公式计算： 磋商报价得分=(磋商基准价/磋商报价)×20。保留小数点后两位，第三位四舍五入。</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详见附件：分项价格表.pdf</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