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EDE9A">
      <w:pPr>
        <w:pStyle w:val="3"/>
        <w:jc w:val="center"/>
        <w:rPr>
          <w:rFonts w:hint="eastAsia" w:ascii="宋体" w:hAnsi="宋体" w:cs="宋体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highlight w:val="none"/>
        </w:rPr>
        <w:t>合同条款及格式</w:t>
      </w:r>
    </w:p>
    <w:p w14:paraId="631ED948"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cs="宋体"/>
          <w:sz w:val="28"/>
          <w:szCs w:val="32"/>
        </w:rPr>
        <w:t>注：本合同条款仅供参考，甲乙双方可根据实际情况进行补充。</w:t>
      </w:r>
    </w:p>
    <w:p w14:paraId="58A875B0">
      <w:pPr>
        <w:tabs>
          <w:tab w:val="left" w:pos="720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56653A4">
      <w:pPr>
        <w:tabs>
          <w:tab w:val="left" w:pos="720"/>
        </w:tabs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2026年汉中市中心城区园林绿化临时、突发、专项养护工作项目合同</w:t>
      </w:r>
    </w:p>
    <w:p w14:paraId="6FA2C7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70F9B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甲    方：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汉中市园林绿化管理处                         </w:t>
      </w:r>
    </w:p>
    <w:p w14:paraId="51ED2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定代表人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</w:p>
    <w:p w14:paraId="557734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地    址：</w:t>
      </w:r>
    </w:p>
    <w:p w14:paraId="6AD013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统一社会信用代码：</w:t>
      </w:r>
    </w:p>
    <w:p w14:paraId="38F255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7176F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乙    方：</w:t>
      </w:r>
    </w:p>
    <w:p w14:paraId="01F58D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法定代表人：</w:t>
      </w:r>
    </w:p>
    <w:p w14:paraId="6C02D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地    址：</w:t>
      </w:r>
    </w:p>
    <w:p w14:paraId="78711A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统一社会信用代码：</w:t>
      </w:r>
    </w:p>
    <w:p w14:paraId="2FB31E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eastAsia="仿宋_GB2312" w:cs="仿宋_GB2312"/>
          <w:sz w:val="32"/>
          <w:szCs w:val="32"/>
        </w:rPr>
      </w:pPr>
    </w:p>
    <w:p w14:paraId="2F686B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为明确甲乙双方的权利义务，依照《中华人民共和国民法典》及其他有关法律、行政法规，遵循平等、自愿、公平和诚实守信的原则，依据《2026年汉中市中心城区园林绿化临时、突发、专项养护工作项目中标通知书》，双方就2026年汉中市中心城区园林绿化临时、突发、专项养护工作项目相关事宜协商一致，签订本合同。</w:t>
      </w:r>
    </w:p>
    <w:p w14:paraId="19B4B693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一、服务范围</w:t>
      </w:r>
    </w:p>
    <w:p w14:paraId="5A4D18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汉中市中心城区范围内，所有基础绿化养护工作之外的临时、突发性、专项养护工作的劳务、机械设备用工。</w:t>
      </w:r>
    </w:p>
    <w:p w14:paraId="77C0AEAD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二、服务时限</w:t>
      </w:r>
    </w:p>
    <w:p w14:paraId="5796B068">
      <w:pPr>
        <w:spacing w:line="560" w:lineRule="exact"/>
        <w:ind w:firstLine="640" w:firstLineChars="200"/>
        <w:jc w:val="left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本合同自签订之日起生效，服务期限自签订合同之日起</w:t>
      </w:r>
      <w:r>
        <w:rPr>
          <w:rFonts w:hint="eastAsia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eastAsia="仿宋_GB2312" w:cs="仿宋_GB2312"/>
          <w:sz w:val="32"/>
          <w:szCs w:val="32"/>
        </w:rPr>
        <w:t>个月。</w:t>
      </w:r>
    </w:p>
    <w:p w14:paraId="45EA007A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三、服务价款及结算方式</w:t>
      </w:r>
    </w:p>
    <w:p w14:paraId="050F2F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（一）合同价款</w:t>
      </w:r>
    </w:p>
    <w:p w14:paraId="022C29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合同预算总价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>1700</w:t>
      </w:r>
      <w:r>
        <w:rPr>
          <w:rFonts w:ascii="Times New Roman" w:hAnsi="Times New Roman" w:eastAsia="仿宋_GB2312" w:cs="仿宋_GB2312"/>
          <w:sz w:val="32"/>
          <w:szCs w:val="32"/>
          <w:u w:val="single"/>
        </w:rPr>
        <w:t>000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>元（大写: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>壹佰柒拾万元整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>），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其中人工费（含工资、税金、保险、管理费等）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固定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综合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单价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u w:val="none"/>
          <w:shd w:val="clear" w:color="auto" w:fill="auto"/>
        </w:rPr>
        <w:t>元/日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自卸轻卡车辆费用（含司机、车辆使用费、油费、税金、保险、维护费、管理费等）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固定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综合单价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u w:val="none"/>
          <w:shd w:val="clear" w:color="auto" w:fill="auto"/>
        </w:rPr>
        <w:t>元/日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38DBE5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（二）考核验收</w:t>
      </w:r>
    </w:p>
    <w:p w14:paraId="674BAA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参照《陕西省城镇绿化条例》、《汉中市城市绿地病虫害综合防治技术指南》、《汉中市园林植物修剪技术规程》等相关规范和规定，临时、突发性工作按需派工，专项工作根据工作方案按要求定时定量完成。</w:t>
      </w:r>
    </w:p>
    <w:p w14:paraId="07275F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（三）结算方式</w:t>
      </w:r>
    </w:p>
    <w:p w14:paraId="43D0AC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每两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月据实结算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一次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。按照合同综合单价签订，以固定综合单价包干，合同期内综合单价不予调整，工作中产生的用工、车辆按中标价执行，其他吊车、叉车、高空作业车辆等特殊设备的使用以及零星绿化设施材料使用均按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当月</w:t>
      </w:r>
      <w:r>
        <w:rPr>
          <w:rFonts w:hint="eastAsia" w:ascii="Times New Roman" w:hAnsi="Times New Roman" w:eastAsia="仿宋_GB2312" w:cs="仿宋_GB2312"/>
          <w:sz w:val="32"/>
          <w:szCs w:val="32"/>
        </w:rPr>
        <w:t>市场价结算。每工日8小时，不分节假日、周末，夜晚和雨天等特殊天气施工，不足8小时或超过8小时的，作业时长按照用工具体时间计算。园林绿化垃圾处理等相关费用由供应商自行承担。</w:t>
      </w:r>
    </w:p>
    <w:p w14:paraId="6A351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（四）付款方式</w:t>
      </w:r>
    </w:p>
    <w:p w14:paraId="036F0A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</w:pPr>
      <w:r>
        <w:rPr>
          <w:rFonts w:hint="eastAsia" w:eastAsia="仿宋_GB2312" w:cs="仿宋_GB2312"/>
          <w:sz w:val="32"/>
          <w:szCs w:val="32"/>
        </w:rPr>
        <w:t>甲方通过财政云国库集中支付方式向乙方公司账户支付款项</w:t>
      </w:r>
      <w:r>
        <w:rPr>
          <w:rFonts w:hint="eastAsia" w:eastAsia="仿宋_GB2312" w:cs="仿宋_GB2312"/>
          <w:sz w:val="32"/>
          <w:szCs w:val="32"/>
          <w:lang w:eastAsia="zh-CN"/>
        </w:rPr>
        <w:t>，</w:t>
      </w:r>
      <w:r>
        <w:rPr>
          <w:rStyle w:val="15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乙方应在甲方付款前提供等额发票</w:t>
      </w:r>
      <w:r>
        <w:rPr>
          <w:rFonts w:hint="eastAsia" w:eastAsia="仿宋_GB2312" w:cs="仿宋_GB2312"/>
          <w:sz w:val="32"/>
          <w:szCs w:val="32"/>
        </w:rPr>
        <w:t>。</w:t>
      </w:r>
    </w:p>
    <w:p w14:paraId="0E03F25A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四、服务内容及人员要求</w:t>
      </w:r>
    </w:p>
    <w:p w14:paraId="1A914F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（一）服务内容</w:t>
      </w:r>
    </w:p>
    <w:p w14:paraId="7BD82D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1.临时突发性工作任务； 2.极端天气、自然灾害、应急抢险、行道树安全隐患处置等工作；3.城区绿化苗木的病虫害药物防治、苗木涂白工作；4.行道树抗旱、复壮、修剪等工作；5.处理基础养护合同之外12345民生实事工作；6.绿化基础设施维护、维修。</w:t>
      </w:r>
    </w:p>
    <w:p w14:paraId="6BEA0F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（二）作业要求</w:t>
      </w:r>
    </w:p>
    <w:p w14:paraId="568B55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eastAsia="仿宋_GB2312" w:cs="仿宋_GB2312"/>
          <w:sz w:val="32"/>
          <w:szCs w:val="32"/>
          <w:highlight w:val="red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1.作业人员要求身体健康，年龄符合相关规定要求；2.作业人员要对绿化苗木生长习性、栽植、养护等有一定的了解，熟悉园林作业机具的使用，供应商需定期对作业人员进行作业技术和安全操作规程的培训；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作业人员需要使用特种设备的，必须持有特种设备作业人员证或操作证；4.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严格遵守相关管理规定，服从采购单位管理，安全文明作业，统一着装，按规定上岗作业；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.如作业人员缺乏责任心，整改工作不落实、工作多次出现差错、被投诉且情节严重的，采购单位有权要求供应商更换作业人员，并处以相应处罚；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32"/>
          <w:szCs w:val="32"/>
        </w:rPr>
        <w:t>.供应商按照采购人要求和用工需求，及时响应、合理安排、调配工作人员，确保圆满完成工作任务；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.工作中所需要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的基础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设备及园林器械等均由供应商自备。</w:t>
      </w:r>
    </w:p>
    <w:p w14:paraId="46CCBF88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五、双方权利与义务</w:t>
      </w:r>
    </w:p>
    <w:p w14:paraId="121E2A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（一）甲方权利和义务</w:t>
      </w:r>
    </w:p>
    <w:p w14:paraId="180DC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1.在乙方作业前向乙方按规定进行技术交底，强调该工作的安全、质量措施和相关技术标准，适时提供现场相关技术指导，协调处理工作中需要甲方解决的问题。</w:t>
      </w:r>
    </w:p>
    <w:p w14:paraId="4E7E2A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2.提供病虫害防治、苗木涂白等工作中所需的化学防治药物和生物制剂。</w:t>
      </w:r>
    </w:p>
    <w:p w14:paraId="2B5A84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3.全面监督、检查乙方园林绿化作业过程。包括乙方的设备及材料投入、园林绿化工作质量、安全防护等情况，甲方对乙方工作有随时检查的权利。</w:t>
      </w:r>
    </w:p>
    <w:p w14:paraId="703076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4.甲方有权要求乙方更换不合格绿化养管维护人员，对不符合绿化作业标准的有权要求乙方立即整改，直至达到甲方标准和要求。</w:t>
      </w:r>
    </w:p>
    <w:p w14:paraId="65AACF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5.按本合同约定办理劳务计价手续，及时结算费用。</w:t>
      </w:r>
    </w:p>
    <w:p w14:paraId="14B709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（二）乙方权利和义务</w:t>
      </w:r>
    </w:p>
    <w:p w14:paraId="1B841D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1.乙方应严格按照甲方规定的工作方案和质量标准开展工作，并接受检查、监督。</w:t>
      </w:r>
    </w:p>
    <w:p w14:paraId="22DD75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2.对达不到作业规范要求或出现消极怠工、误工，作业效率低的人员，乙方应及时进行人员更换。</w:t>
      </w:r>
    </w:p>
    <w:p w14:paraId="00AE27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3.乙方负责办理应由乙方投保的各项保险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工伤保险等）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，保证绿化养管维护人员享受法律、法规和国家、省规定的劳动者应当的福利待遇；照章纳税，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上述</w:t>
      </w:r>
      <w:r>
        <w:rPr>
          <w:rFonts w:hint="eastAsia" w:ascii="Times New Roman" w:hAnsi="Times New Roman" w:eastAsia="仿宋_GB2312" w:cs="仿宋_GB2312"/>
          <w:sz w:val="32"/>
          <w:szCs w:val="32"/>
        </w:rPr>
        <w:t>费用包含在合同价格内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Times New Roman" w:hAnsi="Times New Roman" w:eastAsia="仿宋_GB2312" w:cs="仿宋_GB2312"/>
          <w:sz w:val="32"/>
          <w:szCs w:val="32"/>
        </w:rPr>
        <w:t>按时足额发放劳务人员的工资。</w:t>
      </w:r>
    </w:p>
    <w:p w14:paraId="721C00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4.乙方应做好详细的作业施工记录，按照甲方要求编制相应工作报表，按期提交。</w:t>
      </w:r>
    </w:p>
    <w:p w14:paraId="564536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5.乙方应承担因自身原因造成的事故责任和整改责任，以及因此发生的费用；乙方在作业期间或在甲方服务区域内违法、犯罪，乙方应负全部责任。</w:t>
      </w:r>
    </w:p>
    <w:p w14:paraId="2D659E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6.乙方在作业中应配备相应的现场安全管理员，作业现场需有安全警示设施，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使用特种设备的必须持证作业，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保证自身作业安全和其他人员以及他人财产安全。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在上下班途中和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作业中乙方未尽到安全保障、维护、注意等义务的或有可归责于乙方事由造成的安全事故，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以及乙方人员发生的工伤事故，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由乙方自行承担全部责任。</w:t>
      </w:r>
      <w:r>
        <w:rPr>
          <w:rStyle w:val="15"/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236C3C03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六、合同变更与解除</w:t>
      </w:r>
    </w:p>
    <w:p w14:paraId="27F0D8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乙方未按甲方工作要求履行相关义务，出现3次以上，甲方可</w:t>
      </w:r>
      <w:r>
        <w:rPr>
          <w:rFonts w:hint="eastAsia" w:ascii="Times New Roman" w:hAnsi="Times New Roman" w:eastAsia="仿宋_GB2312" w:cs="仿宋_GB2312"/>
          <w:sz w:val="32"/>
          <w:szCs w:val="32"/>
        </w:rPr>
        <w:t>提出解除或终止本合同。</w:t>
      </w:r>
    </w:p>
    <w:p w14:paraId="74E93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2.甲方无故拖欠应支付费用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超过3个月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，乙方除要求甲方支付费用外，并可解除本合同。</w:t>
      </w:r>
    </w:p>
    <w:p w14:paraId="3901EC82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七、违约责任</w:t>
      </w:r>
    </w:p>
    <w:p w14:paraId="7DA1CD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1.任何一方违反本合同约定，不履行或不完全履行合同约定义务构成根本性违约时，应向对方支付合同预算总价款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%的违约金，并赔偿对方遭受的经济损失，受损方有权解除本合同。</w:t>
      </w:r>
    </w:p>
    <w:p w14:paraId="672742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2.乙方对合同约定工作内容，未按甲方要求的质量和时间完成的，甲方有权要求乙方限期整改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。</w:t>
      </w:r>
    </w:p>
    <w:p w14:paraId="43DC482B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八、争议解决办法</w:t>
      </w:r>
    </w:p>
    <w:p w14:paraId="74ED0AF4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15"/>
          <w:rFonts w:hint="eastAsia" w:ascii="仿宋_GB2312" w:hAnsi="仿宋_GB2312" w:eastAsia="仿宋_GB2312" w:cs="仿宋_GB2312"/>
          <w:b w:val="0"/>
          <w:bCs/>
          <w:sz w:val="32"/>
          <w:szCs w:val="32"/>
        </w:rPr>
        <w:t>本合同在履行过程中发生争议时，双方应本着公平、合理的原则，及时协商处理。协商不成时，</w:t>
      </w:r>
      <w:r>
        <w:rPr>
          <w:rStyle w:val="15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可向甲方所在地</w:t>
      </w:r>
      <w:r>
        <w:rPr>
          <w:rStyle w:val="15"/>
          <w:rFonts w:hint="eastAsia" w:ascii="仿宋_GB2312" w:hAnsi="仿宋_GB2312" w:eastAsia="仿宋_GB2312" w:cs="仿宋_GB2312"/>
          <w:b w:val="0"/>
          <w:bCs/>
          <w:sz w:val="32"/>
          <w:szCs w:val="32"/>
        </w:rPr>
        <w:t>的人民法院</w:t>
      </w:r>
      <w:r>
        <w:rPr>
          <w:rStyle w:val="15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起诉</w:t>
      </w:r>
      <w:r>
        <w:rPr>
          <w:rStyle w:val="15"/>
          <w:rFonts w:hint="eastAsia" w:ascii="仿宋_GB2312" w:hAnsi="仿宋_GB2312" w:eastAsia="仿宋_GB2312" w:cs="仿宋_GB2312"/>
          <w:b w:val="0"/>
          <w:bCs/>
          <w:sz w:val="32"/>
          <w:szCs w:val="32"/>
        </w:rPr>
        <w:t>解决。</w:t>
      </w:r>
    </w:p>
    <w:p w14:paraId="0B3F2D27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textAlignment w:val="auto"/>
        <w:rPr>
          <w:rStyle w:val="15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九、</w:t>
      </w:r>
      <w:r>
        <w:rPr>
          <w:rStyle w:val="15"/>
          <w:rFonts w:hint="eastAsia" w:ascii="黑体" w:hAnsi="黑体" w:eastAsia="黑体" w:cs="黑体"/>
          <w:b w:val="0"/>
          <w:bCs/>
          <w:sz w:val="32"/>
          <w:szCs w:val="32"/>
        </w:rPr>
        <w:t>其他</w:t>
      </w:r>
    </w:p>
    <w:p w14:paraId="548A41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（一）本合同一式4份，甲乙双方各执2份，经双方签字盖章后生效。</w:t>
      </w:r>
    </w:p>
    <w:p w14:paraId="0B531E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（二）本合同未尽事宜，双方可另行协商解决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并签订补充协议，补充协议与本合同具有同等法律效力；</w:t>
      </w:r>
      <w:r>
        <w:rPr>
          <w:rFonts w:hint="default" w:ascii="Times New Roman" w:hAnsi="Times New Roman" w:eastAsia="仿宋_GB2312" w:cs="仿宋_GB2312"/>
          <w:sz w:val="32"/>
          <w:szCs w:val="32"/>
        </w:rPr>
        <w:t>补充协议与本合同约定不一致的，以补充协议所载内容为准。</w:t>
      </w:r>
    </w:p>
    <w:p w14:paraId="11BDF522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0" w:firstLineChars="0"/>
        <w:textAlignment w:val="auto"/>
        <w:rPr>
          <w:rStyle w:val="15"/>
          <w:rFonts w:ascii="仿宋_GB2312" w:hAnsi="仿宋_GB2312" w:eastAsia="仿宋_GB2312" w:cs="仿宋_GB2312"/>
          <w:b w:val="0"/>
          <w:bCs/>
          <w:sz w:val="32"/>
          <w:szCs w:val="32"/>
        </w:rPr>
      </w:pPr>
    </w:p>
    <w:p w14:paraId="5B8189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Style w:val="15"/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Style w:val="15"/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  <w:t>1.</w:t>
      </w:r>
      <w:r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市园林处临时、突发派工单</w:t>
      </w:r>
    </w:p>
    <w:p w14:paraId="43C430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1600" w:firstLineChars="500"/>
        <w:textAlignment w:val="auto"/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Style w:val="15"/>
          <w:rFonts w:ascii="仿宋_GB2312" w:hAnsi="仿宋_GB2312" w:eastAsia="仿宋_GB2312" w:cs="仿宋_GB2312"/>
          <w:b w:val="0"/>
          <w:bCs/>
          <w:kern w:val="0"/>
          <w:sz w:val="32"/>
          <w:szCs w:val="32"/>
        </w:rPr>
        <w:t>2</w:t>
      </w:r>
      <w:r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.专项</w:t>
      </w:r>
      <w:r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养护</w:t>
      </w:r>
      <w:r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工作</w:t>
      </w:r>
      <w:r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用工</w:t>
      </w:r>
      <w:r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量清</w:t>
      </w:r>
      <w:r>
        <w:rPr>
          <w:rStyle w:val="15"/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单</w:t>
      </w:r>
    </w:p>
    <w:p w14:paraId="342678D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</w:pPr>
    </w:p>
    <w:p w14:paraId="47D22C4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</w:pPr>
    </w:p>
    <w:p w14:paraId="507DCA9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4153" w:hanging="4153"/>
        <w:textAlignment w:val="auto"/>
        <w:rPr>
          <w:rFonts w:hint="eastAsia"/>
        </w:rPr>
      </w:pPr>
    </w:p>
    <w:p w14:paraId="5B2D1C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甲方（盖章）：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乙方（盖章）： </w:t>
      </w:r>
    </w:p>
    <w:p w14:paraId="0CCD8B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15EE0F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代表（签字）：                    代表（签字）：</w:t>
      </w:r>
    </w:p>
    <w:p w14:paraId="6ADD57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D0250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日期：</w:t>
      </w:r>
    </w:p>
    <w:p w14:paraId="76C6E87C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6849196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20A97E9C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11DA4BD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7E8B1B5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16DAF923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4BD29B0">
      <w:p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75D0D92C">
      <w:pPr>
        <w:pStyle w:val="2"/>
        <w:rPr>
          <w:rFonts w:hint="eastAsia"/>
        </w:rPr>
      </w:pPr>
    </w:p>
    <w:p w14:paraId="2DEC6874">
      <w:pPr>
        <w:pStyle w:val="2"/>
        <w:rPr>
          <w:rFonts w:hint="eastAsia"/>
        </w:rPr>
      </w:pPr>
    </w:p>
    <w:p w14:paraId="2898367A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市园林处临时、突发派工单</w:t>
      </w:r>
    </w:p>
    <w:tbl>
      <w:tblPr>
        <w:tblStyle w:val="12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7172"/>
      </w:tblGrid>
      <w:tr w14:paraId="630BB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05" w:type="dxa"/>
            <w:noWrap w:val="0"/>
            <w:vAlign w:val="center"/>
          </w:tcPr>
          <w:p w14:paraId="279A7102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用工类型</w:t>
            </w:r>
          </w:p>
        </w:tc>
        <w:tc>
          <w:tcPr>
            <w:tcW w:w="7172" w:type="dxa"/>
            <w:noWrap w:val="0"/>
            <w:vAlign w:val="center"/>
          </w:tcPr>
          <w:p w14:paraId="60324301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>2345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民生实事、群众诉求</w:t>
            </w:r>
          </w:p>
        </w:tc>
      </w:tr>
      <w:tr w14:paraId="45699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505" w:type="dxa"/>
            <w:noWrap w:val="0"/>
            <w:vAlign w:val="center"/>
          </w:tcPr>
          <w:p w14:paraId="077AF98D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用工事由</w:t>
            </w:r>
          </w:p>
        </w:tc>
        <w:tc>
          <w:tcPr>
            <w:tcW w:w="7172" w:type="dxa"/>
            <w:noWrap w:val="0"/>
            <w:vAlign w:val="center"/>
          </w:tcPr>
          <w:p w14:paraId="71FE2927">
            <w:pPr>
              <w:ind w:firstLine="600" w:firstLineChars="20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号工单</w:t>
            </w:r>
          </w:p>
        </w:tc>
      </w:tr>
      <w:tr w14:paraId="1BF1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505" w:type="dxa"/>
            <w:noWrap w:val="0"/>
            <w:vAlign w:val="center"/>
          </w:tcPr>
          <w:p w14:paraId="2D5367D8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相关科室意见</w:t>
            </w:r>
          </w:p>
        </w:tc>
        <w:tc>
          <w:tcPr>
            <w:tcW w:w="7172" w:type="dxa"/>
            <w:noWrap w:val="0"/>
            <w:vAlign w:val="center"/>
          </w:tcPr>
          <w:p w14:paraId="74F78C21"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例：和诉求人联系，已到现场踏勘，需统一处理，请安排作业车辆人员。 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 xml:space="preserve"> </w:t>
            </w:r>
          </w:p>
          <w:p w14:paraId="3094273F">
            <w:pPr>
              <w:ind w:firstLine="600" w:firstLineChars="20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（签字及日期）</w:t>
            </w:r>
          </w:p>
        </w:tc>
      </w:tr>
      <w:tr w14:paraId="329DD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505" w:type="dxa"/>
            <w:noWrap w:val="0"/>
            <w:vAlign w:val="center"/>
          </w:tcPr>
          <w:p w14:paraId="477C9BF0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分管领导意见</w:t>
            </w:r>
          </w:p>
        </w:tc>
        <w:tc>
          <w:tcPr>
            <w:tcW w:w="7172" w:type="dxa"/>
            <w:noWrap w:val="0"/>
            <w:vAlign w:val="center"/>
          </w:tcPr>
          <w:p w14:paraId="3894D178">
            <w:pPr>
              <w:ind w:firstLine="1500" w:firstLineChars="50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同意</w:t>
            </w:r>
          </w:p>
          <w:p w14:paraId="323C229A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（签字及日期）</w:t>
            </w:r>
          </w:p>
        </w:tc>
      </w:tr>
      <w:tr w14:paraId="004B6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505" w:type="dxa"/>
            <w:noWrap w:val="0"/>
            <w:vAlign w:val="center"/>
          </w:tcPr>
          <w:p w14:paraId="52CD29A8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用工安排</w:t>
            </w:r>
          </w:p>
        </w:tc>
        <w:tc>
          <w:tcPr>
            <w:tcW w:w="7172" w:type="dxa"/>
            <w:noWrap w:val="0"/>
            <w:vAlign w:val="center"/>
          </w:tcPr>
          <w:p w14:paraId="7BFEA5E7"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拟安排 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养护公司 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车 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</w:t>
            </w:r>
          </w:p>
          <w:p w14:paraId="693CEEE0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276ACB58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养护三队：（签字及日期）</w:t>
            </w:r>
          </w:p>
        </w:tc>
      </w:tr>
      <w:tr w14:paraId="183CD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505" w:type="dxa"/>
            <w:vMerge w:val="restart"/>
            <w:noWrap w:val="0"/>
            <w:vAlign w:val="center"/>
          </w:tcPr>
          <w:p w14:paraId="6F493AB5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现场人员</w:t>
            </w:r>
          </w:p>
          <w:p w14:paraId="1D7DEFCA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签字</w:t>
            </w:r>
          </w:p>
        </w:tc>
        <w:tc>
          <w:tcPr>
            <w:tcW w:w="7172" w:type="dxa"/>
            <w:noWrap w:val="0"/>
            <w:vAlign w:val="center"/>
          </w:tcPr>
          <w:p w14:paraId="55A151F5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园林处作业人员：（签字及日期）</w:t>
            </w:r>
          </w:p>
        </w:tc>
      </w:tr>
      <w:tr w14:paraId="7EAE0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505" w:type="dxa"/>
            <w:vMerge w:val="continue"/>
            <w:noWrap w:val="0"/>
            <w:vAlign w:val="center"/>
          </w:tcPr>
          <w:p w14:paraId="59A29BDF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</w:p>
        </w:tc>
        <w:tc>
          <w:tcPr>
            <w:tcW w:w="7172" w:type="dxa"/>
            <w:noWrap w:val="0"/>
            <w:vAlign w:val="center"/>
          </w:tcPr>
          <w:p w14:paraId="65D232FB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养护公司作业用工量：车、人（签字及日期）</w:t>
            </w:r>
          </w:p>
        </w:tc>
      </w:tr>
      <w:tr w14:paraId="01367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1505" w:type="dxa"/>
            <w:noWrap w:val="0"/>
            <w:vAlign w:val="center"/>
          </w:tcPr>
          <w:p w14:paraId="65B12F22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作业标准及完成具体情况</w:t>
            </w:r>
          </w:p>
        </w:tc>
        <w:tc>
          <w:tcPr>
            <w:tcW w:w="7172" w:type="dxa"/>
            <w:noWrap w:val="0"/>
            <w:vAlign w:val="center"/>
          </w:tcPr>
          <w:p w14:paraId="15D9C744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3BB9D64B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34C221E1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相关养护队签字：（签字及日期）</w:t>
            </w:r>
          </w:p>
        </w:tc>
      </w:tr>
      <w:tr w14:paraId="318C4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505" w:type="dxa"/>
            <w:noWrap w:val="0"/>
            <w:vAlign w:val="center"/>
          </w:tcPr>
          <w:p w14:paraId="462F8862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备注</w:t>
            </w:r>
          </w:p>
        </w:tc>
        <w:tc>
          <w:tcPr>
            <w:tcW w:w="7172" w:type="dxa"/>
            <w:noWrap w:val="0"/>
            <w:vAlign w:val="center"/>
          </w:tcPr>
          <w:p w14:paraId="6BF13275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1ED890AD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特殊情况说明</w:t>
            </w:r>
          </w:p>
        </w:tc>
      </w:tr>
    </w:tbl>
    <w:p w14:paraId="5532FA8F">
      <w:pPr>
        <w:pStyle w:val="2"/>
      </w:pPr>
    </w:p>
    <w:p w14:paraId="1FCDF08A">
      <w:pPr>
        <w:pStyle w:val="2"/>
      </w:pPr>
      <w:r>
        <w:br w:type="page"/>
      </w:r>
    </w:p>
    <w:p w14:paraId="060CF148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养护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工作用工量清单</w:t>
      </w:r>
    </w:p>
    <w:tbl>
      <w:tblPr>
        <w:tblStyle w:val="12"/>
        <w:tblW w:w="878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878"/>
        <w:gridCol w:w="2129"/>
        <w:gridCol w:w="1275"/>
        <w:gridCol w:w="1842"/>
        <w:gridCol w:w="1127"/>
      </w:tblGrid>
      <w:tr w14:paraId="4C41D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2" w:type="dxa"/>
            <w:noWrap w:val="0"/>
            <w:vAlign w:val="center"/>
          </w:tcPr>
          <w:p w14:paraId="54CC43D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名称</w:t>
            </w:r>
          </w:p>
        </w:tc>
        <w:tc>
          <w:tcPr>
            <w:tcW w:w="7250" w:type="dxa"/>
            <w:gridSpan w:val="5"/>
            <w:noWrap w:val="0"/>
            <w:vAlign w:val="center"/>
          </w:tcPr>
          <w:p w14:paraId="0A92D38B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行道树修剪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/涂白/病虫害防治等</w:t>
            </w:r>
          </w:p>
        </w:tc>
      </w:tr>
      <w:tr w14:paraId="29A10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532" w:type="dxa"/>
            <w:noWrap w:val="0"/>
            <w:vAlign w:val="center"/>
          </w:tcPr>
          <w:p w14:paraId="7F30CAC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拟派人工车辆</w:t>
            </w:r>
          </w:p>
        </w:tc>
        <w:tc>
          <w:tcPr>
            <w:tcW w:w="7250" w:type="dxa"/>
            <w:gridSpan w:val="5"/>
            <w:noWrap w:val="0"/>
            <w:vAlign w:val="center"/>
          </w:tcPr>
          <w:p w14:paraId="23D26EB9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按工作实施方案第一组拟派人工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人/天，车辆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辆。临时租用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特殊设备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填至备注栏。</w:t>
            </w:r>
          </w:p>
        </w:tc>
      </w:tr>
      <w:tr w14:paraId="575DA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32" w:type="dxa"/>
            <w:noWrap w:val="0"/>
            <w:vAlign w:val="center"/>
          </w:tcPr>
          <w:p w14:paraId="2517AC4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实施公司</w:t>
            </w:r>
          </w:p>
        </w:tc>
        <w:tc>
          <w:tcPr>
            <w:tcW w:w="7250" w:type="dxa"/>
            <w:gridSpan w:val="5"/>
            <w:noWrap w:val="0"/>
            <w:vAlign w:val="center"/>
          </w:tcPr>
          <w:p w14:paraId="353E0AF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＊＊＊＊＊＊公司，第一组</w:t>
            </w:r>
          </w:p>
        </w:tc>
      </w:tr>
      <w:tr w14:paraId="1257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532" w:type="dxa"/>
            <w:vMerge w:val="restart"/>
            <w:noWrap w:val="0"/>
            <w:vAlign w:val="center"/>
          </w:tcPr>
          <w:p w14:paraId="56BDC22E">
            <w:pPr>
              <w:spacing w:line="456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完成情况</w:t>
            </w:r>
          </w:p>
        </w:tc>
        <w:tc>
          <w:tcPr>
            <w:tcW w:w="878" w:type="dxa"/>
            <w:noWrap w:val="0"/>
            <w:vAlign w:val="top"/>
          </w:tcPr>
          <w:p w14:paraId="46F732DA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日期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</w:t>
            </w:r>
          </w:p>
        </w:tc>
        <w:tc>
          <w:tcPr>
            <w:tcW w:w="2130" w:type="dxa"/>
            <w:noWrap w:val="0"/>
            <w:vAlign w:val="top"/>
          </w:tcPr>
          <w:p w14:paraId="51BCE71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工作内容</w:t>
            </w:r>
          </w:p>
        </w:tc>
        <w:tc>
          <w:tcPr>
            <w:tcW w:w="1272" w:type="dxa"/>
            <w:noWrap w:val="0"/>
            <w:vAlign w:val="top"/>
          </w:tcPr>
          <w:p w14:paraId="072A1B5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人员车辆数量</w:t>
            </w:r>
          </w:p>
        </w:tc>
        <w:tc>
          <w:tcPr>
            <w:tcW w:w="1843" w:type="dxa"/>
            <w:noWrap w:val="0"/>
            <w:vAlign w:val="top"/>
          </w:tcPr>
          <w:p w14:paraId="1369617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工作质量</w:t>
            </w:r>
          </w:p>
        </w:tc>
        <w:tc>
          <w:tcPr>
            <w:tcW w:w="1127" w:type="dxa"/>
            <w:noWrap w:val="0"/>
            <w:vAlign w:val="top"/>
          </w:tcPr>
          <w:p w14:paraId="507CFF0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 w14:paraId="626FB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532" w:type="dxa"/>
            <w:vMerge w:val="continue"/>
            <w:noWrap w:val="0"/>
            <w:vAlign w:val="center"/>
          </w:tcPr>
          <w:p w14:paraId="48121D04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noWrap w:val="0"/>
            <w:vAlign w:val="top"/>
          </w:tcPr>
          <w:p w14:paraId="51A71FC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top"/>
          </w:tcPr>
          <w:p w14:paraId="4380D0D2"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2F2FC9B">
            <w:pPr>
              <w:pStyle w:val="2"/>
              <w:rPr>
                <w:rFonts w:hint="eastAsia"/>
              </w:rPr>
            </w:pPr>
          </w:p>
          <w:p w14:paraId="3008C213">
            <w:pPr>
              <w:pStyle w:val="2"/>
              <w:rPr>
                <w:rFonts w:hint="eastAsia"/>
              </w:rPr>
            </w:pPr>
          </w:p>
        </w:tc>
        <w:tc>
          <w:tcPr>
            <w:tcW w:w="1272" w:type="dxa"/>
            <w:noWrap w:val="0"/>
            <w:vAlign w:val="top"/>
          </w:tcPr>
          <w:p w14:paraId="7E9BF060">
            <w:pPr>
              <w:widowControl/>
              <w:jc w:val="left"/>
              <w:rPr>
                <w:sz w:val="18"/>
                <w:szCs w:val="18"/>
              </w:rPr>
            </w:pPr>
          </w:p>
          <w:p w14:paraId="52101455">
            <w:pPr>
              <w:pStyle w:val="2"/>
              <w:rPr>
                <w:rFonts w:hint="eastAsia"/>
              </w:rPr>
            </w:pPr>
          </w:p>
        </w:tc>
        <w:tc>
          <w:tcPr>
            <w:tcW w:w="1843" w:type="dxa"/>
            <w:noWrap w:val="0"/>
            <w:vAlign w:val="top"/>
          </w:tcPr>
          <w:p w14:paraId="19DB7AE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合格/不合格</w:t>
            </w:r>
          </w:p>
        </w:tc>
        <w:tc>
          <w:tcPr>
            <w:tcW w:w="1127" w:type="dxa"/>
            <w:noWrap w:val="0"/>
            <w:vAlign w:val="top"/>
          </w:tcPr>
          <w:p w14:paraId="44F7B39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3EE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532" w:type="dxa"/>
            <w:vMerge w:val="continue"/>
            <w:noWrap w:val="0"/>
            <w:vAlign w:val="center"/>
          </w:tcPr>
          <w:p w14:paraId="798B29DA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noWrap w:val="0"/>
            <w:vAlign w:val="top"/>
          </w:tcPr>
          <w:p w14:paraId="0A56D36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top"/>
          </w:tcPr>
          <w:p w14:paraId="41A00C68"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3C0A3E6">
            <w:pPr>
              <w:pStyle w:val="2"/>
              <w:rPr>
                <w:rFonts w:hint="eastAsia"/>
              </w:rPr>
            </w:pPr>
          </w:p>
          <w:p w14:paraId="2BF2E688">
            <w:pPr>
              <w:pStyle w:val="2"/>
              <w:rPr>
                <w:rFonts w:hint="eastAsia"/>
              </w:rPr>
            </w:pPr>
          </w:p>
        </w:tc>
        <w:tc>
          <w:tcPr>
            <w:tcW w:w="1272" w:type="dxa"/>
            <w:noWrap w:val="0"/>
            <w:vAlign w:val="top"/>
          </w:tcPr>
          <w:p w14:paraId="27179932">
            <w:pPr>
              <w:widowControl/>
              <w:jc w:val="left"/>
              <w:rPr>
                <w:sz w:val="18"/>
                <w:szCs w:val="18"/>
              </w:rPr>
            </w:pPr>
          </w:p>
          <w:p w14:paraId="68F93127">
            <w:pPr>
              <w:pStyle w:val="2"/>
              <w:rPr>
                <w:rFonts w:hint="eastAsia"/>
              </w:rPr>
            </w:pPr>
          </w:p>
        </w:tc>
        <w:tc>
          <w:tcPr>
            <w:tcW w:w="1843" w:type="dxa"/>
            <w:noWrap w:val="0"/>
            <w:vAlign w:val="top"/>
          </w:tcPr>
          <w:p w14:paraId="716F0F75"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7" w:type="dxa"/>
            <w:noWrap w:val="0"/>
            <w:vAlign w:val="top"/>
          </w:tcPr>
          <w:p w14:paraId="7B168F7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2895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532" w:type="dxa"/>
            <w:vMerge w:val="continue"/>
            <w:noWrap w:val="0"/>
            <w:vAlign w:val="center"/>
          </w:tcPr>
          <w:p w14:paraId="15B64368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noWrap w:val="0"/>
            <w:vAlign w:val="top"/>
          </w:tcPr>
          <w:p w14:paraId="7E6B369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top"/>
          </w:tcPr>
          <w:p w14:paraId="7D00B567"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EAFDD3F">
            <w:pPr>
              <w:pStyle w:val="2"/>
              <w:rPr>
                <w:rFonts w:hint="eastAsia"/>
              </w:rPr>
            </w:pPr>
          </w:p>
          <w:p w14:paraId="5222EBF3">
            <w:pPr>
              <w:pStyle w:val="2"/>
              <w:rPr>
                <w:rFonts w:hint="eastAsia"/>
              </w:rPr>
            </w:pPr>
          </w:p>
        </w:tc>
        <w:tc>
          <w:tcPr>
            <w:tcW w:w="1272" w:type="dxa"/>
            <w:noWrap w:val="0"/>
            <w:vAlign w:val="top"/>
          </w:tcPr>
          <w:p w14:paraId="04F033F3">
            <w:pPr>
              <w:widowControl/>
              <w:jc w:val="left"/>
              <w:rPr>
                <w:sz w:val="18"/>
                <w:szCs w:val="18"/>
              </w:rPr>
            </w:pPr>
          </w:p>
          <w:p w14:paraId="457D4C43">
            <w:pPr>
              <w:pStyle w:val="2"/>
              <w:rPr>
                <w:rFonts w:hint="eastAsia"/>
              </w:rPr>
            </w:pPr>
          </w:p>
        </w:tc>
        <w:tc>
          <w:tcPr>
            <w:tcW w:w="1843" w:type="dxa"/>
            <w:noWrap w:val="0"/>
            <w:vAlign w:val="top"/>
          </w:tcPr>
          <w:p w14:paraId="505EB4F5"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7" w:type="dxa"/>
            <w:noWrap w:val="0"/>
            <w:vAlign w:val="top"/>
          </w:tcPr>
          <w:p w14:paraId="1AA6B91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AADF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32" w:type="dxa"/>
            <w:vMerge w:val="continue"/>
            <w:noWrap w:val="0"/>
            <w:vAlign w:val="center"/>
          </w:tcPr>
          <w:p w14:paraId="704C7DA4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noWrap w:val="0"/>
            <w:vAlign w:val="top"/>
          </w:tcPr>
          <w:p w14:paraId="2E59988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top"/>
          </w:tcPr>
          <w:p w14:paraId="45C4EE29"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482D8F5">
            <w:pPr>
              <w:pStyle w:val="2"/>
              <w:rPr>
                <w:rFonts w:hint="eastAsia"/>
              </w:rPr>
            </w:pPr>
          </w:p>
          <w:p w14:paraId="017AC47D">
            <w:pPr>
              <w:pStyle w:val="2"/>
              <w:rPr>
                <w:rFonts w:hint="eastAsia"/>
              </w:rPr>
            </w:pPr>
          </w:p>
        </w:tc>
        <w:tc>
          <w:tcPr>
            <w:tcW w:w="1272" w:type="dxa"/>
            <w:noWrap w:val="0"/>
            <w:vAlign w:val="top"/>
          </w:tcPr>
          <w:p w14:paraId="062C13E8">
            <w:pPr>
              <w:widowControl/>
              <w:jc w:val="left"/>
              <w:rPr>
                <w:sz w:val="18"/>
                <w:szCs w:val="18"/>
              </w:rPr>
            </w:pPr>
          </w:p>
          <w:p w14:paraId="3F80FEC9">
            <w:pPr>
              <w:pStyle w:val="2"/>
              <w:rPr>
                <w:rFonts w:hint="eastAsia"/>
              </w:rPr>
            </w:pPr>
          </w:p>
        </w:tc>
        <w:tc>
          <w:tcPr>
            <w:tcW w:w="1843" w:type="dxa"/>
            <w:noWrap w:val="0"/>
            <w:vAlign w:val="top"/>
          </w:tcPr>
          <w:p w14:paraId="06427F2D"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7" w:type="dxa"/>
            <w:noWrap w:val="0"/>
            <w:vAlign w:val="top"/>
          </w:tcPr>
          <w:p w14:paraId="3C377DC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9A7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32" w:type="dxa"/>
            <w:vMerge w:val="continue"/>
            <w:noWrap w:val="0"/>
            <w:vAlign w:val="center"/>
          </w:tcPr>
          <w:p w14:paraId="6B5B366D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noWrap w:val="0"/>
            <w:vAlign w:val="top"/>
          </w:tcPr>
          <w:p w14:paraId="7E7283A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top"/>
          </w:tcPr>
          <w:p w14:paraId="33334E81"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4410C41">
            <w:pPr>
              <w:pStyle w:val="2"/>
              <w:rPr>
                <w:rFonts w:hint="eastAsia"/>
              </w:rPr>
            </w:pPr>
          </w:p>
          <w:p w14:paraId="39206BDD">
            <w:pPr>
              <w:pStyle w:val="2"/>
              <w:rPr>
                <w:rFonts w:hint="eastAsia"/>
              </w:rPr>
            </w:pPr>
          </w:p>
        </w:tc>
        <w:tc>
          <w:tcPr>
            <w:tcW w:w="1272" w:type="dxa"/>
            <w:noWrap w:val="0"/>
            <w:vAlign w:val="top"/>
          </w:tcPr>
          <w:p w14:paraId="702C0A9D">
            <w:pPr>
              <w:widowControl/>
              <w:jc w:val="left"/>
              <w:rPr>
                <w:sz w:val="18"/>
                <w:szCs w:val="18"/>
              </w:rPr>
            </w:pPr>
          </w:p>
          <w:p w14:paraId="3EF3AB8A">
            <w:pPr>
              <w:pStyle w:val="2"/>
              <w:rPr>
                <w:rFonts w:hint="eastAsia"/>
              </w:rPr>
            </w:pPr>
          </w:p>
        </w:tc>
        <w:tc>
          <w:tcPr>
            <w:tcW w:w="1843" w:type="dxa"/>
            <w:noWrap w:val="0"/>
            <w:vAlign w:val="top"/>
          </w:tcPr>
          <w:p w14:paraId="6A5FFE8C"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7" w:type="dxa"/>
            <w:noWrap w:val="0"/>
            <w:vAlign w:val="top"/>
          </w:tcPr>
          <w:p w14:paraId="5A0ADDE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223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32" w:type="dxa"/>
            <w:vMerge w:val="continue"/>
            <w:noWrap w:val="0"/>
            <w:vAlign w:val="center"/>
          </w:tcPr>
          <w:p w14:paraId="51225B1F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noWrap w:val="0"/>
            <w:vAlign w:val="top"/>
          </w:tcPr>
          <w:p w14:paraId="15B859C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top"/>
          </w:tcPr>
          <w:p w14:paraId="70DB6995"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E92F3AC">
            <w:pPr>
              <w:pStyle w:val="2"/>
              <w:rPr>
                <w:rFonts w:hint="eastAsia"/>
              </w:rPr>
            </w:pPr>
          </w:p>
          <w:p w14:paraId="3F5D6A53">
            <w:pPr>
              <w:pStyle w:val="2"/>
              <w:rPr>
                <w:rFonts w:hint="eastAsia"/>
              </w:rPr>
            </w:pPr>
          </w:p>
        </w:tc>
        <w:tc>
          <w:tcPr>
            <w:tcW w:w="1272" w:type="dxa"/>
            <w:noWrap w:val="0"/>
            <w:vAlign w:val="top"/>
          </w:tcPr>
          <w:p w14:paraId="0C020367">
            <w:pPr>
              <w:widowControl/>
              <w:jc w:val="left"/>
              <w:rPr>
                <w:sz w:val="18"/>
                <w:szCs w:val="18"/>
              </w:rPr>
            </w:pPr>
          </w:p>
          <w:p w14:paraId="7ED9B777">
            <w:pPr>
              <w:pStyle w:val="2"/>
              <w:rPr>
                <w:rFonts w:hint="eastAsia"/>
              </w:rPr>
            </w:pPr>
          </w:p>
        </w:tc>
        <w:tc>
          <w:tcPr>
            <w:tcW w:w="1843" w:type="dxa"/>
            <w:noWrap w:val="0"/>
            <w:vAlign w:val="top"/>
          </w:tcPr>
          <w:p w14:paraId="5C535351"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7" w:type="dxa"/>
            <w:noWrap w:val="0"/>
            <w:vAlign w:val="top"/>
          </w:tcPr>
          <w:p w14:paraId="7080529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34DD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32" w:type="dxa"/>
            <w:vMerge w:val="continue"/>
            <w:noWrap w:val="0"/>
            <w:vAlign w:val="center"/>
          </w:tcPr>
          <w:p w14:paraId="6AF1A8DC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noWrap w:val="0"/>
            <w:vAlign w:val="top"/>
          </w:tcPr>
          <w:p w14:paraId="1F845EE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0" w:type="dxa"/>
            <w:noWrap w:val="0"/>
            <w:vAlign w:val="top"/>
          </w:tcPr>
          <w:p w14:paraId="06FF66D4"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78E7DE3">
            <w:pPr>
              <w:pStyle w:val="2"/>
              <w:rPr>
                <w:rFonts w:hint="eastAsia"/>
              </w:rPr>
            </w:pPr>
          </w:p>
          <w:p w14:paraId="150EE5E6">
            <w:pPr>
              <w:pStyle w:val="2"/>
              <w:rPr>
                <w:rFonts w:hint="eastAsia"/>
              </w:rPr>
            </w:pPr>
          </w:p>
        </w:tc>
        <w:tc>
          <w:tcPr>
            <w:tcW w:w="1272" w:type="dxa"/>
            <w:noWrap w:val="0"/>
            <w:vAlign w:val="top"/>
          </w:tcPr>
          <w:p w14:paraId="3A8A9D30">
            <w:pPr>
              <w:widowControl/>
              <w:jc w:val="left"/>
              <w:rPr>
                <w:sz w:val="18"/>
                <w:szCs w:val="18"/>
              </w:rPr>
            </w:pPr>
          </w:p>
          <w:p w14:paraId="38165AA0">
            <w:pPr>
              <w:pStyle w:val="2"/>
              <w:rPr>
                <w:rFonts w:hint="eastAsia"/>
              </w:rPr>
            </w:pPr>
          </w:p>
        </w:tc>
        <w:tc>
          <w:tcPr>
            <w:tcW w:w="1843" w:type="dxa"/>
            <w:noWrap w:val="0"/>
            <w:vAlign w:val="top"/>
          </w:tcPr>
          <w:p w14:paraId="3264A5E5"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7" w:type="dxa"/>
            <w:noWrap w:val="0"/>
            <w:vAlign w:val="top"/>
          </w:tcPr>
          <w:p w14:paraId="7DBF8E5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41E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532" w:type="dxa"/>
            <w:noWrap w:val="0"/>
            <w:vAlign w:val="center"/>
          </w:tcPr>
          <w:p w14:paraId="2B2D867E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甲方监查考核人员</w:t>
            </w:r>
          </w:p>
        </w:tc>
        <w:tc>
          <w:tcPr>
            <w:tcW w:w="3005" w:type="dxa"/>
            <w:gridSpan w:val="2"/>
            <w:noWrap w:val="0"/>
            <w:vAlign w:val="center"/>
          </w:tcPr>
          <w:p w14:paraId="02F6C373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D55F4A8">
            <w:pPr>
              <w:pStyle w:val="2"/>
            </w:pPr>
          </w:p>
          <w:p w14:paraId="5269429A">
            <w:pPr>
              <w:pStyle w:val="2"/>
            </w:pPr>
          </w:p>
          <w:p w14:paraId="2BD2E23C">
            <w:pPr>
              <w:pStyle w:val="2"/>
              <w:rPr>
                <w:rFonts w:hint="eastAsia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3E715B2">
            <w:pPr>
              <w:spacing w:line="456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乙方管理人员</w:t>
            </w:r>
          </w:p>
        </w:tc>
        <w:tc>
          <w:tcPr>
            <w:tcW w:w="2970" w:type="dxa"/>
            <w:gridSpan w:val="2"/>
            <w:noWrap w:val="0"/>
            <w:vAlign w:val="center"/>
          </w:tcPr>
          <w:p w14:paraId="0FCFE47B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EFC8517">
            <w:pPr>
              <w:pStyle w:val="2"/>
              <w:rPr>
                <w:rFonts w:hint="eastAsia"/>
              </w:rPr>
            </w:pPr>
          </w:p>
        </w:tc>
      </w:tr>
    </w:tbl>
    <w:p w14:paraId="709D1684">
      <w:pPr>
        <w:pStyle w:val="2"/>
        <w:rPr>
          <w:rFonts w:hint="eastAsia"/>
        </w:rPr>
      </w:pPr>
    </w:p>
    <w:p w14:paraId="23008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6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</w:rPr>
      </w:pPr>
    </w:p>
    <w:p w14:paraId="579951B5">
      <w:pPr>
        <w:pStyle w:val="2"/>
        <w:rPr>
          <w:rFonts w:hint="eastAsia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SOF439EEF50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yYzU0OWUzMTFmOTJiNTViYTVjZmY5MWY5ZWQ1NzEifQ=="/>
  </w:docVars>
  <w:rsids>
    <w:rsidRoot w:val="00B87855"/>
    <w:rsid w:val="000003F0"/>
    <w:rsid w:val="00020A02"/>
    <w:rsid w:val="000270B6"/>
    <w:rsid w:val="000443F9"/>
    <w:rsid w:val="000528A1"/>
    <w:rsid w:val="00070BBD"/>
    <w:rsid w:val="00080171"/>
    <w:rsid w:val="00095A03"/>
    <w:rsid w:val="000B2D7A"/>
    <w:rsid w:val="000D7B8F"/>
    <w:rsid w:val="0014577D"/>
    <w:rsid w:val="0015340E"/>
    <w:rsid w:val="001849FB"/>
    <w:rsid w:val="00195601"/>
    <w:rsid w:val="001B755C"/>
    <w:rsid w:val="001C7A3A"/>
    <w:rsid w:val="001D6F9C"/>
    <w:rsid w:val="0020713C"/>
    <w:rsid w:val="002122B1"/>
    <w:rsid w:val="0025091E"/>
    <w:rsid w:val="00260FB6"/>
    <w:rsid w:val="0027665A"/>
    <w:rsid w:val="00291B00"/>
    <w:rsid w:val="002B139E"/>
    <w:rsid w:val="002C2658"/>
    <w:rsid w:val="002D4741"/>
    <w:rsid w:val="002F4011"/>
    <w:rsid w:val="00304308"/>
    <w:rsid w:val="00313F94"/>
    <w:rsid w:val="00324B98"/>
    <w:rsid w:val="0032741A"/>
    <w:rsid w:val="003318F4"/>
    <w:rsid w:val="003355D9"/>
    <w:rsid w:val="00346908"/>
    <w:rsid w:val="003D4903"/>
    <w:rsid w:val="00400F1B"/>
    <w:rsid w:val="004747D6"/>
    <w:rsid w:val="00494A7C"/>
    <w:rsid w:val="00496688"/>
    <w:rsid w:val="004E7F82"/>
    <w:rsid w:val="0053698F"/>
    <w:rsid w:val="00541D8B"/>
    <w:rsid w:val="005571EE"/>
    <w:rsid w:val="00574636"/>
    <w:rsid w:val="00600211"/>
    <w:rsid w:val="006012FD"/>
    <w:rsid w:val="00602A91"/>
    <w:rsid w:val="006826DC"/>
    <w:rsid w:val="00692431"/>
    <w:rsid w:val="006970A4"/>
    <w:rsid w:val="006A3880"/>
    <w:rsid w:val="006E21F4"/>
    <w:rsid w:val="006E5E61"/>
    <w:rsid w:val="006E6234"/>
    <w:rsid w:val="006F6BED"/>
    <w:rsid w:val="007175A3"/>
    <w:rsid w:val="0072740E"/>
    <w:rsid w:val="007279D6"/>
    <w:rsid w:val="00732050"/>
    <w:rsid w:val="00733184"/>
    <w:rsid w:val="007443FF"/>
    <w:rsid w:val="0076730B"/>
    <w:rsid w:val="0077449C"/>
    <w:rsid w:val="00783DE6"/>
    <w:rsid w:val="00786A3B"/>
    <w:rsid w:val="007B04F9"/>
    <w:rsid w:val="007B32C5"/>
    <w:rsid w:val="007D0674"/>
    <w:rsid w:val="007D11C8"/>
    <w:rsid w:val="007E0ACE"/>
    <w:rsid w:val="00801B39"/>
    <w:rsid w:val="0080353F"/>
    <w:rsid w:val="00833930"/>
    <w:rsid w:val="008357EA"/>
    <w:rsid w:val="00845638"/>
    <w:rsid w:val="00863168"/>
    <w:rsid w:val="00871F34"/>
    <w:rsid w:val="00882036"/>
    <w:rsid w:val="008C0D85"/>
    <w:rsid w:val="008C4F7B"/>
    <w:rsid w:val="008D1645"/>
    <w:rsid w:val="008D67B3"/>
    <w:rsid w:val="008E366E"/>
    <w:rsid w:val="00932B0E"/>
    <w:rsid w:val="009528E7"/>
    <w:rsid w:val="00960570"/>
    <w:rsid w:val="00966AA5"/>
    <w:rsid w:val="00992EE5"/>
    <w:rsid w:val="00997D31"/>
    <w:rsid w:val="009A75D3"/>
    <w:rsid w:val="009D3BBE"/>
    <w:rsid w:val="00AB254B"/>
    <w:rsid w:val="00AC39F0"/>
    <w:rsid w:val="00AD70F4"/>
    <w:rsid w:val="00AE222B"/>
    <w:rsid w:val="00AE6B12"/>
    <w:rsid w:val="00B015C4"/>
    <w:rsid w:val="00B03321"/>
    <w:rsid w:val="00B45C1C"/>
    <w:rsid w:val="00B52594"/>
    <w:rsid w:val="00B87855"/>
    <w:rsid w:val="00BA495C"/>
    <w:rsid w:val="00BC19FC"/>
    <w:rsid w:val="00BF06E2"/>
    <w:rsid w:val="00BF68A8"/>
    <w:rsid w:val="00C01A51"/>
    <w:rsid w:val="00C01F20"/>
    <w:rsid w:val="00C06CAF"/>
    <w:rsid w:val="00C178B2"/>
    <w:rsid w:val="00C25163"/>
    <w:rsid w:val="00C332A0"/>
    <w:rsid w:val="00C92322"/>
    <w:rsid w:val="00CD4205"/>
    <w:rsid w:val="00CE4401"/>
    <w:rsid w:val="00D02588"/>
    <w:rsid w:val="00D07BBB"/>
    <w:rsid w:val="00D2302E"/>
    <w:rsid w:val="00D32723"/>
    <w:rsid w:val="00D743D2"/>
    <w:rsid w:val="00D8146D"/>
    <w:rsid w:val="00D859F3"/>
    <w:rsid w:val="00DB5506"/>
    <w:rsid w:val="00DC3C67"/>
    <w:rsid w:val="00DD08E3"/>
    <w:rsid w:val="00DE6AE9"/>
    <w:rsid w:val="00E001A7"/>
    <w:rsid w:val="00E16FE3"/>
    <w:rsid w:val="00E3605E"/>
    <w:rsid w:val="00E4552C"/>
    <w:rsid w:val="00EB5AF0"/>
    <w:rsid w:val="00EC5739"/>
    <w:rsid w:val="00ED0F2C"/>
    <w:rsid w:val="00F17547"/>
    <w:rsid w:val="00F51795"/>
    <w:rsid w:val="00F52584"/>
    <w:rsid w:val="00F9182E"/>
    <w:rsid w:val="00FA1541"/>
    <w:rsid w:val="00FA42C6"/>
    <w:rsid w:val="00FA56D9"/>
    <w:rsid w:val="00FB28A3"/>
    <w:rsid w:val="00FC372B"/>
    <w:rsid w:val="02EC28D6"/>
    <w:rsid w:val="0337605B"/>
    <w:rsid w:val="09325DEE"/>
    <w:rsid w:val="0F772B5B"/>
    <w:rsid w:val="0FD45EBE"/>
    <w:rsid w:val="111054C7"/>
    <w:rsid w:val="139E3020"/>
    <w:rsid w:val="13C2458F"/>
    <w:rsid w:val="147835F4"/>
    <w:rsid w:val="18045236"/>
    <w:rsid w:val="1CA97ABE"/>
    <w:rsid w:val="1D9B205F"/>
    <w:rsid w:val="20723D72"/>
    <w:rsid w:val="225469FB"/>
    <w:rsid w:val="23E3256D"/>
    <w:rsid w:val="243D4B00"/>
    <w:rsid w:val="25843EFF"/>
    <w:rsid w:val="26562782"/>
    <w:rsid w:val="27492AB9"/>
    <w:rsid w:val="29470D25"/>
    <w:rsid w:val="2A351997"/>
    <w:rsid w:val="2BB17F76"/>
    <w:rsid w:val="2C900FC8"/>
    <w:rsid w:val="2CED6737"/>
    <w:rsid w:val="2CFC5D6F"/>
    <w:rsid w:val="2DC762C3"/>
    <w:rsid w:val="2E282800"/>
    <w:rsid w:val="2E5E7F96"/>
    <w:rsid w:val="310113C8"/>
    <w:rsid w:val="322F37CA"/>
    <w:rsid w:val="32461F22"/>
    <w:rsid w:val="342D107F"/>
    <w:rsid w:val="34681A08"/>
    <w:rsid w:val="35690BC8"/>
    <w:rsid w:val="37796F93"/>
    <w:rsid w:val="39C528E0"/>
    <w:rsid w:val="3A3056F2"/>
    <w:rsid w:val="3EAF459C"/>
    <w:rsid w:val="40914C49"/>
    <w:rsid w:val="412B320C"/>
    <w:rsid w:val="429111E7"/>
    <w:rsid w:val="45B63D19"/>
    <w:rsid w:val="46AA0EC4"/>
    <w:rsid w:val="47F83F7C"/>
    <w:rsid w:val="4CDB22E6"/>
    <w:rsid w:val="4E26012D"/>
    <w:rsid w:val="5156017A"/>
    <w:rsid w:val="535F6878"/>
    <w:rsid w:val="547D326C"/>
    <w:rsid w:val="55734F54"/>
    <w:rsid w:val="568A7ACD"/>
    <w:rsid w:val="56D4132F"/>
    <w:rsid w:val="57D27DD2"/>
    <w:rsid w:val="5E3B3598"/>
    <w:rsid w:val="60A0114F"/>
    <w:rsid w:val="62A14F42"/>
    <w:rsid w:val="63456CBA"/>
    <w:rsid w:val="63CE6020"/>
    <w:rsid w:val="64867465"/>
    <w:rsid w:val="64FE5188"/>
    <w:rsid w:val="662A1C09"/>
    <w:rsid w:val="6B5D019D"/>
    <w:rsid w:val="6DF14025"/>
    <w:rsid w:val="71391ACE"/>
    <w:rsid w:val="766F498C"/>
    <w:rsid w:val="76E907B7"/>
    <w:rsid w:val="7B1D660B"/>
    <w:rsid w:val="7CFD41AE"/>
    <w:rsid w:val="7EC931F7"/>
    <w:rsid w:val="FFFF8B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iPriority w:val="0"/>
  </w:style>
  <w:style w:type="table" w:default="1" w:styleId="12">
    <w:name w:val="Normal Table"/>
    <w:semiHidden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next w:val="6"/>
    <w:qFormat/>
    <w:uiPriority w:val="0"/>
    <w:rPr>
      <w:rFonts w:eastAsia="仿宋_GB2312"/>
      <w:sz w:val="32"/>
    </w:rPr>
  </w:style>
  <w:style w:type="paragraph" w:styleId="6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7">
    <w:name w:val="Body Text Indent"/>
    <w:basedOn w:val="1"/>
    <w:link w:val="17"/>
    <w:uiPriority w:val="0"/>
    <w:pPr>
      <w:spacing w:after="120"/>
      <w:ind w:left="420" w:leftChars="200"/>
    </w:pPr>
  </w:style>
  <w:style w:type="paragraph" w:styleId="8">
    <w:name w:val="Balloon Text"/>
    <w:basedOn w:val="1"/>
    <w:semiHidden/>
    <w:uiPriority w:val="0"/>
    <w:rPr>
      <w:sz w:val="18"/>
      <w:szCs w:val="18"/>
    </w:rPr>
  </w:style>
  <w:style w:type="paragraph" w:styleId="9">
    <w:name w:val="header"/>
    <w:basedOn w:val="1"/>
    <w:link w:val="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"/>
    <w:basedOn w:val="5"/>
    <w:qFormat/>
    <w:uiPriority w:val="99"/>
    <w:pPr>
      <w:ind w:firstLine="420" w:firstLineChars="100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customStyle="1" w:styleId="16">
    <w:name w:val="页脚 字符"/>
    <w:link w:val="2"/>
    <w:uiPriority w:val="0"/>
    <w:rPr>
      <w:kern w:val="2"/>
      <w:sz w:val="18"/>
      <w:szCs w:val="18"/>
    </w:rPr>
  </w:style>
  <w:style w:type="character" w:customStyle="1" w:styleId="17">
    <w:name w:val="正文文本缩进 字符"/>
    <w:link w:val="7"/>
    <w:uiPriority w:val="0"/>
    <w:rPr>
      <w:kern w:val="2"/>
      <w:sz w:val="21"/>
      <w:szCs w:val="24"/>
    </w:rPr>
  </w:style>
  <w:style w:type="character" w:customStyle="1" w:styleId="18">
    <w:name w:val="页眉 字符"/>
    <w:link w:val="9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2714</Words>
  <Characters>2773</Characters>
  <Lines>21</Lines>
  <Paragraphs>5</Paragraphs>
  <TotalTime>0</TotalTime>
  <ScaleCrop>false</ScaleCrop>
  <LinksUpToDate>false</LinksUpToDate>
  <CharactersWithSpaces>2925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2025-10-14T11:29:00Z</dcterms:created>
  <dc:creator>勾权生</dc:creator>
  <cp:lastModifiedBy>test</cp:lastModifiedBy>
  <cp:lastPrinted>2025-11-14T03:58:05Z</cp:lastPrinted>
  <dcterms:modified xsi:type="dcterms:W3CDTF">2026-01-14T08:42:30Z</dcterms:modified>
  <dc:title>劳务用工合同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D45A984D573D4FEE98BF9A4562CC693D_13</vt:lpwstr>
  </property>
  <property fmtid="{D5CDD505-2E9C-101B-9397-08002B2CF9AE}" pid="4" name="commondata">
    <vt:lpwstr>eyJoZGlkIjoiMjYyMmQxNDY5MGNkZTY1NzU5NzExMGJlZTlmM2U4NDQifQ==</vt:lpwstr>
  </property>
  <property fmtid="{D5CDD505-2E9C-101B-9397-08002B2CF9AE}" pid="5" name="KSOTemplateDocerSaveRecord">
    <vt:lpwstr>eyJoZGlkIjoiOTUwNThhNGU5YjQ1YmYxMGUzNzdhMTg2ZWQwZTFjOWEiLCJ1c2VySWQiOiI0Mjc1NzAzODIifQ==</vt:lpwstr>
  </property>
</Properties>
</file>