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版本号：JXRZ-HC-2025-163.1B120260113001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市级部门单位餐饮服务(二次)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JXRZ-HC-2025-163.1B1</w:t>
      </w:r>
      <w:r>
        <w:br/>
      </w:r>
      <w:r>
        <w:br/>
      </w:r>
      <w:r>
        <w:br/>
      </w:r>
    </w:p>
    <w:p>
      <w:pPr>
        <w:pStyle w:val="null3"/>
        <w:jc w:val="center"/>
        <w:outlineLvl w:val="2"/>
      </w:pPr>
      <w:r>
        <w:rPr>
          <w:rFonts w:ascii="仿宋_GB2312" w:hAnsi="仿宋_GB2312" w:cs="仿宋_GB2312" w:eastAsia="仿宋_GB2312"/>
          <w:sz w:val="28"/>
          <w:b/>
        </w:rPr>
        <w:t>汉中市机关事务服务中心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汉中市机关事务服务中心</w:t>
      </w:r>
      <w:r>
        <w:rPr>
          <w:rFonts w:ascii="仿宋_GB2312" w:hAnsi="仿宋_GB2312" w:cs="仿宋_GB2312" w:eastAsia="仿宋_GB2312"/>
        </w:rPr>
        <w:t>委托，拟对</w:t>
      </w:r>
      <w:r>
        <w:rPr>
          <w:rFonts w:ascii="仿宋_GB2312" w:hAnsi="仿宋_GB2312" w:cs="仿宋_GB2312" w:eastAsia="仿宋_GB2312"/>
        </w:rPr>
        <w:t>市级部门单位餐饮服务(二次)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JXRZ-HC-2025-163.1B1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市级部门单位餐饮服务(二次)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进一步厉行节约、反对浪费、降低成本，保障市级部门单位工作人员餐饮服务，由餐饮服务企业负责，保证食材、餐具、设备及耗材等物资稳定供应，确保所供应餐饮符合食品安全标准、质量要求，满足餐饮服务的正常开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采购包1（市级37个部门单位餐饮服务）：属于专门面向中小企业采购。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4、食品经营许可证：供应商须具备合格有效的食品经营许可证；</w:t>
      </w:r>
    </w:p>
    <w:p>
      <w:pPr>
        <w:pStyle w:val="null3"/>
      </w:pPr>
      <w:r>
        <w:rPr>
          <w:rFonts w:ascii="仿宋_GB2312" w:hAnsi="仿宋_GB2312" w:cs="仿宋_GB2312" w:eastAsia="仿宋_GB2312"/>
        </w:rPr>
        <w:t>5、健康证：供应商拟派人员须具备合格有效的健康证；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陕西省汉中市汉台区民主街市政府机关院内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2626153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汉中市机关事务服务中心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联系人：李永涛</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市级部门单位餐饮服务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3,405,000.00</w:t>
      </w:r>
    </w:p>
    <w:p>
      <w:pPr>
        <w:pStyle w:val="null3"/>
      </w:pPr>
      <w:r>
        <w:rPr>
          <w:rFonts w:ascii="仿宋_GB2312" w:hAnsi="仿宋_GB2312" w:cs="仿宋_GB2312" w:eastAsia="仿宋_GB2312"/>
        </w:rPr>
        <w:t>采购包最高限价（元）: 3,405,000.00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1"/>
              <w:jc w:val="left"/>
            </w:pPr>
            <w:r>
              <w:rPr>
                <w:rFonts w:ascii="仿宋_GB2312" w:hAnsi="仿宋_GB2312" w:cs="仿宋_GB2312" w:eastAsia="仿宋_GB2312"/>
                <w:sz w:val="21"/>
              </w:rPr>
              <w:t>一、采购目的</w:t>
            </w:r>
          </w:p>
          <w:p>
            <w:pPr>
              <w:pStyle w:val="null3"/>
              <w:ind w:firstLine="641"/>
              <w:jc w:val="left"/>
            </w:pPr>
            <w:r>
              <w:rPr>
                <w:rFonts w:ascii="仿宋_GB2312" w:hAnsi="仿宋_GB2312" w:cs="仿宋_GB2312" w:eastAsia="仿宋_GB2312"/>
                <w:sz w:val="21"/>
              </w:rPr>
              <w:t>为进一步厉行节约、反对浪费、降低成本，保障市级部门单位工作人员餐饮服务，由餐饮服务企业负责，保证食材、餐具、设备及耗材等物资稳定供应，确保所供应餐饮符合食品安全标准、质量要求，满足餐饮服务的正常开展。</w:t>
            </w:r>
          </w:p>
          <w:p>
            <w:pPr>
              <w:pStyle w:val="null3"/>
              <w:ind w:firstLine="641"/>
              <w:jc w:val="left"/>
            </w:pPr>
            <w:r>
              <w:rPr>
                <w:rFonts w:ascii="仿宋_GB2312" w:hAnsi="仿宋_GB2312" w:cs="仿宋_GB2312" w:eastAsia="仿宋_GB2312"/>
                <w:sz w:val="21"/>
              </w:rPr>
              <w:t>二、服务范围及具体要求</w:t>
            </w:r>
          </w:p>
          <w:p>
            <w:pPr>
              <w:pStyle w:val="null3"/>
              <w:ind w:firstLine="641"/>
              <w:jc w:val="left"/>
            </w:pPr>
            <w:r>
              <w:rPr>
                <w:rFonts w:ascii="仿宋_GB2312" w:hAnsi="仿宋_GB2312" w:cs="仿宋_GB2312" w:eastAsia="仿宋_GB2312"/>
                <w:sz w:val="21"/>
              </w:rPr>
              <w:t>餐饮企业为市级37个部门单位提供优质、安全的餐饮服务。</w:t>
            </w:r>
          </w:p>
          <w:p>
            <w:pPr>
              <w:pStyle w:val="null3"/>
              <w:ind w:firstLine="641"/>
              <w:jc w:val="left"/>
            </w:pPr>
            <w:r>
              <w:rPr>
                <w:rFonts w:ascii="仿宋_GB2312" w:hAnsi="仿宋_GB2312" w:cs="仿宋_GB2312" w:eastAsia="仿宋_GB2312"/>
                <w:sz w:val="21"/>
              </w:rPr>
              <w:t>（一）保障方式为承包制，餐饮企业负责食材制作、售卖。</w:t>
            </w:r>
          </w:p>
          <w:p>
            <w:pPr>
              <w:pStyle w:val="null3"/>
              <w:ind w:firstLine="641"/>
              <w:jc w:val="left"/>
            </w:pPr>
            <w:r>
              <w:rPr>
                <w:rFonts w:ascii="仿宋_GB2312" w:hAnsi="仿宋_GB2312" w:cs="仿宋_GB2312" w:eastAsia="仿宋_GB2312"/>
                <w:sz w:val="21"/>
              </w:rPr>
              <w:t>（二）承担全部餐饮安全责任。</w:t>
            </w:r>
          </w:p>
          <w:p>
            <w:pPr>
              <w:pStyle w:val="null3"/>
              <w:ind w:firstLine="641"/>
              <w:jc w:val="left"/>
            </w:pPr>
            <w:r>
              <w:rPr>
                <w:rFonts w:ascii="仿宋_GB2312" w:hAnsi="仿宋_GB2312" w:cs="仿宋_GB2312" w:eastAsia="仿宋_GB2312"/>
                <w:sz w:val="21"/>
              </w:rPr>
              <w:t>（三）保障重大活动、会议期间就餐人员的工作餐。</w:t>
            </w:r>
          </w:p>
          <w:p>
            <w:pPr>
              <w:pStyle w:val="null3"/>
              <w:ind w:firstLine="641"/>
              <w:jc w:val="left"/>
            </w:pPr>
            <w:r>
              <w:rPr>
                <w:rFonts w:ascii="仿宋_GB2312" w:hAnsi="仿宋_GB2312" w:cs="仿宋_GB2312" w:eastAsia="仿宋_GB2312"/>
                <w:sz w:val="21"/>
              </w:rPr>
              <w:t>食材、物品具体要求如下：</w:t>
            </w:r>
          </w:p>
          <w:p>
            <w:pPr>
              <w:pStyle w:val="null3"/>
              <w:ind w:firstLine="641"/>
              <w:jc w:val="left"/>
            </w:pPr>
            <w:r>
              <w:rPr>
                <w:rFonts w:ascii="仿宋_GB2312" w:hAnsi="仿宋_GB2312" w:cs="仿宋_GB2312" w:eastAsia="仿宋_GB2312"/>
                <w:sz w:val="21"/>
              </w:rPr>
              <w:t>（一）食材类</w:t>
            </w:r>
          </w:p>
          <w:p>
            <w:pPr>
              <w:pStyle w:val="null3"/>
              <w:ind w:firstLine="641"/>
              <w:jc w:val="left"/>
            </w:pPr>
            <w:r>
              <w:rPr>
                <w:rFonts w:ascii="仿宋_GB2312" w:hAnsi="仿宋_GB2312" w:cs="仿宋_GB2312" w:eastAsia="仿宋_GB2312"/>
                <w:sz w:val="21"/>
              </w:rPr>
              <w:t>1.蔬菜新鲜、无腐烂、无病虫害，农药残留量符合国家《食品安全国家标准 食品中农药最大残留限量》（GB 2763）规定。</w:t>
            </w:r>
          </w:p>
          <w:p>
            <w:pPr>
              <w:pStyle w:val="null3"/>
              <w:ind w:firstLine="641"/>
              <w:jc w:val="left"/>
            </w:pPr>
            <w:r>
              <w:rPr>
                <w:rFonts w:ascii="仿宋_GB2312" w:hAnsi="仿宋_GB2312" w:cs="仿宋_GB2312" w:eastAsia="仿宋_GB2312"/>
                <w:sz w:val="21"/>
              </w:rPr>
              <w:t>2.肉类具备动物检疫合格证明、肉品品质检验合格证明；储存及运输符合食品安全要求。</w:t>
            </w:r>
          </w:p>
          <w:p>
            <w:pPr>
              <w:pStyle w:val="null3"/>
              <w:ind w:firstLine="641"/>
              <w:jc w:val="left"/>
            </w:pPr>
            <w:r>
              <w:rPr>
                <w:rFonts w:ascii="仿宋_GB2312" w:hAnsi="仿宋_GB2312" w:cs="仿宋_GB2312" w:eastAsia="仿宋_GB2312"/>
                <w:sz w:val="21"/>
              </w:rPr>
              <w:t>3.水产处理过程需符合卫生标准，重金属含量符合国家《食品安全国家标准 食品中污染物限量》（GB 2762）规定。</w:t>
            </w:r>
          </w:p>
          <w:p>
            <w:pPr>
              <w:pStyle w:val="null3"/>
              <w:ind w:firstLine="641"/>
              <w:jc w:val="left"/>
            </w:pPr>
            <w:r>
              <w:rPr>
                <w:rFonts w:ascii="仿宋_GB2312" w:hAnsi="仿宋_GB2312" w:cs="仿宋_GB2312" w:eastAsia="仿宋_GB2312"/>
                <w:sz w:val="21"/>
              </w:rPr>
              <w:t>4.粮油需符合《食品安全国家标准》，提供产品检验报告。干货类需标注生产日期、保质期及储存方法，保质期剩余时间不低于总保质期的 2/3。</w:t>
            </w:r>
          </w:p>
          <w:p>
            <w:pPr>
              <w:pStyle w:val="null3"/>
              <w:ind w:firstLine="641"/>
              <w:jc w:val="left"/>
            </w:pPr>
            <w:r>
              <w:rPr>
                <w:rFonts w:ascii="仿宋_GB2312" w:hAnsi="仿宋_GB2312" w:cs="仿宋_GB2312" w:eastAsia="仿宋_GB2312"/>
                <w:sz w:val="21"/>
              </w:rPr>
              <w:t>（二）餐具、厨具类材质及日常消毒符合食品安全国家标准。</w:t>
            </w:r>
          </w:p>
          <w:p>
            <w:pPr>
              <w:pStyle w:val="null3"/>
              <w:ind w:firstLine="641"/>
              <w:jc w:val="left"/>
            </w:pPr>
            <w:r>
              <w:rPr>
                <w:rFonts w:ascii="仿宋_GB2312" w:hAnsi="仿宋_GB2312" w:cs="仿宋_GB2312" w:eastAsia="仿宋_GB2312"/>
                <w:sz w:val="21"/>
              </w:rPr>
              <w:t>（三）清洁及耗材类</w:t>
            </w:r>
          </w:p>
          <w:p>
            <w:pPr>
              <w:pStyle w:val="null3"/>
              <w:ind w:firstLine="641"/>
              <w:jc w:val="left"/>
            </w:pPr>
            <w:r>
              <w:rPr>
                <w:rFonts w:ascii="仿宋_GB2312" w:hAnsi="仿宋_GB2312" w:cs="仿宋_GB2312" w:eastAsia="仿宋_GB2312"/>
                <w:sz w:val="21"/>
              </w:rPr>
              <w:t>1.食材清洁：食用级洗洁精（符合《食品安全国家标准 餐具洗涤剂》GB 14930.1）；果蔬清洗剂（食品级）等需提供产品安全认证报告。环境及设备清洁：餐厅清洁剂（无腐蚀性）、厨房油污清洁剂、消毒水（食品级）等，符合食品安全要求。</w:t>
            </w:r>
          </w:p>
          <w:p>
            <w:pPr>
              <w:pStyle w:val="null3"/>
              <w:ind w:firstLine="641"/>
              <w:jc w:val="left"/>
            </w:pPr>
            <w:r>
              <w:rPr>
                <w:rFonts w:ascii="仿宋_GB2312" w:hAnsi="仿宋_GB2312" w:cs="仿宋_GB2312" w:eastAsia="仿宋_GB2312"/>
                <w:sz w:val="21"/>
              </w:rPr>
              <w:t>2.一次性用品需标注生产日期、保质期及厂家信息，使用塑料制品符合环保要求。其他耗材如厨房用纸、锡纸（食品级）、保鲜膜（食品级 PE 材质）等，需符合食品接触材料安全标准。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1.供应商应配备主厨、厨师、服务人员、面点师及切配菜工作人员等服务团队不少于32人，配备人员需满足本次采购需求。具备相应资质和良好的职业素养，服务人员着装整洁、态度热情、服务周到。 2.供应商所派工作人员应具有相应职业资格证书或健康证，与供应商有劳动合同。 3.供应商中标后需为工作人员购买足额工伤保险和人身意外伤害保险，服务期间如发生安全事故，一切责任和费用由供应商承担。</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根据项目需要配置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1.供应商应当按照国家法定工作日提供餐饮服务，无特殊原因不能正常提供服务的（按天计算），供应商需向采购部门支付订单总金额 0.5% 的违约金，采购部门有权解除采购合同。 2.因食品安全事故造成人员健康损害和不良影响，供应商需承担全部法律责任及经济赔偿责任（包括但不限于医疗费用、赔偿费用、罚款等）。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汉中市市级部门单位</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以合同签订的内容为准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1.本采购需求书作为采购合同的重要组成部分，与采购合同具有同等法律效力；若本需求书未明确的内容，双方协商约定。 2.双方建立定期沟通机制，每月召开一次服务沟通会议，协商解决餐饮服务过程中存在的问题。 3.本项目为一年一签项目，招标人根据中标人服务进行考评，考评合格后按年续签，总服务期限不超过三年。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供应商须具备合格有效的食品经营许可证；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健康证</w:t>
            </w:r>
          </w:p>
        </w:tc>
        <w:tc>
          <w:tcPr>
            <w:tcW w:type="dxa" w:w="3322"/>
          </w:tcPr>
          <w:p>
            <w:pPr>
              <w:pStyle w:val="null3"/>
            </w:pPr>
            <w:r>
              <w:rPr>
                <w:rFonts w:ascii="仿宋_GB2312" w:hAnsi="仿宋_GB2312" w:cs="仿宋_GB2312" w:eastAsia="仿宋_GB2312"/>
              </w:rPr>
              <w:t>供应商拟派人员须具备合格有效的健康证；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供应商应提交的相关资格证明材料.docx 投标函 拟投入本项目人员配置情况表.docx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开标一览表 服务内容及服务邀请应答表 中小企业声明函 近年类似业绩一览表.docx 商务应答表 供应商应提交的相关资格证明材料.docx 投标函 拟投入本项目人员配置情况表.docx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响应人提供本项目总体服务方案，包括①服务目标及筹备程序②管理服务理念③重难点分析及保障措施。 二、赋分标准 1、完整性：方案内容完整全面，对上述各项内容均有详细描述及说明，得3分；缺1项，得2分；缺2项，得1分。 2、针对性：针对性强，得3分；针对性一般，得1.5分；缺乏针对性，得0分。 3、可实施性：可实施性强，得3分；可实施性一般，得1.5分；缺乏可实施性，得0分。 此项不提供不得分。 说明： 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以下评审内容的针对性和可实施性皆以此为准。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①工作制度：岗位工作职责、服务质量标准、工作记录及档案管理制度②内控制度：具有廉洁敬业制度、服务质量监督考核办法、奖惩制度、问责机制③人员制度：具有员工日常管理制度、请销假制度、奖惩措施、激励机制、仪容仪表制度。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一、评审内容 针对本项目服务内容及要求，详细列明食堂餐饮服务食品安全管理方案，内容包括：①食品安全质量控制;②食材采购贮存计划; ③食品日常维护措施;④食品检验检查。 二、赋分标准 1、完整性：方案必须全面，对评审内容中的各项要求有详细描述及说明，得4分；缺1项，得3分；缺2项，得2分；缺3项，得1分。 2、针对性：方案能够针对项目实际情况，内容科学合理得4分；针对性一般，得2分；缺乏针对性，得0分。 3、可实施性：切合本项目实际情况，实施步骤清晰、合理、可行得3分；可实施性一般，得1.5分；缺乏可实施性，得0分。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厨房设备使用管理、餐具消毒等方案</w:t>
            </w:r>
          </w:p>
        </w:tc>
        <w:tc>
          <w:tcPr>
            <w:tcW w:type="dxa" w:w="2492"/>
          </w:tcPr>
          <w:p>
            <w:pPr>
              <w:pStyle w:val="null3"/>
            </w:pPr>
            <w:r>
              <w:rPr>
                <w:rFonts w:ascii="仿宋_GB2312" w:hAnsi="仿宋_GB2312" w:cs="仿宋_GB2312" w:eastAsia="仿宋_GB2312"/>
              </w:rPr>
              <w:t>一、评审内容 针对本项目提出具体的厨房设备使用管理、餐具消毒等方案，内容包括：①厨房设备使用管理制度；②厨房设备安全使用方案；③餐具消毒管理方案。 二、赋分标准 1、完整性：方案内容完整全面，对上述各项内容均有详细描述及说明，得3分；缺1项，得2分；缺2项，得1分。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配餐标准方案</w:t>
            </w:r>
          </w:p>
        </w:tc>
        <w:tc>
          <w:tcPr>
            <w:tcW w:type="dxa" w:w="2492"/>
          </w:tcPr>
          <w:p>
            <w:pPr>
              <w:pStyle w:val="null3"/>
            </w:pPr>
            <w:r>
              <w:rPr>
                <w:rFonts w:ascii="仿宋_GB2312" w:hAnsi="仿宋_GB2312" w:cs="仿宋_GB2312" w:eastAsia="仿宋_GB2312"/>
              </w:rPr>
              <w:t>一、评审内容 为保障职工每日三餐的正常就餐，提供以每周为周期的配餐方案，方案内容包括：①菜品种类；②主食种类；③小吃种类；④汤品种类；⑤时令水果⑥汉中特色菜品。 二、赋分标准 1、完整性：方案内容完整全面，对上述各项内容均有详细描述及说明，得3分；缺1项，得2.5分；缺2项，得2分；缺3项，得1.5分；缺4项，得1分；缺5项，得0.5分。 2、针对性：针对性强，得4分；针对性一般，得2分；缺乏针对性，得0分。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公务餐方案</w:t>
            </w:r>
          </w:p>
        </w:tc>
        <w:tc>
          <w:tcPr>
            <w:tcW w:type="dxa" w:w="2492"/>
          </w:tcPr>
          <w:p>
            <w:pPr>
              <w:pStyle w:val="null3"/>
            </w:pPr>
            <w:r>
              <w:rPr>
                <w:rFonts w:ascii="仿宋_GB2312" w:hAnsi="仿宋_GB2312" w:cs="仿宋_GB2312" w:eastAsia="仿宋_GB2312"/>
              </w:rPr>
              <w:t>一、评审内容 除提供正常的工作餐外，还需有能力提供公务餐等其他餐饮服务，方案内容包括：①餐前准备；②出餐时间保证方案；③临时公务餐方案。 二、赋分标准 1、完整性：方案内容完整全面，对上述各项内容均有详细描述及说明，得3分；缺1项，得2分；缺2项，得1分。 2、针对性：针对性强，得3分；针对性一般，得1.5分；缺乏针对性，得0分。 3、可实施性：可实施性强，得3分；可实施性一般，得1.5分；缺乏可实施性，得0分。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响应人提供本项目的应急预案，包括①停水、停电、停气应急预案 ；②食物中毒应急预案；③消防安全突发事件应急预案。 二、赋分标准 1、完整性：方案内容完整全面，对上述各项内容均有详细描述及说明，得3分；缺1项，得2分；缺2项，得1分。 2、针对性：针对性强，得3分；针对性一般，得1.5分；缺乏针对性，得0分。 3、可实施性：可实施性强，得2分；可实施性一般，得1分；缺乏可实施性，得0分。 4、此项不提供不得分。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一、评审内容 针对项目有可能产生的劳务纠纷，处理内容包括： ① 劳务纠纷的处理办法和形式；②防止劳务纠纷的保障措施。 二、赋分标准 1、完整性：方案必须全面，对评审内容中的各项要求有详细描述及说明，得 2分，缺1项，得1分。 2、针对性：方案能够紧扣项目实际情况，内容科学合理得1分；针对性一般，得0.5分；缺乏针对性，得0分。 3、可实施性：切合本项目实际情况，提出步骤清晰、合理的方案得1分；可实施性一般，得0.5分；缺乏可实施性，得0分。 4、此项不提供不得分。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每提供 1 名拟投入本项目人员的有效厨师等级资格证书得 1 分，最多得 9 分。 注：提供相关证书原件扫描件或复印件，不提供或提供无效材料均不得分。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投标人提供2021年1月1日以来类似项目业绩（以合同签订日期为准），每份合格业绩合同计2.5分，满分5分； 注：须提供完整合同复印件并加盖供应商公章。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承诺及其它</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1.承诺：接受采购人对本项目服务的考核、监督及管理，定期调研采购人对服务质量的满意度并加以改进，确保服务工作的优质高效，得2分。无承诺不得分。 2.承诺：上岗人员固定，不随意更换，若出现服务人员因事、病等不能工作的，能及时调整其他服务人员补充，确保服务工作的正常进行，得 2分。无承诺不得分。 3.承诺：储备可调度人员，调度人员可保障临时性工作需要及突发事件处置，得2分。无承诺不得分。 4.针对本项目工作提出合理化建议，得2分。无建议不得分。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有效最低响应人报价为基准价计10分；其他各投标人的报价按下列公式计算：报价得分=（基准价/最后报价）×10×100%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