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C67DE1">
      <w:pPr>
        <w:pStyle w:val="2"/>
        <w:keepNext/>
        <w:keepLines/>
        <w:pageBreakBefore w:val="0"/>
        <w:widowControl w:val="0"/>
        <w:kinsoku/>
        <w:wordWrap/>
        <w:overflowPunct/>
        <w:topLinePunct w:val="0"/>
        <w:autoSpaceDE/>
        <w:autoSpaceDN/>
        <w:bidi w:val="0"/>
        <w:adjustRightInd/>
        <w:snapToGrid/>
        <w:spacing w:line="480" w:lineRule="exact"/>
        <w:jc w:val="both"/>
        <w:textAlignment w:val="auto"/>
        <w:rPr>
          <w:rFonts w:hint="default" w:ascii="宋体" w:hAnsi="宋体" w:eastAsia="宋体" w:cs="宋体"/>
          <w:color w:val="auto"/>
          <w:sz w:val="32"/>
          <w:szCs w:val="20"/>
          <w:lang w:val="en-US" w:eastAsia="zh-CN"/>
        </w:rPr>
      </w:pPr>
      <w:r>
        <w:rPr>
          <w:rFonts w:hint="eastAsia" w:ascii="宋体" w:hAnsi="宋体" w:cs="宋体"/>
          <w:color w:val="auto"/>
          <w:sz w:val="32"/>
          <w:szCs w:val="20"/>
          <w:lang w:val="en-US" w:eastAsia="zh-CN"/>
        </w:rPr>
        <w:t>采购包1：</w:t>
      </w:r>
    </w:p>
    <w:p w14:paraId="449444B9">
      <w:pPr>
        <w:pStyle w:val="2"/>
        <w:keepNext/>
        <w:keepLines/>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lang w:val="en-US" w:eastAsia="zh-CN"/>
        </w:rPr>
      </w:pPr>
      <w:r>
        <w:rPr>
          <w:rFonts w:hint="eastAsia" w:ascii="宋体" w:hAnsi="宋体" w:eastAsia="宋体" w:cs="宋体"/>
          <w:color w:val="auto"/>
        </w:rPr>
        <w:t>合同条款</w:t>
      </w:r>
      <w:r>
        <w:rPr>
          <w:rFonts w:hint="eastAsia" w:ascii="宋体" w:hAnsi="宋体" w:cs="宋体"/>
          <w:color w:val="auto"/>
          <w:lang w:eastAsia="zh-CN"/>
        </w:rPr>
        <w:t>及格式</w:t>
      </w:r>
    </w:p>
    <w:p w14:paraId="37631ED5">
      <w:pPr>
        <w:pageBreakBefore w:val="0"/>
        <w:overflowPunct/>
        <w:topLinePunct w:val="0"/>
        <w:bidi w:val="0"/>
        <w:spacing w:line="400" w:lineRule="exact"/>
        <w:rPr>
          <w:rFonts w:hint="eastAsia" w:ascii="宋体" w:hAnsi="宋体" w:eastAsia="宋体" w:cs="宋体"/>
          <w:color w:val="auto"/>
          <w:sz w:val="24"/>
        </w:rPr>
      </w:pPr>
    </w:p>
    <w:p w14:paraId="061F4B77">
      <w:pPr>
        <w:pageBreakBefore w:val="0"/>
        <w:overflowPunct/>
        <w:topLinePunct w:val="0"/>
        <w:bidi w:val="0"/>
        <w:spacing w:line="400" w:lineRule="exact"/>
        <w:rPr>
          <w:rFonts w:hint="eastAsia" w:ascii="宋体" w:hAnsi="宋体" w:eastAsia="宋体" w:cs="宋体"/>
          <w:color w:val="auto"/>
        </w:rPr>
      </w:pPr>
    </w:p>
    <w:p w14:paraId="5AEA2828">
      <w:pPr>
        <w:pageBreakBefore w:val="0"/>
        <w:overflowPunct/>
        <w:topLinePunct w:val="0"/>
        <w:bidi w:val="0"/>
        <w:spacing w:line="40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（本合同仅为参考，合同最终签订以甲乙双方签订为准）</w:t>
      </w:r>
    </w:p>
    <w:p w14:paraId="4FB0084B">
      <w:pPr>
        <w:pageBreakBefore w:val="0"/>
        <w:overflowPunct/>
        <w:topLinePunct w:val="0"/>
        <w:bidi w:val="0"/>
        <w:spacing w:line="400" w:lineRule="exact"/>
        <w:jc w:val="center"/>
        <w:rPr>
          <w:rFonts w:hint="eastAsia" w:ascii="宋体" w:hAnsi="宋体" w:eastAsia="宋体" w:cs="宋体"/>
          <w:b/>
          <w:color w:val="auto"/>
          <w:sz w:val="30"/>
          <w:szCs w:val="30"/>
        </w:rPr>
      </w:pPr>
    </w:p>
    <w:p w14:paraId="565C729C">
      <w:pPr>
        <w:spacing w:before="29" w:line="227" w:lineRule="auto"/>
        <w:ind w:left="2487"/>
        <w:rPr>
          <w:rFonts w:hint="eastAsia" w:asciiTheme="minorEastAsia" w:hAnsiTheme="minorEastAsia" w:eastAsiaTheme="minorEastAsia" w:cstheme="minorEastAsia"/>
          <w:spacing w:val="7"/>
          <w:sz w:val="23"/>
          <w:szCs w:val="23"/>
          <w14:textOutline w14:w="4358" w14:cap="sq" w14:cmpd="sng">
            <w14:solidFill>
              <w14:srgbClr w14:val="000000"/>
            </w14:solidFill>
            <w14:prstDash w14:val="solid"/>
            <w14:bevel/>
          </w14:textOutline>
        </w:rPr>
      </w:pPr>
    </w:p>
    <w:p w14:paraId="6E8D25D7">
      <w:pPr>
        <w:spacing w:line="360" w:lineRule="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rPr>
        <w:t>发包方（甲方):</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u w:val="single"/>
          <w:lang w:val="en-US" w:eastAsia="zh-CN"/>
        </w:rPr>
        <w:t xml:space="preserve">                   </w:t>
      </w:r>
    </w:p>
    <w:p w14:paraId="38CA20F7">
      <w:pPr>
        <w:spacing w:line="360" w:lineRule="auto"/>
        <w:rPr>
          <w:rFonts w:hint="eastAsia" w:asciiTheme="minorEastAsia" w:hAnsiTheme="minorEastAsia" w:eastAsiaTheme="minorEastAsia" w:cstheme="minorEastAsia"/>
          <w:b/>
          <w:bCs/>
          <w:sz w:val="24"/>
          <w:szCs w:val="24"/>
          <w:u w:val="single"/>
          <w:lang w:val="en-US"/>
        </w:rPr>
      </w:pPr>
      <w:r>
        <w:rPr>
          <w:rFonts w:hint="eastAsia" w:asciiTheme="minorEastAsia" w:hAnsiTheme="minorEastAsia" w:eastAsiaTheme="minorEastAsia" w:cstheme="minorEastAsia"/>
          <w:b/>
          <w:bCs/>
          <w:sz w:val="24"/>
          <w:szCs w:val="24"/>
        </w:rPr>
        <w:t>承包方（</w:t>
      </w:r>
      <w:r>
        <w:rPr>
          <w:rFonts w:hint="eastAsia" w:asciiTheme="minorEastAsia" w:hAnsiTheme="minorEastAsia" w:eastAsiaTheme="minorEastAsia" w:cstheme="minorEastAsia"/>
          <w:b/>
          <w:bCs/>
          <w:sz w:val="24"/>
          <w:szCs w:val="24"/>
          <w:lang w:eastAsia="zh-CN"/>
        </w:rPr>
        <w:t>乙</w:t>
      </w:r>
      <w:r>
        <w:rPr>
          <w:rFonts w:hint="eastAsia" w:asciiTheme="minorEastAsia" w:hAnsiTheme="minorEastAsia" w:eastAsiaTheme="minorEastAsia" w:cstheme="minorEastAsia"/>
          <w:b/>
          <w:bCs/>
          <w:sz w:val="24"/>
          <w:szCs w:val="24"/>
        </w:rPr>
        <w:t>方):</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u w:val="single"/>
          <w:lang w:val="en-US" w:eastAsia="zh-CN"/>
        </w:rPr>
        <w:t xml:space="preserve">                    </w:t>
      </w:r>
    </w:p>
    <w:p w14:paraId="4C824A29">
      <w:pPr>
        <w:tabs>
          <w:tab w:val="left" w:pos="1155"/>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依照《中华人民共和国</w:t>
      </w:r>
      <w:r>
        <w:rPr>
          <w:rFonts w:hint="eastAsia" w:asciiTheme="minorEastAsia" w:hAnsiTheme="minorEastAsia" w:eastAsiaTheme="minorEastAsia" w:cstheme="minorEastAsia"/>
          <w:bCs/>
          <w:sz w:val="24"/>
          <w:szCs w:val="24"/>
          <w:lang w:eastAsia="zh-CN"/>
        </w:rPr>
        <w:t>民法典</w:t>
      </w:r>
      <w:r>
        <w:rPr>
          <w:rFonts w:hint="eastAsia" w:asciiTheme="minorEastAsia" w:hAnsiTheme="minorEastAsia" w:eastAsiaTheme="minorEastAsia" w:cstheme="minorEastAsia"/>
          <w:bCs/>
          <w:sz w:val="24"/>
          <w:szCs w:val="24"/>
        </w:rPr>
        <w:t>》和</w:t>
      </w:r>
      <w:r>
        <w:rPr>
          <w:rFonts w:hint="eastAsia" w:asciiTheme="minorEastAsia" w:hAnsiTheme="minorEastAsia" w:eastAsiaTheme="minorEastAsia" w:cstheme="minorEastAsia"/>
          <w:bCs/>
          <w:sz w:val="24"/>
          <w:szCs w:val="24"/>
          <w:lang w:val="en-US" w:eastAsia="zh-CN"/>
        </w:rPr>
        <w:t>汉中</w:t>
      </w:r>
      <w:r>
        <w:rPr>
          <w:rFonts w:hint="eastAsia" w:asciiTheme="minorEastAsia" w:hAnsiTheme="minorEastAsia" w:eastAsiaTheme="minorEastAsia" w:cstheme="minorEastAsia"/>
          <w:bCs/>
          <w:sz w:val="24"/>
          <w:szCs w:val="24"/>
        </w:rPr>
        <w:t>市的有关规定，经双方协商一致，签订本合同，并严肃履行。</w:t>
      </w:r>
    </w:p>
    <w:p w14:paraId="29BBC2AF">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第一条 工程项目</w:t>
      </w:r>
    </w:p>
    <w:p w14:paraId="124C36E8">
      <w:pPr>
        <w:tabs>
          <w:tab w:val="left" w:pos="1155"/>
        </w:tabs>
        <w:spacing w:line="360" w:lineRule="auto"/>
        <w:ind w:firstLine="480" w:firstLineChars="200"/>
        <w:rPr>
          <w:rFonts w:hint="eastAsia" w:asciiTheme="minorEastAsia" w:hAnsiTheme="minorEastAsia" w:eastAsiaTheme="minorEastAsia" w:cstheme="minorEastAsia"/>
          <w:bCs/>
          <w:sz w:val="24"/>
          <w:szCs w:val="24"/>
          <w:lang w:val="en-US" w:eastAsia="zh-CN"/>
        </w:rPr>
      </w:pPr>
      <w:r>
        <w:rPr>
          <w:rFonts w:hint="eastAsia" w:asciiTheme="minorEastAsia" w:hAnsiTheme="minorEastAsia" w:eastAsiaTheme="minorEastAsia" w:cstheme="minorEastAsia"/>
          <w:bCs/>
          <w:sz w:val="24"/>
          <w:szCs w:val="24"/>
        </w:rPr>
        <w:t>一、工程名称：</w:t>
      </w:r>
      <w:r>
        <w:rPr>
          <w:rFonts w:hint="eastAsia" w:asciiTheme="minorEastAsia" w:hAnsiTheme="minorEastAsia" w:eastAsiaTheme="minorEastAsia" w:cstheme="minorEastAsia"/>
          <w:b/>
          <w:bCs w:val="0"/>
          <w:sz w:val="24"/>
          <w:szCs w:val="24"/>
          <w:u w:val="single"/>
          <w:lang w:val="en-US" w:eastAsia="zh-CN"/>
        </w:rPr>
        <w:t xml:space="preserve">                     ；</w:t>
      </w:r>
    </w:p>
    <w:p w14:paraId="362E8D1B">
      <w:pPr>
        <w:tabs>
          <w:tab w:val="left" w:pos="1155"/>
        </w:tabs>
        <w:spacing w:line="360" w:lineRule="auto"/>
        <w:ind w:firstLine="480" w:firstLineChars="2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rPr>
        <w:t>二、工程地点：</w:t>
      </w:r>
      <w:r>
        <w:rPr>
          <w:rFonts w:hint="eastAsia" w:asciiTheme="minorEastAsia" w:hAnsiTheme="minorEastAsia" w:eastAsiaTheme="minorEastAsia" w:cstheme="minorEastAsia"/>
          <w:b/>
          <w:bCs w:val="0"/>
          <w:sz w:val="24"/>
          <w:szCs w:val="24"/>
          <w:u w:val="single"/>
          <w:lang w:val="en-US" w:eastAsia="zh-CN"/>
        </w:rPr>
        <w:t xml:space="preserve">                    </w:t>
      </w:r>
      <w:r>
        <w:rPr>
          <w:rFonts w:hint="eastAsia" w:asciiTheme="minorEastAsia" w:hAnsiTheme="minorEastAsia" w:eastAsiaTheme="minorEastAsia" w:cstheme="minorEastAsia"/>
          <w:b/>
          <w:bCs w:val="0"/>
          <w:sz w:val="24"/>
          <w:szCs w:val="24"/>
          <w:u w:val="none"/>
          <w:lang w:eastAsia="zh-CN"/>
        </w:rPr>
        <w:t>；</w:t>
      </w:r>
    </w:p>
    <w:p w14:paraId="2C73F6E4">
      <w:pPr>
        <w:tabs>
          <w:tab w:val="left" w:pos="1155"/>
        </w:tabs>
        <w:spacing w:line="360" w:lineRule="auto"/>
        <w:ind w:firstLine="480" w:firstLineChars="200"/>
        <w:rPr>
          <w:rFonts w:hint="eastAsia" w:asciiTheme="minorEastAsia" w:hAnsiTheme="minorEastAsia" w:eastAsiaTheme="minorEastAsia" w:cstheme="minorEastAsia"/>
          <w:bCs/>
          <w:sz w:val="24"/>
          <w:szCs w:val="24"/>
          <w:highlight w:val="cyan"/>
          <w:lang w:eastAsia="zh-CN"/>
        </w:rPr>
      </w:pPr>
      <w:r>
        <w:rPr>
          <w:rFonts w:hint="eastAsia" w:asciiTheme="minorEastAsia" w:hAnsiTheme="minorEastAsia" w:eastAsiaTheme="minorEastAsia" w:cstheme="minorEastAsia"/>
          <w:bCs/>
          <w:sz w:val="24"/>
          <w:szCs w:val="24"/>
        </w:rPr>
        <w:t>三、承包方式：</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u w:val="none"/>
          <w:lang w:eastAsia="zh-CN"/>
        </w:rPr>
        <w:t>；</w:t>
      </w:r>
    </w:p>
    <w:p w14:paraId="3173A7CB">
      <w:pPr>
        <w:tabs>
          <w:tab w:val="left" w:pos="1155"/>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四、工程范围和内容：</w:t>
      </w:r>
      <w:r>
        <w:rPr>
          <w:rFonts w:hint="eastAsia" w:asciiTheme="minorEastAsia" w:hAnsiTheme="minorEastAsia" w:eastAsiaTheme="minorEastAsia" w:cstheme="minorEastAsia"/>
          <w:b/>
          <w:bCs w:val="0"/>
          <w:sz w:val="24"/>
          <w:szCs w:val="24"/>
          <w:u w:val="single"/>
          <w:lang w:val="en-US" w:eastAsia="zh-CN"/>
        </w:rPr>
        <w:t xml:space="preserve">                               </w:t>
      </w:r>
      <w:r>
        <w:rPr>
          <w:rFonts w:hint="eastAsia" w:asciiTheme="minorEastAsia" w:hAnsiTheme="minorEastAsia" w:eastAsiaTheme="minorEastAsia" w:cstheme="minorEastAsia"/>
          <w:bCs/>
          <w:sz w:val="24"/>
          <w:szCs w:val="24"/>
        </w:rPr>
        <w:t>。</w:t>
      </w:r>
    </w:p>
    <w:p w14:paraId="49722CCC">
      <w:pPr>
        <w:tabs>
          <w:tab w:val="left" w:pos="1155"/>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五、质量等级：按照国家有关规范进行检测验收，乙方承诺工程项目均达到国家验收标准的</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rPr>
        <w:t>等级。</w:t>
      </w:r>
    </w:p>
    <w:p w14:paraId="36D87E11">
      <w:pPr>
        <w:tabs>
          <w:tab w:val="left" w:pos="1155"/>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六、</w:t>
      </w:r>
      <w:r>
        <w:rPr>
          <w:rFonts w:hint="eastAsia" w:asciiTheme="minorEastAsia" w:hAnsiTheme="minorEastAsia" w:eastAsiaTheme="minorEastAsia" w:cstheme="minorEastAsia"/>
          <w:bCs/>
          <w:sz w:val="24"/>
          <w:szCs w:val="24"/>
          <w:lang w:eastAsia="zh-CN"/>
        </w:rPr>
        <w:t>合同金额</w:t>
      </w:r>
      <w:r>
        <w:rPr>
          <w:rFonts w:hint="eastAsia" w:asciiTheme="minorEastAsia" w:hAnsiTheme="minorEastAsia" w:eastAsiaTheme="minorEastAsia" w:cstheme="minorEastAsia"/>
          <w:bCs/>
          <w:sz w:val="24"/>
          <w:szCs w:val="24"/>
        </w:rPr>
        <w:t>：人民币</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rPr>
        <w:t>。</w:t>
      </w:r>
    </w:p>
    <w:p w14:paraId="777AA2AB">
      <w:pPr>
        <w:tabs>
          <w:tab w:val="left" w:pos="1155"/>
        </w:tabs>
        <w:spacing w:line="360" w:lineRule="auto"/>
        <w:ind w:firstLine="480" w:firstLineChars="200"/>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lang w:val="en-US" w:eastAsia="zh-CN"/>
        </w:rPr>
        <w:t>七、</w:t>
      </w:r>
      <w:r>
        <w:rPr>
          <w:rFonts w:hint="eastAsia" w:asciiTheme="minorEastAsia" w:hAnsiTheme="minorEastAsia" w:eastAsiaTheme="minorEastAsia" w:cstheme="minorEastAsia"/>
          <w:b w:val="0"/>
          <w:bCs w:val="0"/>
          <w:color w:val="000000"/>
          <w:sz w:val="24"/>
          <w:szCs w:val="24"/>
        </w:rPr>
        <w:t>计划工期：</w:t>
      </w:r>
      <w:r>
        <w:rPr>
          <w:rFonts w:hint="eastAsia" w:asciiTheme="minorEastAsia" w:hAnsiTheme="minorEastAsia" w:eastAsiaTheme="minorEastAsia" w:cstheme="minorEastAsia"/>
          <w:b w:val="0"/>
          <w:bCs w:val="0"/>
          <w:color w:val="00000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sz w:val="24"/>
          <w:szCs w:val="24"/>
          <w:highlight w:val="none"/>
        </w:rPr>
        <w:t>。</w:t>
      </w:r>
    </w:p>
    <w:p w14:paraId="5DF2FF57">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第二条 工程期限</w:t>
      </w:r>
    </w:p>
    <w:p w14:paraId="7C283438">
      <w:pPr>
        <w:tabs>
          <w:tab w:val="left" w:pos="1155"/>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一、开竣工日期：依照国家颁布的工期定额，经双方商定，本合同工程开竣工日期如下：</w:t>
      </w:r>
    </w:p>
    <w:p w14:paraId="5480AACD">
      <w:pPr>
        <w:tabs>
          <w:tab w:val="left" w:pos="1155"/>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全部工程自</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rPr>
        <w:t>年</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rPr>
        <w:t>月</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rPr>
        <w:t>日开工，至</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rPr>
        <w:t>年</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rPr>
        <w:t>月</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rPr>
        <w:t>日竣工。</w:t>
      </w:r>
    </w:p>
    <w:p w14:paraId="1BEDF18F">
      <w:pPr>
        <w:tabs>
          <w:tab w:val="left" w:pos="1155"/>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二、在施工过程中，如遇下列情况，可顺延工期。顺延期限，应由双方及时协商，签订协议，并报有关部门备案。</w:t>
      </w:r>
    </w:p>
    <w:p w14:paraId="1FF8A63D">
      <w:pPr>
        <w:tabs>
          <w:tab w:val="left" w:pos="1155"/>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1、由于人力不可抗拒的灾害，而被迫停工者；</w:t>
      </w:r>
    </w:p>
    <w:p w14:paraId="6F718A57">
      <w:pPr>
        <w:tabs>
          <w:tab w:val="left" w:pos="1155"/>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2、因甲方变更计划或变更施工图，而不能继续施工者；</w:t>
      </w:r>
    </w:p>
    <w:p w14:paraId="6AA4CA59">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第三条 工程结算及付款方式</w:t>
      </w:r>
    </w:p>
    <w:p w14:paraId="3B26B50B">
      <w:pPr>
        <w:tabs>
          <w:tab w:val="left" w:pos="1155"/>
        </w:tabs>
        <w:spacing w:line="360" w:lineRule="auto"/>
        <w:ind w:firstLine="482" w:firstLineChars="200"/>
        <w:rPr>
          <w:rFonts w:hint="eastAsia" w:asciiTheme="minorEastAsia" w:hAnsiTheme="minorEastAsia" w:eastAsiaTheme="minorEastAsia" w:cstheme="minorEastAsia"/>
          <w:b/>
          <w:bCs w:val="0"/>
          <w:sz w:val="24"/>
          <w:szCs w:val="24"/>
          <w:highlight w:val="none"/>
        </w:rPr>
      </w:pPr>
      <w:r>
        <w:rPr>
          <w:rFonts w:hint="eastAsia" w:asciiTheme="minorEastAsia" w:hAnsiTheme="minorEastAsia" w:eastAsiaTheme="minorEastAsia" w:cstheme="minorEastAsia"/>
          <w:b/>
          <w:bCs w:val="0"/>
          <w:sz w:val="24"/>
          <w:szCs w:val="24"/>
          <w:highlight w:val="none"/>
        </w:rPr>
        <w:t>1、由采购人负责结算，在付款前，</w:t>
      </w:r>
      <w:r>
        <w:rPr>
          <w:rFonts w:hint="eastAsia" w:asciiTheme="minorEastAsia" w:hAnsiTheme="minorEastAsia" w:eastAsiaTheme="minorEastAsia" w:cstheme="minorEastAsia"/>
          <w:b/>
          <w:bCs w:val="0"/>
          <w:sz w:val="24"/>
          <w:szCs w:val="24"/>
          <w:highlight w:val="none"/>
          <w:lang w:eastAsia="zh-CN"/>
        </w:rPr>
        <w:t>成交单位</w:t>
      </w:r>
      <w:r>
        <w:rPr>
          <w:rFonts w:hint="eastAsia" w:asciiTheme="minorEastAsia" w:hAnsiTheme="minorEastAsia" w:eastAsiaTheme="minorEastAsia" w:cstheme="minorEastAsia"/>
          <w:b/>
          <w:bCs w:val="0"/>
          <w:sz w:val="24"/>
          <w:szCs w:val="24"/>
          <w:highlight w:val="none"/>
        </w:rPr>
        <w:t>必须开具发票给采购人。</w:t>
      </w:r>
    </w:p>
    <w:p w14:paraId="69D2BE8C">
      <w:pPr>
        <w:tabs>
          <w:tab w:val="left" w:pos="1155"/>
        </w:tabs>
        <w:spacing w:line="360" w:lineRule="auto"/>
        <w:ind w:firstLine="482" w:firstLineChars="200"/>
        <w:rPr>
          <w:rFonts w:hint="eastAsia" w:asciiTheme="minorEastAsia" w:hAnsiTheme="minorEastAsia" w:eastAsiaTheme="minorEastAsia" w:cstheme="minorEastAsia"/>
          <w:b/>
          <w:bCs w:val="0"/>
          <w:sz w:val="24"/>
          <w:szCs w:val="24"/>
          <w:highlight w:val="none"/>
        </w:rPr>
      </w:pPr>
      <w:r>
        <w:rPr>
          <w:rFonts w:hint="eastAsia" w:asciiTheme="minorEastAsia" w:hAnsiTheme="minorEastAsia" w:eastAsiaTheme="minorEastAsia" w:cstheme="minorEastAsia"/>
          <w:b/>
          <w:bCs w:val="0"/>
          <w:sz w:val="24"/>
          <w:szCs w:val="24"/>
          <w:highlight w:val="none"/>
        </w:rPr>
        <w:t>2、合同签订工人进场后，预付合同总价</w:t>
      </w:r>
      <w:r>
        <w:rPr>
          <w:rFonts w:hint="eastAsia" w:asciiTheme="minorEastAsia" w:hAnsiTheme="minorEastAsia" w:eastAsiaTheme="minorEastAsia" w:cstheme="minorEastAsia"/>
          <w:b/>
          <w:bCs w:val="0"/>
          <w:sz w:val="24"/>
          <w:szCs w:val="24"/>
          <w:highlight w:val="none"/>
          <w:u w:val="single"/>
          <w:lang w:val="en-US" w:eastAsia="zh-CN"/>
        </w:rPr>
        <w:t xml:space="preserve">     </w:t>
      </w:r>
      <w:r>
        <w:rPr>
          <w:rFonts w:hint="eastAsia" w:asciiTheme="minorEastAsia" w:hAnsiTheme="minorEastAsia" w:eastAsiaTheme="minorEastAsia" w:cstheme="minorEastAsia"/>
          <w:b/>
          <w:bCs w:val="0"/>
          <w:sz w:val="24"/>
          <w:szCs w:val="24"/>
          <w:highlight w:val="none"/>
        </w:rPr>
        <w:t>%预付款；</w:t>
      </w:r>
    </w:p>
    <w:p w14:paraId="01F2CDBD">
      <w:pPr>
        <w:tabs>
          <w:tab w:val="left" w:pos="1155"/>
        </w:tabs>
        <w:spacing w:line="360" w:lineRule="auto"/>
        <w:ind w:firstLine="482" w:firstLineChars="200"/>
        <w:rPr>
          <w:rFonts w:hint="eastAsia" w:asciiTheme="minorEastAsia" w:hAnsiTheme="minorEastAsia" w:eastAsiaTheme="minorEastAsia" w:cstheme="minorEastAsia"/>
          <w:b/>
          <w:bCs w:val="0"/>
          <w:sz w:val="24"/>
          <w:szCs w:val="24"/>
          <w:highlight w:val="none"/>
        </w:rPr>
      </w:pPr>
      <w:r>
        <w:rPr>
          <w:rFonts w:hint="eastAsia" w:asciiTheme="minorEastAsia" w:hAnsiTheme="minorEastAsia" w:eastAsiaTheme="minorEastAsia" w:cstheme="minorEastAsia"/>
          <w:b/>
          <w:bCs w:val="0"/>
          <w:sz w:val="24"/>
          <w:szCs w:val="24"/>
          <w:highlight w:val="none"/>
        </w:rPr>
        <w:t>3、工程竣工后工程款支付到合同总价的</w:t>
      </w:r>
      <w:r>
        <w:rPr>
          <w:rFonts w:hint="eastAsia" w:asciiTheme="minorEastAsia" w:hAnsiTheme="minorEastAsia" w:eastAsiaTheme="minorEastAsia" w:cstheme="minorEastAsia"/>
          <w:b/>
          <w:bCs w:val="0"/>
          <w:sz w:val="24"/>
          <w:szCs w:val="24"/>
          <w:highlight w:val="none"/>
          <w:u w:val="single"/>
          <w:lang w:val="en-US" w:eastAsia="zh-CN"/>
        </w:rPr>
        <w:t xml:space="preserve">      </w:t>
      </w:r>
      <w:r>
        <w:rPr>
          <w:rFonts w:hint="eastAsia" w:asciiTheme="minorEastAsia" w:hAnsiTheme="minorEastAsia" w:eastAsiaTheme="minorEastAsia" w:cstheme="minorEastAsia"/>
          <w:b/>
          <w:bCs w:val="0"/>
          <w:sz w:val="24"/>
          <w:szCs w:val="24"/>
          <w:highlight w:val="none"/>
        </w:rPr>
        <w:t>%；</w:t>
      </w:r>
    </w:p>
    <w:p w14:paraId="750C4D89">
      <w:pPr>
        <w:tabs>
          <w:tab w:val="left" w:pos="1155"/>
        </w:tabs>
        <w:spacing w:line="360" w:lineRule="auto"/>
        <w:ind w:firstLine="482" w:firstLineChars="200"/>
        <w:rPr>
          <w:rFonts w:hint="eastAsia" w:asciiTheme="minorEastAsia" w:hAnsiTheme="minorEastAsia" w:eastAsiaTheme="minorEastAsia" w:cstheme="minorEastAsia"/>
          <w:b/>
          <w:bCs w:val="0"/>
          <w:sz w:val="24"/>
          <w:szCs w:val="24"/>
          <w:highlight w:val="none"/>
        </w:rPr>
      </w:pPr>
      <w:r>
        <w:rPr>
          <w:rFonts w:hint="eastAsia" w:asciiTheme="minorEastAsia" w:hAnsiTheme="minorEastAsia" w:eastAsiaTheme="minorEastAsia" w:cstheme="minorEastAsia"/>
          <w:b/>
          <w:bCs w:val="0"/>
          <w:sz w:val="24"/>
          <w:szCs w:val="24"/>
          <w:highlight w:val="none"/>
        </w:rPr>
        <w:t>4、质保期限</w:t>
      </w:r>
      <w:r>
        <w:rPr>
          <w:rFonts w:hint="eastAsia" w:asciiTheme="minorEastAsia" w:hAnsiTheme="minorEastAsia" w:eastAsiaTheme="minorEastAsia" w:cstheme="minorEastAsia"/>
          <w:b/>
          <w:bCs w:val="0"/>
          <w:sz w:val="24"/>
          <w:szCs w:val="24"/>
          <w:highlight w:val="none"/>
          <w:u w:val="single"/>
          <w:lang w:val="en-US" w:eastAsia="zh-CN"/>
        </w:rPr>
        <w:t xml:space="preserve">  </w:t>
      </w:r>
      <w:r>
        <w:rPr>
          <w:rFonts w:hint="eastAsia" w:asciiTheme="minorEastAsia" w:hAnsiTheme="minorEastAsia" w:eastAsiaTheme="minorEastAsia" w:cstheme="minorEastAsia"/>
          <w:b/>
          <w:bCs w:val="0"/>
          <w:sz w:val="24"/>
          <w:szCs w:val="24"/>
          <w:highlight w:val="none"/>
        </w:rPr>
        <w:t>年。</w:t>
      </w:r>
    </w:p>
    <w:p w14:paraId="7D97D7AA">
      <w:pPr>
        <w:spacing w:line="360" w:lineRule="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bCs/>
          <w:sz w:val="24"/>
          <w:szCs w:val="24"/>
        </w:rPr>
        <w:t>第四条</w:t>
      </w:r>
      <w:r>
        <w:rPr>
          <w:rFonts w:hint="eastAsia" w:asciiTheme="minorEastAsia" w:hAnsiTheme="minorEastAsia" w:eastAsiaTheme="minorEastAsia" w:cstheme="minorEastAsia"/>
          <w:b/>
          <w:color w:val="000000"/>
          <w:sz w:val="24"/>
          <w:szCs w:val="24"/>
        </w:rPr>
        <w:t>、合同价款调整</w:t>
      </w:r>
    </w:p>
    <w:p w14:paraId="0BCE8D28">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1.发生变更，根据具体变更情况，须当场填写《工程变更签证单》，所有变更必须经甲方和监理方同意后实施，以甲方、监理方签证为准。</w:t>
      </w:r>
    </w:p>
    <w:p w14:paraId="438E4420">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2.在本工程施工过程中，因工程量清单有误、设计变更、现场签证引起的工程量增减，按下列规定执行：</w:t>
      </w:r>
    </w:p>
    <w:p w14:paraId="6035047D">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①计价清单中有相应单价，依实际发生的工程量按中标人工程量清单计价表中的单价进行结算；</w:t>
      </w:r>
      <w:bookmarkStart w:id="0" w:name="OLE_LINK6"/>
      <w:r>
        <w:rPr>
          <w:rFonts w:hint="eastAsia" w:asciiTheme="minorEastAsia" w:hAnsiTheme="minorEastAsia" w:eastAsiaTheme="minorEastAsia" w:cstheme="minorEastAsia"/>
          <w:color w:val="000000"/>
          <w:sz w:val="24"/>
          <w:szCs w:val="24"/>
        </w:rPr>
        <w:t xml:space="preserve"> </w:t>
      </w:r>
    </w:p>
    <w:p w14:paraId="6A1A41F3">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②计价清单中未有相应单价时，按招标时</w:t>
      </w:r>
      <w:bookmarkStart w:id="1" w:name="OLE_LINK4"/>
      <w:bookmarkStart w:id="2" w:name="OLE_LINK3"/>
      <w:bookmarkStart w:id="3" w:name="OLE_LINK1"/>
      <w:r>
        <w:rPr>
          <w:rFonts w:hint="eastAsia" w:asciiTheme="minorEastAsia" w:hAnsiTheme="minorEastAsia" w:eastAsiaTheme="minorEastAsia" w:cstheme="minorEastAsia"/>
          <w:color w:val="000000"/>
          <w:sz w:val="24"/>
          <w:szCs w:val="24"/>
        </w:rPr>
        <w:t>最高投标限价的编制原则</w:t>
      </w:r>
      <w:bookmarkEnd w:id="1"/>
      <w:bookmarkEnd w:id="2"/>
      <w:bookmarkEnd w:id="3"/>
      <w:r>
        <w:rPr>
          <w:rFonts w:hint="eastAsia" w:asciiTheme="minorEastAsia" w:hAnsiTheme="minorEastAsia" w:eastAsiaTheme="minorEastAsia" w:cstheme="minorEastAsia"/>
          <w:color w:val="000000"/>
          <w:sz w:val="24"/>
          <w:szCs w:val="24"/>
        </w:rPr>
        <w:t>为依据重新进行组价，乘以中标价与最高投标限价的下浮比率确定综合单价，工程量以实际增减工程量为准。结算时以陕西师范大学审计处结算审计结果为准。</w:t>
      </w:r>
      <w:bookmarkEnd w:id="0"/>
      <w:r>
        <w:rPr>
          <w:rFonts w:hint="eastAsia" w:asciiTheme="minorEastAsia" w:hAnsiTheme="minorEastAsia" w:eastAsiaTheme="minorEastAsia" w:cstheme="minorEastAsia"/>
          <w:color w:val="000000"/>
          <w:sz w:val="24"/>
          <w:szCs w:val="24"/>
        </w:rPr>
        <w:t xml:space="preserve"> </w:t>
      </w:r>
    </w:p>
    <w:p w14:paraId="02344678">
      <w:pPr>
        <w:spacing w:line="360" w:lineRule="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第</w:t>
      </w:r>
      <w:r>
        <w:rPr>
          <w:rFonts w:hint="eastAsia" w:asciiTheme="minorEastAsia" w:hAnsiTheme="minorEastAsia" w:eastAsiaTheme="minorEastAsia" w:cstheme="minorEastAsia"/>
          <w:b/>
          <w:color w:val="000000"/>
          <w:sz w:val="24"/>
          <w:szCs w:val="24"/>
          <w:lang w:eastAsia="zh-CN"/>
        </w:rPr>
        <w:t>五</w:t>
      </w:r>
      <w:r>
        <w:rPr>
          <w:rFonts w:hint="eastAsia" w:asciiTheme="minorEastAsia" w:hAnsiTheme="minorEastAsia" w:eastAsiaTheme="minorEastAsia" w:cstheme="minorEastAsia"/>
          <w:b/>
          <w:color w:val="000000"/>
          <w:sz w:val="24"/>
          <w:szCs w:val="24"/>
        </w:rPr>
        <w:t>条、甲方工作</w:t>
      </w:r>
    </w:p>
    <w:p w14:paraId="41F923F1">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1.甲方指派</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为甲方驻工地代表，负责合同履行。对工程质量、进度进行监督检查，办理验收、变更、登记手续和其他事宜。</w:t>
      </w:r>
    </w:p>
    <w:p w14:paraId="69F97B9D">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lang w:val="en-US" w:eastAsia="zh-CN"/>
        </w:rPr>
        <w:t>2</w:t>
      </w:r>
      <w:r>
        <w:rPr>
          <w:rFonts w:hint="eastAsia" w:asciiTheme="minorEastAsia" w:hAnsiTheme="minorEastAsia" w:eastAsiaTheme="minorEastAsia" w:cstheme="minorEastAsia"/>
          <w:color w:val="000000"/>
          <w:sz w:val="24"/>
          <w:szCs w:val="24"/>
        </w:rPr>
        <w:t>.甲方协调施工期间所需水、电等，乙方在施工现场指定位置接装表计量，费用由乙方缴纳，协调处理好乙方施工材料等进出工地的手续。</w:t>
      </w:r>
    </w:p>
    <w:p w14:paraId="1520F46B">
      <w:pPr>
        <w:spacing w:line="360"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第</w:t>
      </w:r>
      <w:r>
        <w:rPr>
          <w:rFonts w:hint="eastAsia" w:asciiTheme="minorEastAsia" w:hAnsiTheme="minorEastAsia" w:eastAsiaTheme="minorEastAsia" w:cstheme="minorEastAsia"/>
          <w:b/>
          <w:color w:val="000000"/>
          <w:sz w:val="24"/>
          <w:szCs w:val="24"/>
          <w:lang w:eastAsia="zh-CN"/>
        </w:rPr>
        <w:t>六</w:t>
      </w:r>
      <w:r>
        <w:rPr>
          <w:rFonts w:hint="eastAsia" w:asciiTheme="minorEastAsia" w:hAnsiTheme="minorEastAsia" w:eastAsiaTheme="minorEastAsia" w:cstheme="minorEastAsia"/>
          <w:b/>
          <w:color w:val="000000"/>
          <w:sz w:val="24"/>
          <w:szCs w:val="24"/>
        </w:rPr>
        <w:t>条、乙方工作</w:t>
      </w:r>
    </w:p>
    <w:p w14:paraId="11CB280C">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1.项目经理</w:t>
      </w:r>
    </w:p>
    <w:p w14:paraId="770183D9">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姓    名：</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；身份证号：</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14:paraId="44F1FD17">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建造师注册证书号：</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；安全生产考核合格证书号：</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14:paraId="66E77697">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联系电话：</w:t>
      </w:r>
      <w:r>
        <w:rPr>
          <w:rFonts w:hint="eastAsia" w:asciiTheme="minorEastAsia" w:hAnsiTheme="minorEastAsia" w:eastAsiaTheme="minorEastAsia" w:cstheme="minorEastAsia"/>
          <w:color w:val="000000"/>
          <w:sz w:val="24"/>
          <w:szCs w:val="24"/>
          <w:u w:val="single"/>
        </w:rPr>
        <w:t xml:space="preserve">                   </w:t>
      </w:r>
      <w:r>
        <w:rPr>
          <w:rFonts w:hint="eastAsia" w:asciiTheme="minorEastAsia" w:hAnsiTheme="minorEastAsia" w:eastAsiaTheme="minorEastAsia" w:cstheme="minorEastAsia"/>
          <w:color w:val="000000"/>
          <w:sz w:val="24"/>
          <w:szCs w:val="24"/>
        </w:rPr>
        <w:t>；</w:t>
      </w:r>
    </w:p>
    <w:p w14:paraId="7748BDAD">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乙方对项目经理的授权范围如下：</w:t>
      </w:r>
      <w:r>
        <w:rPr>
          <w:rFonts w:hint="eastAsia" w:asciiTheme="minorEastAsia" w:hAnsiTheme="minorEastAsia" w:eastAsiaTheme="minorEastAsia" w:cstheme="minorEastAsia"/>
          <w:color w:val="000000"/>
          <w:sz w:val="24"/>
          <w:szCs w:val="24"/>
          <w:u w:val="single"/>
        </w:rPr>
        <w:t>全权处理本项目的一切事务</w:t>
      </w:r>
      <w:r>
        <w:rPr>
          <w:rFonts w:hint="eastAsia" w:asciiTheme="minorEastAsia" w:hAnsiTheme="minorEastAsia" w:eastAsiaTheme="minorEastAsia" w:cstheme="minorEastAsia"/>
          <w:color w:val="000000"/>
          <w:sz w:val="24"/>
          <w:szCs w:val="24"/>
        </w:rPr>
        <w:t>。</w:t>
      </w:r>
    </w:p>
    <w:p w14:paraId="079868D9">
      <w:pPr>
        <w:autoSpaceDE w:val="0"/>
        <w:autoSpaceDN w:val="0"/>
        <w:spacing w:line="360" w:lineRule="auto"/>
        <w:ind w:firstLine="480" w:firstLineChars="200"/>
        <w:contextualSpacing/>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1.1</w:t>
      </w:r>
      <w:r>
        <w:rPr>
          <w:rFonts w:hint="eastAsia" w:asciiTheme="minorEastAsia" w:hAnsiTheme="minorEastAsia" w:eastAsiaTheme="minorEastAsia" w:cstheme="minorEastAsia"/>
          <w:color w:val="000000"/>
          <w:sz w:val="24"/>
          <w:szCs w:val="24"/>
          <w:u w:val="single"/>
        </w:rPr>
        <w:t>合同期内，本工程项目经理不准在其他工程任职，项目经理每周在工程现场工作时间不得少于5个法定工作日，外出3天以上必须征得监理工程师和发包人的同意，同时书面指定委托代理人行使项目经理的全部职责。项目经理在现场工作时间少于每周5个法定工作日，每少一天罚2000元人民币，甲方保留撤换项目经理权利。</w:t>
      </w:r>
    </w:p>
    <w:p w14:paraId="29F3247E">
      <w:pPr>
        <w:autoSpaceDE w:val="0"/>
        <w:autoSpaceDN w:val="0"/>
        <w:spacing w:line="360" w:lineRule="auto"/>
        <w:ind w:firstLine="480" w:firstLineChars="200"/>
        <w:contextualSpacing/>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1.2乙方擅自更换项目经理的违约责任：</w:t>
      </w:r>
      <w:r>
        <w:rPr>
          <w:rFonts w:hint="eastAsia" w:asciiTheme="minorEastAsia" w:hAnsiTheme="minorEastAsia" w:eastAsiaTheme="minorEastAsia" w:cstheme="minorEastAsia"/>
          <w:color w:val="000000"/>
          <w:sz w:val="24"/>
          <w:szCs w:val="24"/>
          <w:u w:val="single"/>
        </w:rPr>
        <w:t>必须是投标时所提供的项目经理，不得擅自变更，开工时或施工过程中若有擅自变更，视为乙方违约，甲方有权解除工程合同，甲方有权扣除履约保证金并追究由此给甲方带来的一切损失。</w:t>
      </w:r>
    </w:p>
    <w:p w14:paraId="1FEA8BAE">
      <w:pPr>
        <w:autoSpaceDE w:val="0"/>
        <w:autoSpaceDN w:val="0"/>
        <w:spacing w:line="360" w:lineRule="auto"/>
        <w:ind w:firstLine="480" w:firstLineChars="200"/>
        <w:contextualSpacing/>
        <w:rPr>
          <w:rFonts w:hint="eastAsia" w:asciiTheme="minorEastAsia" w:hAnsiTheme="minorEastAsia" w:eastAsiaTheme="minorEastAsia" w:cstheme="minorEastAsia"/>
          <w:color w:val="000000"/>
          <w:sz w:val="24"/>
          <w:szCs w:val="24"/>
          <w:u w:val="single"/>
        </w:rPr>
      </w:pPr>
      <w:r>
        <w:rPr>
          <w:rFonts w:hint="eastAsia" w:asciiTheme="minorEastAsia" w:hAnsiTheme="minorEastAsia" w:eastAsiaTheme="minorEastAsia" w:cstheme="minorEastAsia"/>
          <w:color w:val="000000"/>
          <w:sz w:val="24"/>
          <w:szCs w:val="24"/>
        </w:rPr>
        <w:t>2.严格执行施工规范、安全操作规程、防火安全规定、环境保护规定。严格按照设计图纸、有关规范和技术标准施工，做好各项质量检查记录。参加竣工验收，编制工程结算。</w:t>
      </w:r>
    </w:p>
    <w:p w14:paraId="33FAD3D7">
      <w:pPr>
        <w:autoSpaceDE w:val="0"/>
        <w:autoSpaceDN w:val="0"/>
        <w:spacing w:line="360" w:lineRule="auto"/>
        <w:ind w:firstLine="480" w:firstLineChars="200"/>
        <w:contextualSpacing/>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3.乙方应当在施工现场设立公示牌，公示企业名称、施工负责人姓名、联系方式、开工与竣工日期和建设行政管理部门的投诉电话。</w:t>
      </w:r>
    </w:p>
    <w:p w14:paraId="0F35778A">
      <w:pPr>
        <w:autoSpaceDE w:val="0"/>
        <w:autoSpaceDN w:val="0"/>
        <w:spacing w:line="360" w:lineRule="auto"/>
        <w:ind w:firstLine="480" w:firstLineChars="200"/>
        <w:contextualSpacing/>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4.工程竣工未移交甲方之前，负责对现场的一切设备和工程成品进行保护。</w:t>
      </w:r>
    </w:p>
    <w:p w14:paraId="5C0573DC">
      <w:pPr>
        <w:autoSpaceDE w:val="0"/>
        <w:autoSpaceDN w:val="0"/>
        <w:spacing w:line="360" w:lineRule="auto"/>
        <w:ind w:firstLine="480" w:firstLineChars="200"/>
        <w:contextualSpacing/>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5.严格按照安全文明施工标准进行管理，全封闭施工，创文明工地，在施工过程中若发生人员伤亡或财产损失等任何事故，</w:t>
      </w:r>
      <w:r>
        <w:rPr>
          <w:rFonts w:hint="eastAsia" w:asciiTheme="minorEastAsia" w:hAnsiTheme="minorEastAsia" w:eastAsiaTheme="minorEastAsia" w:cstheme="minorEastAsia"/>
          <w:color w:val="000000"/>
          <w:kern w:val="0"/>
          <w:sz w:val="24"/>
          <w:szCs w:val="24"/>
        </w:rPr>
        <w:t>由乙方承担全部责任，并承担因此造成的一切经济损失</w:t>
      </w:r>
      <w:r>
        <w:rPr>
          <w:rFonts w:hint="eastAsia" w:asciiTheme="minorEastAsia" w:hAnsiTheme="minorEastAsia" w:eastAsiaTheme="minorEastAsia" w:cstheme="minorEastAsia"/>
          <w:color w:val="000000"/>
          <w:sz w:val="24"/>
          <w:szCs w:val="24"/>
        </w:rPr>
        <w:t>，与甲方无关。</w:t>
      </w:r>
    </w:p>
    <w:p w14:paraId="6064CEC0">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6.在施工期间，劳动保护用品乙方自行解决，食宿自理。乙方须做好施工安全工作，如发生工伤事故，乙方承担全部责任并承担因此造成的一切经济损失。 </w:t>
      </w:r>
    </w:p>
    <w:p w14:paraId="5B82845C">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7.乙方必须自行施工，不得将工程转包、分包（含部分转包、分包），否则，甲方有权单方解除合同并拒绝支付全部工程款，同时还有权要求乙方承担赔偿责任。</w:t>
      </w:r>
    </w:p>
    <w:p w14:paraId="435D594D">
      <w:pPr>
        <w:spacing w:line="360" w:lineRule="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第</w:t>
      </w:r>
      <w:r>
        <w:rPr>
          <w:rFonts w:hint="eastAsia" w:asciiTheme="minorEastAsia" w:hAnsiTheme="minorEastAsia" w:eastAsiaTheme="minorEastAsia" w:cstheme="minorEastAsia"/>
          <w:b/>
          <w:color w:val="000000"/>
          <w:sz w:val="24"/>
          <w:szCs w:val="24"/>
          <w:lang w:eastAsia="zh-CN"/>
        </w:rPr>
        <w:t>七</w:t>
      </w:r>
      <w:r>
        <w:rPr>
          <w:rFonts w:hint="eastAsia" w:asciiTheme="minorEastAsia" w:hAnsiTheme="minorEastAsia" w:eastAsiaTheme="minorEastAsia" w:cstheme="minorEastAsia"/>
          <w:b/>
          <w:color w:val="000000"/>
          <w:sz w:val="24"/>
          <w:szCs w:val="24"/>
        </w:rPr>
        <w:t>条、施工组织设计和工期</w:t>
      </w:r>
    </w:p>
    <w:p w14:paraId="026A804A">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1.本工程须在规定工期内完成。乙方必须按计划组织施工，接受甲方现场工作人员对进度的检查、监理。工程实际进度与计划不符时，乙方应按甲方现场工作人员的要求提出改进措施，经甲方现场工作人员签证后执行。 </w:t>
      </w:r>
    </w:p>
    <w:p w14:paraId="36FA348C">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2.有下列情况造成的竣工日期推迟并经甲方代表确认后，工期相应顺延：</w:t>
      </w:r>
    </w:p>
    <w:p w14:paraId="13ED2B85">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fldChar w:fldCharType="begin"/>
      </w:r>
      <w:r>
        <w:rPr>
          <w:rFonts w:hint="eastAsia" w:asciiTheme="minorEastAsia" w:hAnsiTheme="minorEastAsia" w:eastAsiaTheme="minorEastAsia" w:cstheme="minorEastAsia"/>
          <w:color w:val="000000"/>
          <w:sz w:val="24"/>
          <w:szCs w:val="24"/>
        </w:rPr>
        <w:instrText xml:space="preserve"> = 1 \* GB3 </w:instrText>
      </w:r>
      <w:r>
        <w:rPr>
          <w:rFonts w:hint="eastAsia" w:asciiTheme="minorEastAsia" w:hAnsiTheme="minorEastAsia" w:eastAsiaTheme="minorEastAsia" w:cstheme="minorEastAsia"/>
          <w:color w:val="000000"/>
          <w:sz w:val="24"/>
          <w:szCs w:val="24"/>
        </w:rPr>
        <w:fldChar w:fldCharType="separate"/>
      </w:r>
      <w:r>
        <w:rPr>
          <w:rFonts w:hint="eastAsia" w:asciiTheme="minorEastAsia" w:hAnsiTheme="minorEastAsia" w:eastAsiaTheme="minorEastAsia" w:cstheme="minorEastAsia"/>
          <w:color w:val="000000"/>
          <w:sz w:val="24"/>
          <w:szCs w:val="24"/>
        </w:rPr>
        <w:t>①</w:t>
      </w:r>
      <w:r>
        <w:rPr>
          <w:rFonts w:hint="eastAsia" w:asciiTheme="minorEastAsia" w:hAnsiTheme="minorEastAsia" w:eastAsiaTheme="minorEastAsia" w:cstheme="minorEastAsia"/>
          <w:color w:val="000000"/>
          <w:sz w:val="24"/>
          <w:szCs w:val="24"/>
        </w:rPr>
        <w:fldChar w:fldCharType="end"/>
      </w:r>
      <w:r>
        <w:rPr>
          <w:rFonts w:hint="eastAsia" w:asciiTheme="minorEastAsia" w:hAnsiTheme="minorEastAsia" w:eastAsiaTheme="minorEastAsia" w:cstheme="minorEastAsia"/>
          <w:color w:val="000000"/>
          <w:sz w:val="24"/>
          <w:szCs w:val="24"/>
        </w:rPr>
        <w:t>非乙方原因停水、停电影响施工造成停工连续超过8小时；</w:t>
      </w:r>
    </w:p>
    <w:p w14:paraId="367E61C4">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fldChar w:fldCharType="begin"/>
      </w:r>
      <w:r>
        <w:rPr>
          <w:rFonts w:hint="eastAsia" w:asciiTheme="minorEastAsia" w:hAnsiTheme="minorEastAsia" w:eastAsiaTheme="minorEastAsia" w:cstheme="minorEastAsia"/>
          <w:color w:val="000000"/>
          <w:sz w:val="24"/>
          <w:szCs w:val="24"/>
        </w:rPr>
        <w:instrText xml:space="preserve"> = 2 \* GB3 </w:instrText>
      </w:r>
      <w:r>
        <w:rPr>
          <w:rFonts w:hint="eastAsia" w:asciiTheme="minorEastAsia" w:hAnsiTheme="minorEastAsia" w:eastAsiaTheme="minorEastAsia" w:cstheme="minorEastAsia"/>
          <w:color w:val="000000"/>
          <w:sz w:val="24"/>
          <w:szCs w:val="24"/>
        </w:rPr>
        <w:fldChar w:fldCharType="separate"/>
      </w:r>
      <w:r>
        <w:rPr>
          <w:rFonts w:hint="eastAsia" w:asciiTheme="minorEastAsia" w:hAnsiTheme="minorEastAsia" w:eastAsiaTheme="minorEastAsia" w:cstheme="minorEastAsia"/>
          <w:color w:val="000000"/>
          <w:sz w:val="24"/>
          <w:szCs w:val="24"/>
        </w:rPr>
        <w:t>②</w:t>
      </w:r>
      <w:r>
        <w:rPr>
          <w:rFonts w:hint="eastAsia" w:asciiTheme="minorEastAsia" w:hAnsiTheme="minorEastAsia" w:eastAsiaTheme="minorEastAsia" w:cstheme="minorEastAsia"/>
          <w:color w:val="000000"/>
          <w:sz w:val="24"/>
          <w:szCs w:val="24"/>
        </w:rPr>
        <w:fldChar w:fldCharType="end"/>
      </w:r>
      <w:r>
        <w:rPr>
          <w:rFonts w:hint="eastAsia" w:asciiTheme="minorEastAsia" w:hAnsiTheme="minorEastAsia" w:eastAsiaTheme="minorEastAsia" w:cstheme="minorEastAsia"/>
          <w:color w:val="000000"/>
          <w:sz w:val="24"/>
          <w:szCs w:val="24"/>
        </w:rPr>
        <w:t>不可抗拒的原因。</w:t>
      </w:r>
    </w:p>
    <w:p w14:paraId="21DA2B42">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除此之外，工程不能按合同工期竣工，乙方承担违约责任，如工期延误，每延误一天，按工程审定价格的2</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sz w:val="24"/>
          <w:szCs w:val="24"/>
        </w:rPr>
        <w:t>从乙方的工程结算款中直接扣除。</w:t>
      </w:r>
    </w:p>
    <w:p w14:paraId="494ACD45">
      <w:pPr>
        <w:spacing w:line="360" w:lineRule="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第</w:t>
      </w:r>
      <w:r>
        <w:rPr>
          <w:rFonts w:hint="eastAsia" w:asciiTheme="minorEastAsia" w:hAnsiTheme="minorEastAsia" w:eastAsiaTheme="minorEastAsia" w:cstheme="minorEastAsia"/>
          <w:b/>
          <w:color w:val="000000"/>
          <w:sz w:val="24"/>
          <w:szCs w:val="24"/>
          <w:lang w:eastAsia="zh-CN"/>
        </w:rPr>
        <w:t>八</w:t>
      </w:r>
      <w:r>
        <w:rPr>
          <w:rFonts w:hint="eastAsia" w:asciiTheme="minorEastAsia" w:hAnsiTheme="minorEastAsia" w:eastAsiaTheme="minorEastAsia" w:cstheme="minorEastAsia"/>
          <w:b/>
          <w:color w:val="000000"/>
          <w:sz w:val="24"/>
          <w:szCs w:val="24"/>
        </w:rPr>
        <w:t>条、材料要求</w:t>
      </w:r>
    </w:p>
    <w:p w14:paraId="32BF6106">
      <w:pPr>
        <w:widowControl/>
        <w:spacing w:line="360" w:lineRule="auto"/>
        <w:ind w:firstLine="480" w:firstLineChars="20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kern w:val="0"/>
          <w:sz w:val="24"/>
          <w:szCs w:val="24"/>
        </w:rPr>
        <w:t xml:space="preserve">工程所有材料质量必须符合国家标准和行业标准，并具有合格证或检验证。     </w:t>
      </w:r>
    </w:p>
    <w:p w14:paraId="2657089B">
      <w:pPr>
        <w:widowControl/>
        <w:spacing w:line="360" w:lineRule="auto"/>
        <w:ind w:firstLine="480" w:firstLineChars="200"/>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招标范围以内的各种材料由乙方按照招标文件要求采供，但须经甲方与监理方确认质量（有材料暂定价的投标时按暂定价报价，工程结算时按甲方认可的实际采购价以差价处理）；招标范围外的材料必须由甲方认质认价后方可投入工程使用，否则，一切损失由乙方承担。</w:t>
      </w:r>
    </w:p>
    <w:p w14:paraId="6DAE74E1">
      <w:pPr>
        <w:spacing w:line="360" w:lineRule="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第</w:t>
      </w:r>
      <w:r>
        <w:rPr>
          <w:rFonts w:hint="eastAsia" w:asciiTheme="minorEastAsia" w:hAnsiTheme="minorEastAsia" w:eastAsiaTheme="minorEastAsia" w:cstheme="minorEastAsia"/>
          <w:b/>
          <w:color w:val="000000"/>
          <w:sz w:val="24"/>
          <w:szCs w:val="24"/>
          <w:lang w:eastAsia="zh-CN"/>
        </w:rPr>
        <w:t>九</w:t>
      </w:r>
      <w:r>
        <w:rPr>
          <w:rFonts w:hint="eastAsia" w:asciiTheme="minorEastAsia" w:hAnsiTheme="minorEastAsia" w:eastAsiaTheme="minorEastAsia" w:cstheme="minorEastAsia"/>
          <w:b/>
          <w:color w:val="000000"/>
          <w:sz w:val="24"/>
          <w:szCs w:val="24"/>
        </w:rPr>
        <w:t>条、工程验收</w:t>
      </w:r>
    </w:p>
    <w:p w14:paraId="77C12C3C">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隐蔽工程验收：对具备覆盖、掩盖条件的工程部位，乙方自检合格后在隐蔽前24小时书面通知甲方和监理方工作人员进行现场验收。通知内容包括乙方自检记录、隐蔽验收的内容，验收时间和地点，乙方准备验收记录。验收合格，甲方工作人员现场在验收记录上签字同意后，乙方方可进行隐蔽和继续施工。验收不合格，乙方在限定时间内整改后重新验收。</w:t>
      </w:r>
    </w:p>
    <w:p w14:paraId="70F9C1C6">
      <w:pPr>
        <w:spacing w:line="360" w:lineRule="auto"/>
        <w:ind w:firstLine="470" w:firstLineChars="196"/>
        <w:rPr>
          <w:rFonts w:hint="eastAsia" w:asciiTheme="minorEastAsia" w:hAnsiTheme="minorEastAsia" w:eastAsiaTheme="minorEastAsia" w:cstheme="minorEastAsia"/>
          <w:b/>
          <w:color w:val="000000"/>
          <w:kern w:val="0"/>
          <w:sz w:val="24"/>
          <w:szCs w:val="24"/>
        </w:rPr>
      </w:pPr>
      <w:r>
        <w:rPr>
          <w:rFonts w:hint="eastAsia" w:asciiTheme="minorEastAsia" w:hAnsiTheme="minorEastAsia" w:eastAsiaTheme="minorEastAsia" w:cstheme="minorEastAsia"/>
          <w:color w:val="000000"/>
          <w:sz w:val="24"/>
          <w:szCs w:val="24"/>
        </w:rPr>
        <w:t>2.竣工验收：甲方在收到乙方竣工报告后，组织相关部门进行验收。工程验收合格后，乙方须在15天内向甲方递交竣工结算报告及完整的结算资料。</w:t>
      </w:r>
    </w:p>
    <w:p w14:paraId="2914C67C">
      <w:pPr>
        <w:spacing w:line="360" w:lineRule="auto"/>
        <w:ind w:firstLine="470" w:firstLineChars="196"/>
        <w:rPr>
          <w:rFonts w:hint="eastAsia" w:asciiTheme="minorEastAsia" w:hAnsiTheme="minorEastAsia" w:eastAsiaTheme="minorEastAsia" w:cstheme="minorEastAsia"/>
          <w:b/>
          <w:color w:val="000000"/>
          <w:kern w:val="0"/>
          <w:sz w:val="24"/>
          <w:szCs w:val="24"/>
        </w:rPr>
      </w:pPr>
      <w:r>
        <w:rPr>
          <w:rFonts w:hint="eastAsia" w:asciiTheme="minorEastAsia" w:hAnsiTheme="minorEastAsia" w:eastAsiaTheme="minorEastAsia" w:cstheme="minorEastAsia"/>
          <w:color w:val="000000"/>
          <w:sz w:val="24"/>
          <w:szCs w:val="24"/>
        </w:rPr>
        <w:t>3.质保期满验收：质保期满后，由乙方提出验收申请，甲方组织复验。</w:t>
      </w:r>
    </w:p>
    <w:p w14:paraId="78419483">
      <w:pPr>
        <w:spacing w:line="360" w:lineRule="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第十条：保修要求</w:t>
      </w:r>
    </w:p>
    <w:p w14:paraId="4CA724E2">
      <w:pPr>
        <w:spacing w:line="360" w:lineRule="auto"/>
        <w:ind w:firstLine="480" w:firstLineChars="200"/>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color w:val="000000"/>
          <w:sz w:val="24"/>
          <w:szCs w:val="24"/>
        </w:rPr>
        <w:t>1.质量保修期：本工程整体保修期为</w:t>
      </w:r>
      <w:r>
        <w:rPr>
          <w:rFonts w:hint="eastAsia" w:asciiTheme="minorEastAsia" w:hAnsiTheme="minorEastAsia" w:eastAsiaTheme="minorEastAsia" w:cstheme="minorEastAsia"/>
          <w:b/>
          <w:color w:val="000000"/>
          <w:sz w:val="24"/>
          <w:szCs w:val="24"/>
          <w:u w:val="single"/>
        </w:rPr>
        <w:t xml:space="preserve"> </w:t>
      </w:r>
      <w:r>
        <w:rPr>
          <w:rFonts w:hint="eastAsia" w:asciiTheme="minorEastAsia" w:hAnsiTheme="minorEastAsia" w:eastAsiaTheme="minorEastAsia" w:cstheme="minorEastAsia"/>
          <w:b/>
          <w:color w:val="000000"/>
          <w:sz w:val="24"/>
          <w:szCs w:val="24"/>
          <w:u w:val="single"/>
          <w:lang w:val="en-US" w:eastAsia="zh-CN"/>
        </w:rPr>
        <w:t xml:space="preserve">  </w:t>
      </w:r>
      <w:r>
        <w:rPr>
          <w:rFonts w:hint="eastAsia" w:asciiTheme="minorEastAsia" w:hAnsiTheme="minorEastAsia" w:eastAsiaTheme="minorEastAsia" w:cstheme="minorEastAsia"/>
          <w:b/>
          <w:color w:val="000000"/>
          <w:sz w:val="24"/>
          <w:szCs w:val="24"/>
          <w:u w:val="single"/>
        </w:rPr>
        <w:t>年</w:t>
      </w:r>
      <w:r>
        <w:rPr>
          <w:rFonts w:hint="eastAsia" w:asciiTheme="minorEastAsia" w:hAnsiTheme="minorEastAsia" w:eastAsiaTheme="minorEastAsia" w:cstheme="minorEastAsia"/>
          <w:color w:val="000000"/>
          <w:sz w:val="24"/>
          <w:szCs w:val="24"/>
        </w:rPr>
        <w:t>，保修期均自竣工验收合格之日起算。保修期满无质量问题，甲方应在保修期满后将剩余质保金支付给乙方。</w:t>
      </w:r>
    </w:p>
    <w:p w14:paraId="2CC9C6A5">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2.质保期内发生的一切质量问题，由乙方承担，费用自付。乙方接到甲方通知24小时内予以维修，逾期由甲方安排人员修理，费用从质保金中扣除。</w:t>
      </w:r>
    </w:p>
    <w:p w14:paraId="3E52BD2C">
      <w:pPr>
        <w:spacing w:line="360"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第十</w:t>
      </w:r>
      <w:r>
        <w:rPr>
          <w:rFonts w:hint="eastAsia" w:asciiTheme="minorEastAsia" w:hAnsiTheme="minorEastAsia" w:eastAsiaTheme="minorEastAsia" w:cstheme="minorEastAsia"/>
          <w:b/>
          <w:color w:val="000000"/>
          <w:sz w:val="24"/>
          <w:szCs w:val="24"/>
          <w:lang w:eastAsia="zh-CN"/>
        </w:rPr>
        <w:t>一</w:t>
      </w:r>
      <w:r>
        <w:rPr>
          <w:rFonts w:hint="eastAsia" w:asciiTheme="minorEastAsia" w:hAnsiTheme="minorEastAsia" w:eastAsiaTheme="minorEastAsia" w:cstheme="minorEastAsia"/>
          <w:b/>
          <w:color w:val="000000"/>
          <w:sz w:val="24"/>
          <w:szCs w:val="24"/>
        </w:rPr>
        <w:t>条、</w:t>
      </w:r>
      <w:r>
        <w:rPr>
          <w:rFonts w:hint="eastAsia" w:asciiTheme="minorEastAsia" w:hAnsiTheme="minorEastAsia" w:eastAsiaTheme="minorEastAsia" w:cstheme="minorEastAsia"/>
          <w:color w:val="000000"/>
          <w:sz w:val="24"/>
          <w:szCs w:val="24"/>
        </w:rPr>
        <w:t>本合同一式</w:t>
      </w:r>
      <w:r>
        <w:rPr>
          <w:rFonts w:hint="eastAsia" w:asciiTheme="minorEastAsia" w:hAnsiTheme="minorEastAsia" w:eastAsiaTheme="minorEastAsia" w:cstheme="minorEastAsia"/>
          <w:b/>
          <w:bCs/>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rPr>
        <w:t>份，甲方执</w:t>
      </w:r>
      <w:r>
        <w:rPr>
          <w:rFonts w:hint="eastAsia" w:asciiTheme="minorEastAsia" w:hAnsiTheme="minorEastAsia" w:eastAsiaTheme="minorEastAsia" w:cstheme="minorEastAsia"/>
          <w:b/>
          <w:bCs/>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rPr>
        <w:t>份、乙方执</w:t>
      </w:r>
      <w:r>
        <w:rPr>
          <w:rFonts w:hint="eastAsia" w:asciiTheme="minorEastAsia" w:hAnsiTheme="minorEastAsia" w:eastAsiaTheme="minorEastAsia" w:cstheme="minorEastAsia"/>
          <w:b/>
          <w:bCs/>
          <w:color w:val="000000"/>
          <w:sz w:val="24"/>
          <w:szCs w:val="24"/>
          <w:u w:val="single"/>
          <w:lang w:val="en-US" w:eastAsia="zh-CN"/>
        </w:rPr>
        <w:t xml:space="preserve">   </w:t>
      </w:r>
      <w:r>
        <w:rPr>
          <w:rFonts w:hint="eastAsia" w:asciiTheme="minorEastAsia" w:hAnsiTheme="minorEastAsia" w:eastAsiaTheme="minorEastAsia" w:cstheme="minorEastAsia"/>
          <w:color w:val="000000"/>
          <w:sz w:val="24"/>
          <w:szCs w:val="24"/>
        </w:rPr>
        <w:t>份。自签字之日起生效。</w:t>
      </w:r>
    </w:p>
    <w:p w14:paraId="56EF3262">
      <w:pPr>
        <w:spacing w:line="360" w:lineRule="auto"/>
        <w:rPr>
          <w:rFonts w:hint="eastAsia" w:asciiTheme="minorEastAsia" w:hAnsiTheme="minorEastAsia" w:eastAsiaTheme="minorEastAsia" w:cstheme="minorEastAsia"/>
          <w:b/>
          <w:color w:val="000000"/>
          <w:sz w:val="24"/>
          <w:szCs w:val="24"/>
        </w:rPr>
      </w:pPr>
      <w:r>
        <w:rPr>
          <w:rFonts w:hint="eastAsia" w:asciiTheme="minorEastAsia" w:hAnsiTheme="minorEastAsia" w:eastAsiaTheme="minorEastAsia" w:cstheme="minorEastAsia"/>
          <w:b/>
          <w:color w:val="000000"/>
          <w:sz w:val="24"/>
          <w:szCs w:val="24"/>
        </w:rPr>
        <w:t>第十</w:t>
      </w:r>
      <w:r>
        <w:rPr>
          <w:rFonts w:hint="eastAsia" w:asciiTheme="minorEastAsia" w:hAnsiTheme="minorEastAsia" w:eastAsiaTheme="minorEastAsia" w:cstheme="minorEastAsia"/>
          <w:b/>
          <w:color w:val="000000"/>
          <w:sz w:val="24"/>
          <w:szCs w:val="24"/>
          <w:lang w:eastAsia="zh-CN"/>
        </w:rPr>
        <w:t>二</w:t>
      </w:r>
      <w:r>
        <w:rPr>
          <w:rFonts w:hint="eastAsia" w:asciiTheme="minorEastAsia" w:hAnsiTheme="minorEastAsia" w:eastAsiaTheme="minorEastAsia" w:cstheme="minorEastAsia"/>
          <w:b/>
          <w:color w:val="000000"/>
          <w:sz w:val="24"/>
          <w:szCs w:val="24"/>
        </w:rPr>
        <w:t>条、</w:t>
      </w:r>
      <w:r>
        <w:rPr>
          <w:rFonts w:hint="eastAsia" w:asciiTheme="minorEastAsia" w:hAnsiTheme="minorEastAsia" w:eastAsiaTheme="minorEastAsia" w:cstheme="minorEastAsia"/>
          <w:color w:val="000000"/>
          <w:sz w:val="24"/>
          <w:szCs w:val="24"/>
        </w:rPr>
        <w:t>本工程招标文件、投标文件、施工图及相关纪要文件为本合同的必备附件。</w:t>
      </w:r>
    </w:p>
    <w:p w14:paraId="60D53CD4">
      <w:pPr>
        <w:spacing w:line="360"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b/>
          <w:color w:val="000000"/>
          <w:sz w:val="24"/>
          <w:szCs w:val="24"/>
        </w:rPr>
        <w:t>第十</w:t>
      </w:r>
      <w:r>
        <w:rPr>
          <w:rFonts w:hint="eastAsia" w:asciiTheme="minorEastAsia" w:hAnsiTheme="minorEastAsia" w:eastAsiaTheme="minorEastAsia" w:cstheme="minorEastAsia"/>
          <w:b/>
          <w:color w:val="000000"/>
          <w:sz w:val="24"/>
          <w:szCs w:val="24"/>
          <w:lang w:eastAsia="zh-CN"/>
        </w:rPr>
        <w:t>三</w:t>
      </w:r>
      <w:r>
        <w:rPr>
          <w:rFonts w:hint="eastAsia" w:asciiTheme="minorEastAsia" w:hAnsiTheme="minorEastAsia" w:eastAsiaTheme="minorEastAsia" w:cstheme="minorEastAsia"/>
          <w:b/>
          <w:color w:val="000000"/>
          <w:sz w:val="24"/>
          <w:szCs w:val="24"/>
        </w:rPr>
        <w:t>条、</w:t>
      </w:r>
      <w:r>
        <w:rPr>
          <w:rFonts w:hint="eastAsia" w:asciiTheme="minorEastAsia" w:hAnsiTheme="minorEastAsia" w:eastAsiaTheme="minorEastAsia" w:cstheme="minorEastAsia"/>
          <w:color w:val="000000"/>
          <w:sz w:val="24"/>
          <w:szCs w:val="24"/>
        </w:rPr>
        <w:t>本合同未尽事宜，由甲、乙双方协商解决。</w:t>
      </w:r>
    </w:p>
    <w:p w14:paraId="4FA73F6A">
      <w:pPr>
        <w:spacing w:line="360" w:lineRule="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b/>
          <w:color w:val="000000"/>
          <w:sz w:val="24"/>
          <w:szCs w:val="24"/>
        </w:rPr>
        <w:t>第十</w:t>
      </w:r>
      <w:r>
        <w:rPr>
          <w:rFonts w:hint="eastAsia" w:asciiTheme="minorEastAsia" w:hAnsiTheme="minorEastAsia" w:eastAsiaTheme="minorEastAsia" w:cstheme="minorEastAsia"/>
          <w:b/>
          <w:color w:val="000000"/>
          <w:sz w:val="24"/>
          <w:szCs w:val="24"/>
          <w:lang w:eastAsia="zh-CN"/>
        </w:rPr>
        <w:t>四</w:t>
      </w:r>
      <w:r>
        <w:rPr>
          <w:rFonts w:hint="eastAsia" w:asciiTheme="minorEastAsia" w:hAnsiTheme="minorEastAsia" w:eastAsiaTheme="minorEastAsia" w:cstheme="minorEastAsia"/>
          <w:b/>
          <w:color w:val="000000"/>
          <w:sz w:val="24"/>
          <w:szCs w:val="24"/>
        </w:rPr>
        <w:t>条、</w:t>
      </w:r>
      <w:r>
        <w:rPr>
          <w:rFonts w:hint="eastAsia" w:asciiTheme="minorEastAsia" w:hAnsiTheme="minorEastAsia" w:eastAsiaTheme="minorEastAsia" w:cstheme="minorEastAsia"/>
          <w:b w:val="0"/>
          <w:bCs/>
          <w:sz w:val="24"/>
          <w:szCs w:val="24"/>
        </w:rPr>
        <w:t>其他</w:t>
      </w:r>
      <w:r>
        <w:rPr>
          <w:rFonts w:hint="eastAsia" w:asciiTheme="minorEastAsia" w:hAnsiTheme="minorEastAsia" w:eastAsiaTheme="minorEastAsia" w:cstheme="minorEastAsia"/>
          <w:b/>
          <w:sz w:val="24"/>
          <w:szCs w:val="24"/>
        </w:rPr>
        <w:t>（在合同中具体明确）</w:t>
      </w:r>
    </w:p>
    <w:tbl>
      <w:tblPr>
        <w:tblStyle w:val="6"/>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500"/>
      </w:tblGrid>
      <w:tr w14:paraId="200B1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8" w:hRule="atLeast"/>
        </w:trPr>
        <w:tc>
          <w:tcPr>
            <w:tcW w:w="4500" w:type="dxa"/>
            <w:noWrap w:val="0"/>
            <w:vAlign w:val="top"/>
          </w:tcPr>
          <w:p w14:paraId="299D56EA">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发包方（甲方）：</w:t>
            </w:r>
          </w:p>
          <w:p w14:paraId="38A32F9C">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单位名称：（盖章）</w:t>
            </w:r>
          </w:p>
          <w:p w14:paraId="6436773B">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单位地址：</w:t>
            </w:r>
          </w:p>
          <w:p w14:paraId="77FB89AB">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邮政编码：</w:t>
            </w:r>
          </w:p>
          <w:p w14:paraId="6B22C717">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法定代表人：</w:t>
            </w:r>
          </w:p>
          <w:p w14:paraId="50F9BD6D">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委托代理人：</w:t>
            </w:r>
          </w:p>
          <w:p w14:paraId="6CC7AEFA">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电话：</w:t>
            </w:r>
          </w:p>
          <w:p w14:paraId="30CCB63A">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开户银行：</w:t>
            </w:r>
          </w:p>
          <w:p w14:paraId="51513E2A">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账号：</w:t>
            </w:r>
          </w:p>
        </w:tc>
        <w:tc>
          <w:tcPr>
            <w:tcW w:w="4500" w:type="dxa"/>
            <w:noWrap w:val="0"/>
            <w:vAlign w:val="top"/>
          </w:tcPr>
          <w:p w14:paraId="7D028405">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承包方（乙方）：</w:t>
            </w:r>
          </w:p>
          <w:p w14:paraId="79AFF242">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单位名称：（盖章）</w:t>
            </w:r>
          </w:p>
          <w:p w14:paraId="32157420">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单位地址：</w:t>
            </w:r>
          </w:p>
          <w:p w14:paraId="517F4B37">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邮政编码：</w:t>
            </w:r>
          </w:p>
          <w:p w14:paraId="1C5F14EE">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法定代表人：</w:t>
            </w:r>
          </w:p>
          <w:p w14:paraId="00259B75">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委托代理人：</w:t>
            </w:r>
          </w:p>
          <w:p w14:paraId="4F2E2396">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电话：</w:t>
            </w:r>
          </w:p>
          <w:p w14:paraId="371488CD">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开户银行：</w:t>
            </w:r>
          </w:p>
          <w:p w14:paraId="4A37ABF6">
            <w:pPr>
              <w:spacing w:line="360" w:lineRule="auto"/>
              <w:ind w:firstLine="470" w:firstLineChars="196"/>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账号：</w:t>
            </w:r>
          </w:p>
        </w:tc>
      </w:tr>
      <w:tr w14:paraId="62612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9000" w:type="dxa"/>
            <w:gridSpan w:val="2"/>
            <w:noWrap w:val="0"/>
            <w:vAlign w:val="top"/>
          </w:tcPr>
          <w:p w14:paraId="4473B8B7">
            <w:pPr>
              <w:spacing w:line="500" w:lineRule="exac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color w:val="000000"/>
                <w:sz w:val="24"/>
                <w:szCs w:val="24"/>
              </w:rPr>
              <w:t>合同签订时间：</w:t>
            </w:r>
          </w:p>
        </w:tc>
      </w:tr>
    </w:tbl>
    <w:p w14:paraId="4727DD1E">
      <w:pPr>
        <w:pageBreakBefore w:val="0"/>
        <w:overflowPunct/>
        <w:topLinePunct w:val="0"/>
        <w:bidi w:val="0"/>
        <w:spacing w:line="400" w:lineRule="exact"/>
        <w:ind w:firstLine="480" w:firstLineChars="200"/>
        <w:rPr>
          <w:rFonts w:hint="eastAsia" w:asciiTheme="minorEastAsia" w:hAnsiTheme="minorEastAsia" w:eastAsiaTheme="minorEastAsia" w:cstheme="minorEastAsia"/>
          <w:color w:val="auto"/>
          <w:sz w:val="24"/>
          <w:szCs w:val="24"/>
        </w:rPr>
      </w:pPr>
    </w:p>
    <w:p w14:paraId="35BDD456">
      <w:pPr>
        <w:rPr>
          <w:rFonts w:hint="eastAsia" w:asciiTheme="minorEastAsia" w:hAnsiTheme="minorEastAsia" w:eastAsiaTheme="minorEastAsia" w:cstheme="minorEastAsia"/>
        </w:rPr>
      </w:pPr>
    </w:p>
    <w:p w14:paraId="02A9BF0B">
      <w:pPr>
        <w:pStyle w:val="5"/>
        <w:rPr>
          <w:rFonts w:hint="eastAsia" w:asciiTheme="minorEastAsia" w:hAnsiTheme="minorEastAsia" w:eastAsiaTheme="minorEastAsia" w:cstheme="minorEastAsia"/>
        </w:rPr>
      </w:pPr>
    </w:p>
    <w:p w14:paraId="54D5054A">
      <w:pPr>
        <w:rPr>
          <w:rFonts w:hint="eastAsia" w:asciiTheme="minorEastAsia" w:hAnsiTheme="minorEastAsia" w:eastAsiaTheme="minorEastAsia" w:cstheme="minorEastAsia"/>
        </w:rPr>
      </w:pPr>
    </w:p>
    <w:p w14:paraId="67646EDB">
      <w:pPr>
        <w:pStyle w:val="5"/>
      </w:pPr>
    </w:p>
    <w:p w14:paraId="4BB08A81"/>
    <w:p w14:paraId="618EC51A"/>
    <w:p w14:paraId="2CD45578"/>
    <w:p w14:paraId="724018DA"/>
    <w:p w14:paraId="5DC1E412"/>
    <w:p w14:paraId="2D36E298"/>
    <w:p w14:paraId="0F7DEFD8"/>
    <w:p w14:paraId="1CCF088A"/>
    <w:p w14:paraId="301135F0"/>
    <w:p w14:paraId="6EC5341A"/>
    <w:p w14:paraId="242F8EF6"/>
    <w:p w14:paraId="05606C3B"/>
    <w:p w14:paraId="6DD7EFBA"/>
    <w:p w14:paraId="6E8E8276"/>
    <w:p w14:paraId="05893055"/>
    <w:p w14:paraId="53B6C1E2">
      <w:bookmarkStart w:id="4" w:name="_GoBack"/>
      <w:bookmarkEnd w:id="4"/>
    </w:p>
    <w:p w14:paraId="21CC9370">
      <w:pPr>
        <w:pStyle w:val="5"/>
      </w:pPr>
    </w:p>
    <w:p w14:paraId="358CD82C"/>
    <w:p w14:paraId="114A1DD4">
      <w:pPr>
        <w:pStyle w:val="5"/>
      </w:pPr>
    </w:p>
    <w:p w14:paraId="074F6656"/>
    <w:p w14:paraId="7325C486">
      <w:pPr>
        <w:pStyle w:val="5"/>
      </w:pPr>
    </w:p>
    <w:p w14:paraId="206A0918"/>
    <w:p w14:paraId="30C2C88D">
      <w:pPr>
        <w:pStyle w:val="4"/>
        <w:jc w:val="both"/>
        <w:rPr>
          <w:rStyle w:val="8"/>
          <w:rFonts w:hint="default" w:ascii="宋体" w:hAnsi="宋体" w:eastAsiaTheme="minorEastAsia"/>
          <w:bCs/>
          <w:sz w:val="32"/>
          <w:szCs w:val="20"/>
          <w:lang w:val="en-US" w:eastAsia="zh-CN"/>
        </w:rPr>
      </w:pPr>
      <w:r>
        <w:rPr>
          <w:rStyle w:val="8"/>
          <w:rFonts w:hint="eastAsia" w:ascii="宋体" w:hAnsi="宋体"/>
          <w:bCs/>
          <w:sz w:val="32"/>
          <w:szCs w:val="20"/>
          <w:lang w:val="en-US" w:eastAsia="zh-CN"/>
        </w:rPr>
        <w:t>采购包2：</w:t>
      </w:r>
    </w:p>
    <w:p w14:paraId="32CACE04">
      <w:pPr>
        <w:pStyle w:val="4"/>
        <w:jc w:val="center"/>
        <w:rPr>
          <w:rStyle w:val="8"/>
          <w:rFonts w:hint="eastAsia" w:ascii="宋体" w:hAnsi="宋体"/>
          <w:bCs/>
          <w:sz w:val="28"/>
        </w:rPr>
      </w:pPr>
    </w:p>
    <w:p w14:paraId="1FE6AA1B">
      <w:pPr>
        <w:pStyle w:val="4"/>
        <w:jc w:val="center"/>
        <w:rPr>
          <w:rStyle w:val="8"/>
          <w:rFonts w:ascii="宋体" w:hAnsi="宋体" w:cs="仿宋"/>
          <w:b/>
          <w:sz w:val="21"/>
          <w:szCs w:val="21"/>
        </w:rPr>
      </w:pPr>
      <w:r>
        <w:rPr>
          <w:rStyle w:val="8"/>
          <w:rFonts w:hint="eastAsia" w:ascii="宋体" w:hAnsi="宋体"/>
          <w:bCs/>
          <w:sz w:val="28"/>
        </w:rPr>
        <w:t>拟签订的合同文本</w:t>
      </w:r>
    </w:p>
    <w:p w14:paraId="57AF130C">
      <w:pPr>
        <w:spacing w:line="800" w:lineRule="exact"/>
        <w:rPr>
          <w:rFonts w:ascii="仿宋_GB2312" w:hAnsi="宋体" w:eastAsia="仿宋_GB2312" w:cs="宋体"/>
          <w:b/>
          <w:sz w:val="36"/>
          <w:szCs w:val="36"/>
        </w:rPr>
      </w:pPr>
    </w:p>
    <w:p w14:paraId="13CD8A41">
      <w:pPr>
        <w:spacing w:line="800" w:lineRule="exact"/>
        <w:jc w:val="center"/>
        <w:rPr>
          <w:rFonts w:hint="eastAsia" w:ascii="宋体" w:hAnsi="宋体" w:eastAsia="宋体" w:cs="宋体"/>
          <w:b/>
          <w:sz w:val="32"/>
          <w:szCs w:val="32"/>
          <w:lang w:eastAsia="zh-CN"/>
        </w:rPr>
      </w:pPr>
      <w:r>
        <w:rPr>
          <w:rFonts w:hint="eastAsia" w:ascii="宋体" w:hAnsi="宋体" w:cs="宋体"/>
          <w:b/>
          <w:sz w:val="32"/>
          <w:szCs w:val="32"/>
          <w:u w:val="single"/>
          <w:lang w:val="en-US" w:eastAsia="zh-CN"/>
        </w:rPr>
        <w:t xml:space="preserve">                     </w:t>
      </w:r>
      <w:r>
        <w:rPr>
          <w:rFonts w:hint="eastAsia" w:ascii="宋体" w:hAnsi="宋体" w:cs="宋体"/>
          <w:b/>
          <w:sz w:val="32"/>
          <w:szCs w:val="32"/>
        </w:rPr>
        <w:t>采购合同</w:t>
      </w:r>
    </w:p>
    <w:p w14:paraId="5E1D8BB4">
      <w:pPr>
        <w:spacing w:line="800" w:lineRule="exact"/>
        <w:ind w:left="3134"/>
        <w:jc w:val="center"/>
        <w:rPr>
          <w:rFonts w:ascii="宋体" w:hAnsi="宋体" w:cs="宋体"/>
          <w:b/>
          <w:szCs w:val="21"/>
        </w:rPr>
      </w:pPr>
    </w:p>
    <w:p w14:paraId="30BCD7FA">
      <w:pPr>
        <w:spacing w:line="800" w:lineRule="exact"/>
        <w:jc w:val="center"/>
        <w:rPr>
          <w:rFonts w:ascii="宋体" w:hAnsi="宋体" w:cs="宋体"/>
          <w:b/>
          <w:sz w:val="32"/>
          <w:szCs w:val="32"/>
        </w:rPr>
      </w:pPr>
    </w:p>
    <w:p w14:paraId="5E493FF3">
      <w:pPr>
        <w:spacing w:line="800" w:lineRule="exact"/>
        <w:jc w:val="center"/>
        <w:rPr>
          <w:rFonts w:hint="eastAsia" w:ascii="宋体" w:hAnsi="宋体" w:eastAsia="宋体" w:cs="宋体"/>
          <w:b/>
          <w:sz w:val="32"/>
          <w:szCs w:val="32"/>
          <w:lang w:eastAsia="zh-CN"/>
        </w:rPr>
      </w:pPr>
      <w:r>
        <w:rPr>
          <w:rFonts w:hint="eastAsia" w:ascii="宋体" w:hAnsi="宋体" w:cs="宋体"/>
          <w:b/>
          <w:sz w:val="32"/>
          <w:szCs w:val="32"/>
        </w:rPr>
        <w:t>项目编号：</w:t>
      </w:r>
    </w:p>
    <w:p w14:paraId="0B98692B">
      <w:pPr>
        <w:spacing w:line="440" w:lineRule="exact"/>
        <w:ind w:firstLine="420" w:firstLineChars="200"/>
        <w:rPr>
          <w:rFonts w:ascii="宋体" w:hAnsi="宋体"/>
          <w:szCs w:val="21"/>
        </w:rPr>
      </w:pPr>
    </w:p>
    <w:p w14:paraId="63BB636A">
      <w:pPr>
        <w:spacing w:line="440" w:lineRule="exact"/>
        <w:ind w:firstLine="420" w:firstLineChars="200"/>
        <w:rPr>
          <w:rFonts w:ascii="宋体" w:hAnsi="宋体"/>
          <w:szCs w:val="21"/>
        </w:rPr>
      </w:pPr>
    </w:p>
    <w:p w14:paraId="2A1F8B10">
      <w:pPr>
        <w:spacing w:line="440" w:lineRule="exact"/>
        <w:ind w:firstLine="420" w:firstLineChars="200"/>
        <w:rPr>
          <w:rFonts w:ascii="宋体" w:hAnsi="宋体"/>
          <w:szCs w:val="21"/>
        </w:rPr>
      </w:pPr>
    </w:p>
    <w:p w14:paraId="0155E3A9">
      <w:pPr>
        <w:spacing w:line="440" w:lineRule="exact"/>
        <w:ind w:firstLine="420" w:firstLineChars="200"/>
        <w:rPr>
          <w:rFonts w:ascii="宋体" w:hAnsi="宋体"/>
          <w:szCs w:val="21"/>
        </w:rPr>
      </w:pPr>
    </w:p>
    <w:p w14:paraId="071A5778">
      <w:pPr>
        <w:spacing w:line="440" w:lineRule="exact"/>
        <w:ind w:firstLine="420" w:firstLineChars="200"/>
        <w:rPr>
          <w:rFonts w:ascii="宋体" w:hAnsi="宋体"/>
          <w:szCs w:val="21"/>
        </w:rPr>
      </w:pPr>
    </w:p>
    <w:p w14:paraId="7FE49800">
      <w:pPr>
        <w:spacing w:line="440" w:lineRule="exact"/>
        <w:ind w:firstLine="420" w:firstLineChars="200"/>
        <w:rPr>
          <w:rFonts w:ascii="宋体" w:hAnsi="宋体"/>
          <w:szCs w:val="21"/>
        </w:rPr>
      </w:pPr>
    </w:p>
    <w:p w14:paraId="0374F766">
      <w:pPr>
        <w:spacing w:line="440" w:lineRule="exact"/>
        <w:ind w:firstLine="420" w:firstLineChars="200"/>
        <w:rPr>
          <w:rFonts w:ascii="宋体" w:hAnsi="宋体"/>
          <w:szCs w:val="21"/>
        </w:rPr>
      </w:pPr>
    </w:p>
    <w:p w14:paraId="5EC61FC4">
      <w:pPr>
        <w:ind w:firstLine="1950" w:firstLineChars="650"/>
        <w:rPr>
          <w:rFonts w:hint="eastAsia" w:ascii="宋体" w:hAnsi="宋体" w:eastAsia="宋体" w:cs="宋体"/>
          <w:sz w:val="30"/>
          <w:szCs w:val="30"/>
          <w:lang w:eastAsia="zh-CN"/>
        </w:rPr>
      </w:pPr>
      <w:r>
        <w:rPr>
          <w:rFonts w:hint="eastAsia" w:ascii="宋体" w:hAnsi="宋体" w:cs="宋体"/>
          <w:sz w:val="30"/>
          <w:szCs w:val="30"/>
        </w:rPr>
        <w:t>甲  方：</w:t>
      </w:r>
    </w:p>
    <w:p w14:paraId="12BAC01F">
      <w:pPr>
        <w:tabs>
          <w:tab w:val="left" w:pos="480"/>
        </w:tabs>
        <w:ind w:firstLine="600" w:firstLineChars="200"/>
        <w:rPr>
          <w:rFonts w:ascii="宋体" w:hAnsi="宋体" w:cs="宋体"/>
          <w:sz w:val="30"/>
          <w:szCs w:val="30"/>
        </w:rPr>
      </w:pPr>
      <w:r>
        <w:rPr>
          <w:rFonts w:hint="eastAsia" w:ascii="宋体" w:hAnsi="宋体" w:cs="宋体"/>
          <w:sz w:val="30"/>
          <w:szCs w:val="30"/>
        </w:rPr>
        <w:t xml:space="preserve">         乙  方：</w:t>
      </w:r>
    </w:p>
    <w:p w14:paraId="1328AFCA">
      <w:pPr>
        <w:rPr>
          <w:rFonts w:ascii="宋体" w:hAnsi="宋体" w:cs="宋体"/>
          <w:sz w:val="30"/>
          <w:szCs w:val="30"/>
        </w:rPr>
      </w:pPr>
      <w:r>
        <w:rPr>
          <w:rFonts w:hint="eastAsia" w:ascii="宋体" w:hAnsi="宋体" w:cs="宋体"/>
          <w:sz w:val="30"/>
          <w:szCs w:val="30"/>
        </w:rPr>
        <w:t xml:space="preserve">             </w:t>
      </w:r>
    </w:p>
    <w:p w14:paraId="621A2E74">
      <w:pPr>
        <w:jc w:val="center"/>
        <w:rPr>
          <w:rFonts w:ascii="宋体" w:hAnsi="宋体" w:cs="宋体"/>
          <w:sz w:val="30"/>
          <w:szCs w:val="30"/>
        </w:rPr>
      </w:pPr>
    </w:p>
    <w:p w14:paraId="09B6157A">
      <w:pPr>
        <w:jc w:val="center"/>
        <w:rPr>
          <w:rFonts w:ascii="宋体" w:hAnsi="宋体" w:cs="宋体"/>
          <w:sz w:val="30"/>
          <w:szCs w:val="30"/>
        </w:rPr>
      </w:pPr>
      <w:r>
        <w:rPr>
          <w:rFonts w:hint="eastAsia" w:ascii="宋体" w:hAnsi="宋体" w:cs="宋体"/>
          <w:sz w:val="30"/>
          <w:szCs w:val="30"/>
        </w:rPr>
        <w:t>202</w:t>
      </w:r>
      <w:r>
        <w:rPr>
          <w:rFonts w:hint="eastAsia" w:ascii="宋体" w:hAnsi="宋体" w:cs="宋体"/>
          <w:sz w:val="30"/>
          <w:szCs w:val="30"/>
          <w:lang w:val="en-US" w:eastAsia="zh-CN"/>
        </w:rPr>
        <w:t>6</w:t>
      </w:r>
      <w:r>
        <w:rPr>
          <w:rFonts w:hint="eastAsia" w:ascii="宋体" w:hAnsi="宋体" w:cs="宋体"/>
          <w:sz w:val="30"/>
          <w:szCs w:val="30"/>
        </w:rPr>
        <w:t>年 月</w:t>
      </w:r>
    </w:p>
    <w:p w14:paraId="4EE0D14B">
      <w:pPr>
        <w:spacing w:line="440" w:lineRule="exact"/>
        <w:rPr>
          <w:rFonts w:ascii="宋体" w:hAnsi="宋体"/>
          <w:szCs w:val="21"/>
        </w:rPr>
      </w:pPr>
    </w:p>
    <w:p w14:paraId="04DDE583">
      <w:pPr>
        <w:spacing w:line="360" w:lineRule="auto"/>
        <w:ind w:firstLine="420" w:firstLineChars="200"/>
        <w:rPr>
          <w:rFonts w:hint="eastAsia" w:ascii="宋体" w:hAnsi="宋体" w:eastAsia="宋体" w:cs="宋体"/>
          <w:szCs w:val="21"/>
          <w:lang w:eastAsia="zh-CN"/>
        </w:rPr>
      </w:pPr>
      <w:r>
        <w:rPr>
          <w:rFonts w:ascii="宋体" w:hAnsi="宋体" w:cs="宋体"/>
          <w:szCs w:val="21"/>
        </w:rPr>
        <w:br w:type="page"/>
      </w:r>
      <w:r>
        <w:rPr>
          <w:rFonts w:hint="eastAsia" w:ascii="宋体" w:hAnsi="宋体" w:cs="宋体"/>
          <w:szCs w:val="21"/>
        </w:rPr>
        <w:t>甲方：</w:t>
      </w:r>
    </w:p>
    <w:p w14:paraId="4875C4E6">
      <w:pPr>
        <w:spacing w:line="360" w:lineRule="auto"/>
        <w:ind w:firstLine="420" w:firstLineChars="200"/>
        <w:rPr>
          <w:rFonts w:ascii="宋体" w:hAnsi="宋体" w:cs="宋体"/>
          <w:szCs w:val="21"/>
        </w:rPr>
      </w:pPr>
      <w:r>
        <w:rPr>
          <w:rFonts w:hint="eastAsia" w:ascii="宋体" w:hAnsi="宋体" w:cs="宋体"/>
          <w:szCs w:val="21"/>
        </w:rPr>
        <w:t>住所地：</w:t>
      </w:r>
    </w:p>
    <w:p w14:paraId="3DA591EF">
      <w:pPr>
        <w:spacing w:line="360" w:lineRule="auto"/>
        <w:ind w:firstLine="420" w:firstLineChars="200"/>
        <w:rPr>
          <w:rFonts w:ascii="宋体" w:hAnsi="宋体" w:cs="宋体"/>
          <w:szCs w:val="21"/>
        </w:rPr>
      </w:pPr>
      <w:r>
        <w:rPr>
          <w:rFonts w:hint="eastAsia" w:ascii="宋体" w:hAnsi="宋体" w:cs="宋体"/>
          <w:szCs w:val="21"/>
        </w:rPr>
        <w:t>法定代表人：</w:t>
      </w:r>
      <w:r>
        <w:rPr>
          <w:rFonts w:ascii="宋体" w:hAnsi="宋体" w:cs="宋体"/>
          <w:szCs w:val="21"/>
        </w:rPr>
        <w:t xml:space="preserve"> </w:t>
      </w:r>
    </w:p>
    <w:p w14:paraId="009FF325">
      <w:pPr>
        <w:spacing w:line="360" w:lineRule="auto"/>
        <w:ind w:firstLine="420" w:firstLineChars="200"/>
        <w:rPr>
          <w:rFonts w:ascii="宋体" w:hAnsi="宋体" w:cs="宋体"/>
          <w:szCs w:val="21"/>
        </w:rPr>
      </w:pPr>
      <w:r>
        <w:rPr>
          <w:rFonts w:hint="eastAsia" w:ascii="宋体" w:hAnsi="宋体" w:cs="宋体"/>
          <w:szCs w:val="21"/>
        </w:rPr>
        <w:t xml:space="preserve">联系方式： </w:t>
      </w:r>
    </w:p>
    <w:p w14:paraId="4E692F80">
      <w:pPr>
        <w:spacing w:line="360" w:lineRule="auto"/>
        <w:ind w:firstLine="420" w:firstLineChars="200"/>
        <w:rPr>
          <w:rFonts w:ascii="宋体" w:hAnsi="宋体" w:cs="宋体"/>
          <w:szCs w:val="21"/>
        </w:rPr>
      </w:pPr>
      <w:r>
        <w:rPr>
          <w:rFonts w:hint="eastAsia" w:ascii="宋体" w:hAnsi="宋体" w:cs="宋体"/>
          <w:szCs w:val="21"/>
        </w:rPr>
        <w:t>乙方：xxxx</w:t>
      </w:r>
    </w:p>
    <w:p w14:paraId="6963E6CF">
      <w:pPr>
        <w:spacing w:line="360" w:lineRule="auto"/>
        <w:ind w:firstLine="420" w:firstLineChars="200"/>
        <w:rPr>
          <w:rFonts w:ascii="宋体" w:hAnsi="宋体" w:cs="宋体"/>
          <w:szCs w:val="21"/>
        </w:rPr>
      </w:pPr>
      <w:r>
        <w:rPr>
          <w:rFonts w:hint="eastAsia" w:ascii="宋体" w:hAnsi="宋体" w:cs="宋体"/>
          <w:szCs w:val="21"/>
        </w:rPr>
        <w:t>住所地：</w:t>
      </w:r>
    </w:p>
    <w:p w14:paraId="45FB71F2">
      <w:pPr>
        <w:spacing w:line="360" w:lineRule="auto"/>
        <w:ind w:firstLine="420" w:firstLineChars="200"/>
        <w:rPr>
          <w:rFonts w:ascii="宋体" w:hAnsi="宋体" w:cs="宋体"/>
          <w:szCs w:val="21"/>
        </w:rPr>
      </w:pPr>
      <w:r>
        <w:rPr>
          <w:rFonts w:hint="eastAsia" w:ascii="宋体" w:hAnsi="宋体" w:cs="宋体"/>
          <w:szCs w:val="21"/>
        </w:rPr>
        <w:t>法定代表人：</w:t>
      </w:r>
    </w:p>
    <w:p w14:paraId="677F13F4">
      <w:pPr>
        <w:spacing w:line="360" w:lineRule="auto"/>
        <w:ind w:firstLine="420" w:firstLineChars="200"/>
        <w:rPr>
          <w:rFonts w:ascii="宋体" w:hAnsi="宋体" w:cs="宋体"/>
          <w:szCs w:val="21"/>
        </w:rPr>
      </w:pPr>
      <w:r>
        <w:rPr>
          <w:rFonts w:hint="eastAsia" w:ascii="宋体" w:hAnsi="宋体" w:cs="宋体"/>
          <w:szCs w:val="21"/>
        </w:rPr>
        <w:t>联系方式</w:t>
      </w:r>
    </w:p>
    <w:p w14:paraId="6B5D0AB4">
      <w:pPr>
        <w:spacing w:line="360" w:lineRule="auto"/>
        <w:ind w:firstLine="420" w:firstLineChars="200"/>
        <w:rPr>
          <w:rFonts w:ascii="宋体" w:hAnsi="宋体" w:cs="宋体"/>
          <w:szCs w:val="21"/>
        </w:rPr>
      </w:pPr>
      <w:r>
        <w:rPr>
          <w:rFonts w:hint="eastAsia" w:ascii="宋体" w:hAnsi="宋体" w:cs="宋体"/>
          <w:szCs w:val="21"/>
          <w:u w:val="single"/>
          <w:lang w:val="en-US" w:eastAsia="zh-CN"/>
        </w:rPr>
        <w:t xml:space="preserve">              </w:t>
      </w:r>
      <w:r>
        <w:rPr>
          <w:rFonts w:hint="eastAsia" w:ascii="宋体" w:hAnsi="宋体" w:cs="宋体"/>
          <w:szCs w:val="21"/>
        </w:rPr>
        <w:t>（以下简称甲方）所需本合同项目下的</w:t>
      </w:r>
      <w:r>
        <w:rPr>
          <w:rFonts w:hint="eastAsia" w:ascii="宋体" w:hAnsi="宋体" w:cs="宋体"/>
          <w:szCs w:val="21"/>
          <w:u w:val="single"/>
          <w:lang w:val="en-US" w:eastAsia="zh-CN"/>
        </w:rPr>
        <w:t xml:space="preserve">                  </w:t>
      </w:r>
      <w:r>
        <w:rPr>
          <w:rFonts w:hint="eastAsia" w:ascii="宋体" w:hAnsi="宋体" w:cs="宋体"/>
          <w:szCs w:val="21"/>
        </w:rPr>
        <w:t>，在</w:t>
      </w:r>
      <w:r>
        <w:rPr>
          <w:rFonts w:hint="eastAsia" w:ascii="宋体" w:hAnsi="宋体" w:cs="宋体"/>
          <w:szCs w:val="21"/>
          <w:lang w:val="en-US" w:eastAsia="zh-CN"/>
        </w:rPr>
        <w:t>汉中市财政局</w:t>
      </w:r>
      <w:r>
        <w:rPr>
          <w:rFonts w:hint="eastAsia" w:ascii="宋体" w:hAnsi="宋体" w:cs="宋体"/>
          <w:szCs w:val="21"/>
        </w:rPr>
        <w:t>的监督管理下，由</w:t>
      </w:r>
      <w:r>
        <w:rPr>
          <w:rFonts w:hint="eastAsia" w:ascii="宋体" w:hAnsi="宋体" w:cs="宋体"/>
          <w:szCs w:val="21"/>
          <w:u w:val="single"/>
          <w:lang w:val="en-US" w:eastAsia="zh-CN"/>
        </w:rPr>
        <w:t xml:space="preserve">             </w:t>
      </w:r>
      <w:r>
        <w:rPr>
          <w:rFonts w:hint="eastAsia" w:ascii="宋体" w:hAnsi="宋体" w:cs="宋体"/>
          <w:szCs w:val="21"/>
        </w:rPr>
        <w:t>按照政府采购程序组织竞争性磋商，确定xxxx（以下简称乙方）为成交供应商。依据《中华人民共和国政府采购法》、《中华人民共和国民法典》以及磋商文件、响应文件正本和澄清表（函）、成交通知书，经甲、乙双方协商，达成如下条款。</w:t>
      </w:r>
    </w:p>
    <w:p w14:paraId="4D54604D">
      <w:pPr>
        <w:tabs>
          <w:tab w:val="left" w:pos="480"/>
        </w:tabs>
        <w:spacing w:line="360" w:lineRule="auto"/>
        <w:rPr>
          <w:rFonts w:ascii="宋体" w:hAnsi="宋体" w:cs="宋体"/>
          <w:b/>
          <w:szCs w:val="21"/>
        </w:rPr>
      </w:pPr>
      <w:r>
        <w:rPr>
          <w:rFonts w:hint="eastAsia" w:ascii="宋体" w:hAnsi="宋体" w:cs="宋体"/>
          <w:b/>
          <w:szCs w:val="21"/>
        </w:rPr>
        <w:t>一、合同标的物内容及数量</w:t>
      </w:r>
      <w:r>
        <w:rPr>
          <w:rFonts w:hint="eastAsia" w:ascii="宋体" w:hAnsi="宋体" w:cs="宋体"/>
          <w:szCs w:val="21"/>
        </w:rPr>
        <w:t>（以响应文件正本和澄清表〈函〉为准）</w:t>
      </w:r>
    </w:p>
    <w:tbl>
      <w:tblPr>
        <w:tblStyle w:val="6"/>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81"/>
        <w:gridCol w:w="1144"/>
        <w:gridCol w:w="1572"/>
        <w:gridCol w:w="1135"/>
        <w:gridCol w:w="709"/>
        <w:gridCol w:w="1276"/>
        <w:gridCol w:w="1276"/>
        <w:gridCol w:w="812"/>
      </w:tblGrid>
      <w:tr w14:paraId="37A37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9024EA0">
            <w:pPr>
              <w:tabs>
                <w:tab w:val="left" w:pos="480"/>
              </w:tabs>
              <w:spacing w:line="360" w:lineRule="auto"/>
              <w:jc w:val="center"/>
              <w:rPr>
                <w:rFonts w:ascii="宋体" w:hAnsi="宋体" w:cs="宋体"/>
                <w:szCs w:val="21"/>
              </w:rPr>
            </w:pPr>
            <w:r>
              <w:rPr>
                <w:rFonts w:hint="eastAsia" w:ascii="宋体" w:hAnsi="宋体" w:cs="宋体"/>
                <w:szCs w:val="21"/>
              </w:rPr>
              <w:t>序号</w:t>
            </w:r>
          </w:p>
        </w:tc>
        <w:tc>
          <w:tcPr>
            <w:tcW w:w="981" w:type="dxa"/>
            <w:tcBorders>
              <w:top w:val="single" w:color="auto" w:sz="4" w:space="0"/>
              <w:left w:val="single" w:color="auto" w:sz="4" w:space="0"/>
              <w:bottom w:val="single" w:color="auto" w:sz="4" w:space="0"/>
              <w:right w:val="single" w:color="auto" w:sz="4" w:space="0"/>
            </w:tcBorders>
            <w:vAlign w:val="center"/>
          </w:tcPr>
          <w:p w14:paraId="64AF2FDB">
            <w:pPr>
              <w:tabs>
                <w:tab w:val="left" w:pos="480"/>
              </w:tabs>
              <w:spacing w:line="360" w:lineRule="auto"/>
              <w:jc w:val="center"/>
              <w:rPr>
                <w:rFonts w:ascii="宋体" w:hAnsi="宋体" w:cs="宋体"/>
                <w:szCs w:val="21"/>
              </w:rPr>
            </w:pPr>
            <w:r>
              <w:rPr>
                <w:rFonts w:hint="eastAsia" w:ascii="宋体" w:hAnsi="宋体" w:cs="宋体"/>
                <w:szCs w:val="21"/>
              </w:rPr>
              <w:t>名称</w:t>
            </w:r>
          </w:p>
        </w:tc>
        <w:tc>
          <w:tcPr>
            <w:tcW w:w="1144" w:type="dxa"/>
            <w:tcBorders>
              <w:top w:val="single" w:color="auto" w:sz="4" w:space="0"/>
              <w:left w:val="single" w:color="auto" w:sz="4" w:space="0"/>
              <w:bottom w:val="single" w:color="auto" w:sz="4" w:space="0"/>
              <w:right w:val="single" w:color="auto" w:sz="4" w:space="0"/>
            </w:tcBorders>
            <w:vAlign w:val="center"/>
          </w:tcPr>
          <w:p w14:paraId="07A3A138">
            <w:pPr>
              <w:tabs>
                <w:tab w:val="left" w:pos="480"/>
              </w:tabs>
              <w:spacing w:line="360" w:lineRule="auto"/>
              <w:jc w:val="center"/>
              <w:rPr>
                <w:rFonts w:ascii="宋体" w:hAnsi="宋体" w:cs="宋体"/>
                <w:szCs w:val="21"/>
              </w:rPr>
            </w:pPr>
            <w:r>
              <w:rPr>
                <w:rFonts w:ascii="宋体" w:hAnsi="宋体" w:cs="宋体"/>
                <w:szCs w:val="21"/>
              </w:rPr>
              <w:t>生产厂家</w:t>
            </w:r>
            <w:r>
              <w:rPr>
                <w:rFonts w:hint="eastAsia" w:ascii="宋体" w:hAnsi="宋体" w:cs="宋体"/>
                <w:szCs w:val="21"/>
              </w:rPr>
              <w:t>/品牌</w:t>
            </w:r>
          </w:p>
        </w:tc>
        <w:tc>
          <w:tcPr>
            <w:tcW w:w="1572" w:type="dxa"/>
            <w:tcBorders>
              <w:top w:val="single" w:color="auto" w:sz="4" w:space="0"/>
              <w:left w:val="single" w:color="auto" w:sz="4" w:space="0"/>
              <w:bottom w:val="single" w:color="auto" w:sz="4" w:space="0"/>
              <w:right w:val="single" w:color="auto" w:sz="4" w:space="0"/>
            </w:tcBorders>
            <w:vAlign w:val="center"/>
          </w:tcPr>
          <w:p w14:paraId="54D7F786">
            <w:pPr>
              <w:tabs>
                <w:tab w:val="left" w:pos="480"/>
              </w:tabs>
              <w:spacing w:line="360" w:lineRule="auto"/>
              <w:jc w:val="center"/>
              <w:rPr>
                <w:rFonts w:ascii="宋体" w:hAnsi="宋体" w:cs="宋体"/>
                <w:szCs w:val="21"/>
              </w:rPr>
            </w:pPr>
            <w:r>
              <w:rPr>
                <w:rFonts w:hint="eastAsia" w:ascii="宋体" w:hAnsi="宋体" w:cs="宋体"/>
                <w:szCs w:val="21"/>
              </w:rPr>
              <w:t>型号规格</w:t>
            </w:r>
          </w:p>
        </w:tc>
        <w:tc>
          <w:tcPr>
            <w:tcW w:w="1135" w:type="dxa"/>
            <w:tcBorders>
              <w:top w:val="single" w:color="auto" w:sz="4" w:space="0"/>
              <w:left w:val="single" w:color="auto" w:sz="4" w:space="0"/>
              <w:bottom w:val="single" w:color="auto" w:sz="4" w:space="0"/>
              <w:right w:val="single" w:color="auto" w:sz="4" w:space="0"/>
            </w:tcBorders>
            <w:vAlign w:val="center"/>
          </w:tcPr>
          <w:p w14:paraId="7824CFEC">
            <w:pPr>
              <w:tabs>
                <w:tab w:val="left" w:pos="480"/>
              </w:tabs>
              <w:spacing w:line="360" w:lineRule="auto"/>
              <w:jc w:val="center"/>
              <w:rPr>
                <w:rFonts w:ascii="宋体" w:hAnsi="宋体" w:cs="宋体"/>
                <w:szCs w:val="21"/>
              </w:rPr>
            </w:pPr>
            <w:r>
              <w:rPr>
                <w:rFonts w:hint="eastAsia" w:ascii="宋体" w:hAnsi="宋体" w:cs="宋体"/>
                <w:szCs w:val="21"/>
              </w:rPr>
              <w:t>产地</w:t>
            </w:r>
          </w:p>
        </w:tc>
        <w:tc>
          <w:tcPr>
            <w:tcW w:w="709" w:type="dxa"/>
            <w:tcBorders>
              <w:top w:val="single" w:color="auto" w:sz="4" w:space="0"/>
              <w:left w:val="single" w:color="auto" w:sz="4" w:space="0"/>
              <w:bottom w:val="single" w:color="auto" w:sz="4" w:space="0"/>
              <w:right w:val="single" w:color="auto" w:sz="4" w:space="0"/>
            </w:tcBorders>
            <w:vAlign w:val="center"/>
          </w:tcPr>
          <w:p w14:paraId="730890F8">
            <w:pPr>
              <w:tabs>
                <w:tab w:val="left" w:pos="480"/>
              </w:tabs>
              <w:spacing w:line="360" w:lineRule="auto"/>
              <w:jc w:val="center"/>
              <w:rPr>
                <w:rFonts w:ascii="宋体" w:hAnsi="宋体" w:cs="宋体"/>
                <w:szCs w:val="21"/>
              </w:rPr>
            </w:pPr>
            <w:r>
              <w:rPr>
                <w:rFonts w:hint="eastAsia" w:ascii="宋体" w:hAnsi="宋体" w:cs="宋体"/>
                <w:szCs w:val="21"/>
              </w:rPr>
              <w:t>数量</w:t>
            </w:r>
          </w:p>
        </w:tc>
        <w:tc>
          <w:tcPr>
            <w:tcW w:w="1276" w:type="dxa"/>
            <w:tcBorders>
              <w:top w:val="single" w:color="auto" w:sz="4" w:space="0"/>
              <w:left w:val="single" w:color="auto" w:sz="4" w:space="0"/>
              <w:bottom w:val="single" w:color="auto" w:sz="4" w:space="0"/>
              <w:right w:val="single" w:color="auto" w:sz="4" w:space="0"/>
            </w:tcBorders>
            <w:vAlign w:val="center"/>
          </w:tcPr>
          <w:p w14:paraId="477B056F">
            <w:pPr>
              <w:tabs>
                <w:tab w:val="left" w:pos="480"/>
              </w:tabs>
              <w:spacing w:line="360" w:lineRule="auto"/>
              <w:jc w:val="center"/>
              <w:rPr>
                <w:rFonts w:ascii="宋体" w:hAnsi="宋体" w:cs="宋体"/>
                <w:szCs w:val="21"/>
              </w:rPr>
            </w:pPr>
            <w:r>
              <w:rPr>
                <w:rFonts w:hint="eastAsia" w:ascii="宋体" w:hAnsi="宋体" w:cs="宋体"/>
                <w:szCs w:val="21"/>
              </w:rPr>
              <w:t>单价</w:t>
            </w:r>
          </w:p>
          <w:p w14:paraId="2844D459">
            <w:pPr>
              <w:tabs>
                <w:tab w:val="left" w:pos="480"/>
              </w:tabs>
              <w:spacing w:line="360" w:lineRule="auto"/>
              <w:jc w:val="center"/>
              <w:rPr>
                <w:rFonts w:ascii="宋体" w:hAnsi="宋体" w:cs="宋体"/>
                <w:szCs w:val="21"/>
              </w:rPr>
            </w:pPr>
            <w:r>
              <w:rPr>
                <w:rFonts w:hint="eastAsia" w:ascii="宋体" w:hAnsi="宋体" w:cs="宋体"/>
                <w:szCs w:val="21"/>
              </w:rPr>
              <w:t>（元）</w:t>
            </w:r>
          </w:p>
        </w:tc>
        <w:tc>
          <w:tcPr>
            <w:tcW w:w="1276" w:type="dxa"/>
            <w:tcBorders>
              <w:top w:val="single" w:color="auto" w:sz="4" w:space="0"/>
              <w:left w:val="single" w:color="auto" w:sz="4" w:space="0"/>
              <w:bottom w:val="single" w:color="auto" w:sz="4" w:space="0"/>
              <w:right w:val="single" w:color="auto" w:sz="4" w:space="0"/>
            </w:tcBorders>
            <w:vAlign w:val="center"/>
          </w:tcPr>
          <w:p w14:paraId="57380E07">
            <w:pPr>
              <w:tabs>
                <w:tab w:val="left" w:pos="480"/>
              </w:tabs>
              <w:spacing w:line="360" w:lineRule="auto"/>
              <w:jc w:val="center"/>
              <w:rPr>
                <w:rFonts w:ascii="宋体" w:hAnsi="宋体" w:cs="宋体"/>
                <w:szCs w:val="21"/>
              </w:rPr>
            </w:pPr>
            <w:r>
              <w:rPr>
                <w:rFonts w:hint="eastAsia" w:ascii="宋体" w:hAnsi="宋体" w:cs="宋体"/>
                <w:szCs w:val="21"/>
              </w:rPr>
              <w:t>总价</w:t>
            </w:r>
          </w:p>
          <w:p w14:paraId="14428838">
            <w:pPr>
              <w:tabs>
                <w:tab w:val="left" w:pos="480"/>
              </w:tabs>
              <w:spacing w:line="360" w:lineRule="auto"/>
              <w:jc w:val="center"/>
              <w:rPr>
                <w:rFonts w:ascii="宋体" w:hAnsi="宋体" w:cs="宋体"/>
                <w:szCs w:val="21"/>
              </w:rPr>
            </w:pPr>
            <w:r>
              <w:rPr>
                <w:rFonts w:hint="eastAsia" w:ascii="宋体" w:hAnsi="宋体" w:cs="宋体"/>
                <w:szCs w:val="21"/>
              </w:rPr>
              <w:t>（元）</w:t>
            </w:r>
          </w:p>
        </w:tc>
        <w:tc>
          <w:tcPr>
            <w:tcW w:w="812" w:type="dxa"/>
            <w:tcBorders>
              <w:top w:val="single" w:color="auto" w:sz="4" w:space="0"/>
              <w:left w:val="single" w:color="auto" w:sz="4" w:space="0"/>
              <w:bottom w:val="single" w:color="auto" w:sz="4" w:space="0"/>
              <w:right w:val="single" w:color="auto" w:sz="4" w:space="0"/>
            </w:tcBorders>
            <w:vAlign w:val="center"/>
          </w:tcPr>
          <w:p w14:paraId="0B223D82">
            <w:pPr>
              <w:tabs>
                <w:tab w:val="left" w:pos="480"/>
              </w:tabs>
              <w:spacing w:line="360" w:lineRule="auto"/>
              <w:jc w:val="center"/>
              <w:rPr>
                <w:rFonts w:ascii="宋体" w:hAnsi="宋体" w:cs="宋体"/>
                <w:szCs w:val="21"/>
              </w:rPr>
            </w:pPr>
            <w:r>
              <w:rPr>
                <w:rFonts w:hint="eastAsia" w:ascii="宋体" w:hAnsi="宋体" w:cs="宋体"/>
                <w:szCs w:val="21"/>
              </w:rPr>
              <w:t>备注</w:t>
            </w:r>
          </w:p>
        </w:tc>
      </w:tr>
      <w:tr w14:paraId="3C767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741B0577">
            <w:pPr>
              <w:tabs>
                <w:tab w:val="left" w:pos="480"/>
              </w:tabs>
              <w:spacing w:line="360" w:lineRule="auto"/>
              <w:jc w:val="center"/>
              <w:rPr>
                <w:rFonts w:ascii="宋体" w:hAnsi="宋体" w:cs="宋体"/>
                <w:szCs w:val="21"/>
              </w:rPr>
            </w:pPr>
            <w:r>
              <w:rPr>
                <w:rFonts w:hint="eastAsia" w:ascii="宋体" w:hAnsi="宋体" w:cs="宋体"/>
                <w:szCs w:val="21"/>
              </w:rPr>
              <w:t>1</w:t>
            </w:r>
          </w:p>
        </w:tc>
        <w:tc>
          <w:tcPr>
            <w:tcW w:w="981" w:type="dxa"/>
            <w:tcBorders>
              <w:top w:val="single" w:color="auto" w:sz="4" w:space="0"/>
              <w:left w:val="single" w:color="auto" w:sz="4" w:space="0"/>
              <w:bottom w:val="single" w:color="auto" w:sz="4" w:space="0"/>
              <w:right w:val="single" w:color="auto" w:sz="4" w:space="0"/>
            </w:tcBorders>
            <w:vAlign w:val="center"/>
          </w:tcPr>
          <w:p w14:paraId="6D35BC5B">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4B883946">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3B679C46">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1C31BAD0">
            <w:pPr>
              <w:tabs>
                <w:tab w:val="left" w:pos="480"/>
              </w:tabs>
              <w:spacing w:line="360" w:lineRule="auto"/>
              <w:jc w:val="center"/>
              <w:rPr>
                <w:rFonts w:ascii="宋体" w:hAnsi="宋体" w:cs="宋体"/>
                <w:szCs w:val="21"/>
              </w:rPr>
            </w:pPr>
            <w:r>
              <w:rPr>
                <w:rFonts w:hint="eastAsia" w:ascii="宋体" w:hAnsi="宋体" w:cs="宋体"/>
                <w:szCs w:val="21"/>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7F908B92">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1F83F5D8">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right w:val="single" w:color="auto" w:sz="4" w:space="0"/>
            </w:tcBorders>
            <w:vAlign w:val="center"/>
          </w:tcPr>
          <w:p w14:paraId="5C5F0C4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812" w:type="dxa"/>
            <w:vMerge w:val="restart"/>
            <w:tcBorders>
              <w:top w:val="single" w:color="auto" w:sz="4" w:space="0"/>
              <w:left w:val="single" w:color="auto" w:sz="4" w:space="0"/>
              <w:right w:val="single" w:color="auto" w:sz="4" w:space="0"/>
            </w:tcBorders>
            <w:vAlign w:val="center"/>
          </w:tcPr>
          <w:p w14:paraId="7001755E">
            <w:pPr>
              <w:tabs>
                <w:tab w:val="left" w:pos="480"/>
              </w:tabs>
              <w:spacing w:line="360" w:lineRule="auto"/>
              <w:jc w:val="center"/>
              <w:rPr>
                <w:rFonts w:ascii="宋体" w:hAnsi="宋体" w:cs="宋体"/>
                <w:szCs w:val="21"/>
              </w:rPr>
            </w:pPr>
          </w:p>
        </w:tc>
      </w:tr>
      <w:tr w14:paraId="66359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38492EC2">
            <w:pPr>
              <w:tabs>
                <w:tab w:val="left" w:pos="480"/>
              </w:tabs>
              <w:spacing w:line="360" w:lineRule="auto"/>
              <w:jc w:val="center"/>
              <w:rPr>
                <w:rFonts w:ascii="宋体" w:hAnsi="宋体" w:cs="宋体"/>
                <w:szCs w:val="21"/>
              </w:rPr>
            </w:pPr>
            <w:r>
              <w:rPr>
                <w:rFonts w:hint="eastAsia" w:ascii="宋体" w:hAnsi="宋体" w:cs="宋体"/>
                <w:szCs w:val="21"/>
              </w:rPr>
              <w:t>2</w:t>
            </w:r>
          </w:p>
        </w:tc>
        <w:tc>
          <w:tcPr>
            <w:tcW w:w="981" w:type="dxa"/>
            <w:tcBorders>
              <w:top w:val="single" w:color="auto" w:sz="4" w:space="0"/>
              <w:left w:val="single" w:color="auto" w:sz="4" w:space="0"/>
              <w:bottom w:val="single" w:color="auto" w:sz="4" w:space="0"/>
              <w:right w:val="single" w:color="auto" w:sz="4" w:space="0"/>
            </w:tcBorders>
            <w:vAlign w:val="center"/>
          </w:tcPr>
          <w:p w14:paraId="66506F04">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5E8AE2A8">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28839F4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6D24ECDB">
            <w:pPr>
              <w:tabs>
                <w:tab w:val="left" w:pos="480"/>
              </w:tabs>
              <w:spacing w:line="360" w:lineRule="auto"/>
              <w:jc w:val="center"/>
              <w:rPr>
                <w:rFonts w:ascii="宋体" w:hAnsi="宋体" w:cs="宋体"/>
                <w:szCs w:val="21"/>
              </w:rPr>
            </w:pPr>
            <w:r>
              <w:rPr>
                <w:rFonts w:hint="eastAsia" w:ascii="宋体" w:hAnsi="宋体" w:cs="宋体"/>
                <w:szCs w:val="21"/>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620668F3">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1EEB696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left w:val="single" w:color="auto" w:sz="4" w:space="0"/>
              <w:right w:val="single" w:color="auto" w:sz="4" w:space="0"/>
            </w:tcBorders>
            <w:vAlign w:val="center"/>
          </w:tcPr>
          <w:p w14:paraId="08993D60">
            <w:pPr>
              <w:tabs>
                <w:tab w:val="left" w:pos="480"/>
              </w:tabs>
              <w:spacing w:line="360" w:lineRule="auto"/>
              <w:jc w:val="center"/>
              <w:rPr>
                <w:rFonts w:ascii="宋体" w:hAnsi="宋体" w:cs="宋体"/>
                <w:szCs w:val="21"/>
              </w:rPr>
            </w:pPr>
            <w:r>
              <w:rPr>
                <w:rFonts w:hint="eastAsia" w:ascii="宋体" w:hAnsi="宋体" w:cs="宋体"/>
                <w:szCs w:val="21"/>
              </w:rPr>
              <w:t>xxxx</w:t>
            </w:r>
          </w:p>
        </w:tc>
        <w:tc>
          <w:tcPr>
            <w:tcW w:w="812" w:type="dxa"/>
            <w:vMerge w:val="continue"/>
            <w:tcBorders>
              <w:left w:val="single" w:color="auto" w:sz="4" w:space="0"/>
              <w:right w:val="single" w:color="auto" w:sz="4" w:space="0"/>
            </w:tcBorders>
            <w:vAlign w:val="center"/>
          </w:tcPr>
          <w:p w14:paraId="23329078">
            <w:pPr>
              <w:tabs>
                <w:tab w:val="left" w:pos="480"/>
              </w:tabs>
              <w:spacing w:line="360" w:lineRule="auto"/>
              <w:jc w:val="center"/>
              <w:rPr>
                <w:rFonts w:ascii="宋体" w:hAnsi="宋体" w:cs="宋体"/>
                <w:szCs w:val="21"/>
              </w:rPr>
            </w:pPr>
          </w:p>
        </w:tc>
      </w:tr>
      <w:tr w14:paraId="31522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13EAFC8">
            <w:pPr>
              <w:tabs>
                <w:tab w:val="left" w:pos="480"/>
              </w:tabs>
              <w:spacing w:line="360" w:lineRule="auto"/>
              <w:jc w:val="center"/>
              <w:rPr>
                <w:rFonts w:ascii="宋体" w:hAnsi="宋体" w:cs="宋体"/>
                <w:szCs w:val="21"/>
              </w:rPr>
            </w:pPr>
            <w:r>
              <w:rPr>
                <w:rFonts w:ascii="宋体" w:hAnsi="宋体" w:cs="宋体"/>
                <w:szCs w:val="21"/>
              </w:rPr>
              <w:t>…</w:t>
            </w:r>
          </w:p>
        </w:tc>
        <w:tc>
          <w:tcPr>
            <w:tcW w:w="981" w:type="dxa"/>
            <w:tcBorders>
              <w:top w:val="single" w:color="auto" w:sz="4" w:space="0"/>
              <w:left w:val="single" w:color="auto" w:sz="4" w:space="0"/>
              <w:bottom w:val="single" w:color="auto" w:sz="4" w:space="0"/>
              <w:right w:val="single" w:color="auto" w:sz="4" w:space="0"/>
            </w:tcBorders>
            <w:vAlign w:val="center"/>
          </w:tcPr>
          <w:p w14:paraId="21D53C19">
            <w:pPr>
              <w:tabs>
                <w:tab w:val="left" w:pos="480"/>
              </w:tabs>
              <w:spacing w:line="360" w:lineRule="auto"/>
              <w:jc w:val="center"/>
              <w:rPr>
                <w:rFonts w:ascii="宋体" w:hAnsi="宋体" w:cs="宋体"/>
                <w:szCs w:val="21"/>
              </w:rPr>
            </w:pPr>
            <w:r>
              <w:rPr>
                <w:rFonts w:ascii="宋体" w:hAnsi="宋体" w:cs="宋体"/>
                <w:szCs w:val="21"/>
              </w:rPr>
              <w:t>…</w:t>
            </w:r>
          </w:p>
        </w:tc>
        <w:tc>
          <w:tcPr>
            <w:tcW w:w="1144" w:type="dxa"/>
            <w:tcBorders>
              <w:top w:val="single" w:color="auto" w:sz="4" w:space="0"/>
              <w:left w:val="single" w:color="auto" w:sz="4" w:space="0"/>
              <w:bottom w:val="single" w:color="auto" w:sz="4" w:space="0"/>
              <w:right w:val="single" w:color="auto" w:sz="4" w:space="0"/>
            </w:tcBorders>
            <w:vAlign w:val="center"/>
          </w:tcPr>
          <w:p w14:paraId="6CDA7C4A">
            <w:pPr>
              <w:tabs>
                <w:tab w:val="left" w:pos="480"/>
              </w:tabs>
              <w:spacing w:line="360" w:lineRule="auto"/>
              <w:jc w:val="center"/>
              <w:rPr>
                <w:rFonts w:ascii="宋体" w:hAnsi="宋体" w:cs="宋体"/>
                <w:szCs w:val="21"/>
              </w:rPr>
            </w:pPr>
            <w:r>
              <w:rPr>
                <w:rFonts w:ascii="宋体" w:hAnsi="宋体" w:cs="宋体"/>
                <w:szCs w:val="21"/>
              </w:rPr>
              <w:t>…</w:t>
            </w:r>
          </w:p>
        </w:tc>
        <w:tc>
          <w:tcPr>
            <w:tcW w:w="1572" w:type="dxa"/>
            <w:tcBorders>
              <w:top w:val="single" w:color="auto" w:sz="4" w:space="0"/>
              <w:left w:val="single" w:color="auto" w:sz="4" w:space="0"/>
              <w:bottom w:val="single" w:color="auto" w:sz="4" w:space="0"/>
              <w:right w:val="single" w:color="auto" w:sz="4" w:space="0"/>
            </w:tcBorders>
            <w:vAlign w:val="center"/>
          </w:tcPr>
          <w:p w14:paraId="2FA1ABAC">
            <w:pPr>
              <w:tabs>
                <w:tab w:val="left" w:pos="480"/>
              </w:tabs>
              <w:spacing w:line="360" w:lineRule="auto"/>
              <w:jc w:val="center"/>
              <w:rPr>
                <w:rFonts w:ascii="宋体" w:hAnsi="宋体" w:cs="宋体"/>
                <w:szCs w:val="21"/>
              </w:rPr>
            </w:pPr>
            <w:r>
              <w:rPr>
                <w:rFonts w:ascii="宋体" w:hAnsi="宋体" w:cs="宋体"/>
                <w:szCs w:val="21"/>
              </w:rPr>
              <w:t>…</w:t>
            </w:r>
          </w:p>
        </w:tc>
        <w:tc>
          <w:tcPr>
            <w:tcW w:w="1135" w:type="dxa"/>
            <w:tcBorders>
              <w:top w:val="single" w:color="auto" w:sz="4" w:space="0"/>
              <w:left w:val="single" w:color="auto" w:sz="4" w:space="0"/>
              <w:bottom w:val="single" w:color="auto" w:sz="4" w:space="0"/>
              <w:right w:val="single" w:color="auto" w:sz="4" w:space="0"/>
            </w:tcBorders>
            <w:vAlign w:val="center"/>
          </w:tcPr>
          <w:p w14:paraId="6D491F04">
            <w:pPr>
              <w:tabs>
                <w:tab w:val="left" w:pos="480"/>
              </w:tabs>
              <w:spacing w:line="360" w:lineRule="auto"/>
              <w:jc w:val="center"/>
              <w:rPr>
                <w:rFonts w:ascii="宋体" w:hAnsi="宋体" w:cs="宋体"/>
                <w:szCs w:val="21"/>
              </w:rPr>
            </w:pPr>
            <w:r>
              <w:rPr>
                <w:rFonts w:ascii="宋体" w:hAnsi="宋体" w:cs="宋体"/>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14:paraId="6557C0DD">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14:paraId="43491302">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left w:val="single" w:color="auto" w:sz="4" w:space="0"/>
              <w:bottom w:val="single" w:color="auto" w:sz="4" w:space="0"/>
              <w:right w:val="single" w:color="auto" w:sz="4" w:space="0"/>
            </w:tcBorders>
            <w:vAlign w:val="center"/>
          </w:tcPr>
          <w:p w14:paraId="7D784C86">
            <w:pPr>
              <w:tabs>
                <w:tab w:val="left" w:pos="480"/>
              </w:tabs>
              <w:spacing w:line="360" w:lineRule="auto"/>
              <w:jc w:val="center"/>
              <w:rPr>
                <w:rFonts w:ascii="宋体" w:hAnsi="宋体" w:cs="宋体"/>
                <w:szCs w:val="21"/>
              </w:rPr>
            </w:pPr>
            <w:r>
              <w:rPr>
                <w:rFonts w:ascii="宋体" w:hAnsi="宋体" w:cs="宋体"/>
                <w:szCs w:val="21"/>
              </w:rPr>
              <w:t>…</w:t>
            </w:r>
          </w:p>
        </w:tc>
        <w:tc>
          <w:tcPr>
            <w:tcW w:w="812" w:type="dxa"/>
            <w:vMerge w:val="continue"/>
            <w:tcBorders>
              <w:left w:val="single" w:color="auto" w:sz="4" w:space="0"/>
              <w:bottom w:val="single" w:color="auto" w:sz="4" w:space="0"/>
              <w:right w:val="single" w:color="auto" w:sz="4" w:space="0"/>
            </w:tcBorders>
            <w:vAlign w:val="center"/>
          </w:tcPr>
          <w:p w14:paraId="109394D5">
            <w:pPr>
              <w:tabs>
                <w:tab w:val="left" w:pos="480"/>
              </w:tabs>
              <w:spacing w:line="360" w:lineRule="auto"/>
              <w:jc w:val="center"/>
              <w:rPr>
                <w:rFonts w:ascii="宋体" w:hAnsi="宋体" w:cs="宋体"/>
                <w:szCs w:val="21"/>
              </w:rPr>
            </w:pPr>
          </w:p>
        </w:tc>
      </w:tr>
      <w:tr w14:paraId="0EF85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9722" w:type="dxa"/>
            <w:gridSpan w:val="9"/>
            <w:tcBorders>
              <w:top w:val="single" w:color="auto" w:sz="4" w:space="0"/>
              <w:left w:val="single" w:color="auto" w:sz="4" w:space="0"/>
              <w:bottom w:val="single" w:color="auto" w:sz="4" w:space="0"/>
              <w:right w:val="single" w:color="auto" w:sz="4" w:space="0"/>
            </w:tcBorders>
            <w:vAlign w:val="center"/>
          </w:tcPr>
          <w:p w14:paraId="559D26D1">
            <w:pPr>
              <w:tabs>
                <w:tab w:val="left" w:pos="480"/>
              </w:tabs>
              <w:spacing w:line="360" w:lineRule="auto"/>
              <w:jc w:val="left"/>
              <w:rPr>
                <w:rFonts w:ascii="宋体" w:hAnsi="宋体" w:cs="宋体"/>
                <w:szCs w:val="21"/>
              </w:rPr>
            </w:pPr>
            <w:r>
              <w:rPr>
                <w:rFonts w:hint="eastAsia" w:ascii="宋体" w:hAnsi="宋体" w:cs="宋体"/>
                <w:szCs w:val="21"/>
              </w:rPr>
              <w:t>价款合计（元）： xxxx</w:t>
            </w:r>
          </w:p>
        </w:tc>
      </w:tr>
    </w:tbl>
    <w:p w14:paraId="18049686">
      <w:pPr>
        <w:tabs>
          <w:tab w:val="left" w:pos="480"/>
        </w:tabs>
        <w:spacing w:line="360" w:lineRule="auto"/>
        <w:rPr>
          <w:rFonts w:ascii="宋体" w:hAnsi="宋体" w:cs="宋体"/>
          <w:b/>
          <w:szCs w:val="21"/>
        </w:rPr>
      </w:pPr>
      <w:r>
        <w:rPr>
          <w:rFonts w:hint="eastAsia" w:ascii="宋体" w:hAnsi="宋体" w:cs="宋体"/>
          <w:b/>
          <w:szCs w:val="21"/>
        </w:rPr>
        <w:t>二、合同价款</w:t>
      </w:r>
    </w:p>
    <w:p w14:paraId="05CC4B38">
      <w:pPr>
        <w:tabs>
          <w:tab w:val="left" w:pos="480"/>
        </w:tabs>
        <w:spacing w:line="360" w:lineRule="auto"/>
        <w:jc w:val="left"/>
        <w:rPr>
          <w:rFonts w:ascii="宋体" w:hAnsi="宋体" w:cs="宋体"/>
          <w:szCs w:val="21"/>
        </w:rPr>
      </w:pPr>
      <w:r>
        <w:rPr>
          <w:rFonts w:hint="eastAsia" w:ascii="宋体" w:hAnsi="宋体" w:cs="宋体"/>
          <w:szCs w:val="21"/>
        </w:rPr>
        <w:t>（一）合同总价款为人民币（大写）xxxx（￥xxxx元）。</w:t>
      </w:r>
    </w:p>
    <w:p w14:paraId="0E9E4689">
      <w:pPr>
        <w:tabs>
          <w:tab w:val="left" w:pos="480"/>
        </w:tabs>
        <w:spacing w:line="360" w:lineRule="auto"/>
        <w:rPr>
          <w:rFonts w:ascii="宋体" w:hAnsi="宋体" w:cs="宋体"/>
          <w:szCs w:val="21"/>
        </w:rPr>
      </w:pPr>
      <w:r>
        <w:rPr>
          <w:rFonts w:hint="eastAsia" w:ascii="宋体" w:hAnsi="宋体" w:cs="宋体"/>
          <w:szCs w:val="21"/>
        </w:rPr>
        <w:t>（二）合同总价包括：包括设备费、安装费、拆除费、管理费、应交纳税费、服务费、集成费、售后服务等因开展本项目所涉及本项目的一切相关费用在内。</w:t>
      </w:r>
    </w:p>
    <w:p w14:paraId="65F16AA2">
      <w:pPr>
        <w:tabs>
          <w:tab w:val="left" w:pos="480"/>
        </w:tabs>
        <w:spacing w:line="360" w:lineRule="auto"/>
        <w:rPr>
          <w:rFonts w:ascii="宋体" w:hAnsi="宋体" w:cs="宋体"/>
          <w:szCs w:val="21"/>
        </w:rPr>
      </w:pPr>
      <w:r>
        <w:rPr>
          <w:rFonts w:hint="eastAsia" w:ascii="宋体" w:hAnsi="宋体" w:cs="宋体"/>
          <w:szCs w:val="21"/>
        </w:rPr>
        <w:t>（三）合同总价一次性包死，不受市场价格变化因素的影响。</w:t>
      </w:r>
    </w:p>
    <w:p w14:paraId="167A9DFA">
      <w:pPr>
        <w:tabs>
          <w:tab w:val="left" w:pos="480"/>
        </w:tabs>
        <w:spacing w:line="360" w:lineRule="auto"/>
        <w:rPr>
          <w:rFonts w:ascii="宋体" w:hAnsi="宋体" w:cs="宋体"/>
          <w:b/>
          <w:szCs w:val="21"/>
        </w:rPr>
      </w:pPr>
      <w:r>
        <w:rPr>
          <w:rFonts w:hint="eastAsia" w:ascii="宋体" w:hAnsi="宋体" w:cs="宋体"/>
          <w:b/>
          <w:szCs w:val="21"/>
        </w:rPr>
        <w:t>三、款项结算</w:t>
      </w:r>
    </w:p>
    <w:p w14:paraId="206C9A21">
      <w:pPr>
        <w:tabs>
          <w:tab w:val="left" w:pos="480"/>
        </w:tabs>
        <w:spacing w:line="480" w:lineRule="exact"/>
        <w:rPr>
          <w:rFonts w:ascii="宋体" w:hAnsi="宋体" w:cs="宋体"/>
          <w:bCs/>
          <w:szCs w:val="21"/>
        </w:rPr>
      </w:pPr>
      <w:r>
        <w:rPr>
          <w:rFonts w:hint="eastAsia" w:ascii="宋体" w:hAnsi="宋体" w:cs="宋体"/>
          <w:bCs/>
          <w:szCs w:val="21"/>
        </w:rPr>
        <w:t>（一）付款方式：</w:t>
      </w:r>
    </w:p>
    <w:p w14:paraId="7C4AA021">
      <w:pPr>
        <w:spacing w:line="360" w:lineRule="auto"/>
        <w:ind w:firstLine="420" w:firstLineChars="200"/>
        <w:rPr>
          <w:rFonts w:ascii="宋体" w:hAnsi="宋体" w:cs="宋体"/>
          <w:szCs w:val="21"/>
        </w:rPr>
      </w:pPr>
      <w:r>
        <w:rPr>
          <w:rFonts w:hint="eastAsia" w:ascii="宋体" w:hAnsi="宋体" w:cs="宋体"/>
          <w:szCs w:val="21"/>
        </w:rPr>
        <w:t>一次性付清。付款条件说明： 合同签订后，乙方须按其响应文件中响应的时限按时完成本项目并提供全额合规发票保证“货票同行”，到达甲方指定地点，安装、调试完毕。经甲方验收合格后，向乙方支付合同价款 ，达到付款条件起</w:t>
      </w:r>
      <w:r>
        <w:rPr>
          <w:rFonts w:hint="eastAsia" w:ascii="宋体" w:hAnsi="宋体" w:cs="宋体"/>
          <w:szCs w:val="21"/>
          <w:u w:val="single"/>
          <w:lang w:val="en-US" w:eastAsia="zh-CN"/>
        </w:rPr>
        <w:t xml:space="preserve">   </w:t>
      </w:r>
      <w:r>
        <w:rPr>
          <w:rFonts w:hint="eastAsia" w:ascii="宋体" w:hAnsi="宋体" w:cs="宋体"/>
          <w:szCs w:val="21"/>
        </w:rPr>
        <w:t>日，支付合同总金额的 。</w:t>
      </w:r>
    </w:p>
    <w:p w14:paraId="528ED414">
      <w:pPr>
        <w:spacing w:line="360" w:lineRule="auto"/>
        <w:rPr>
          <w:rFonts w:ascii="宋体" w:hAnsi="宋体" w:cs="宋体"/>
          <w:szCs w:val="21"/>
        </w:rPr>
      </w:pPr>
      <w:r>
        <w:rPr>
          <w:rFonts w:hint="eastAsia" w:ascii="宋体" w:hAnsi="宋体" w:cs="宋体"/>
          <w:szCs w:val="21"/>
        </w:rPr>
        <w:t>（二）支付方式：银行转帐。</w:t>
      </w:r>
    </w:p>
    <w:p w14:paraId="52A86040">
      <w:pPr>
        <w:spacing w:line="480" w:lineRule="exact"/>
        <w:ind w:left="1230" w:leftChars="-13" w:hanging="1257" w:hangingChars="599"/>
        <w:rPr>
          <w:rFonts w:ascii="宋体" w:hAnsi="宋体"/>
          <w:szCs w:val="21"/>
        </w:rPr>
      </w:pPr>
      <w:r>
        <w:rPr>
          <w:rFonts w:hint="eastAsia" w:ascii="宋体" w:hAnsi="宋体" w:cs="宋体"/>
          <w:bCs/>
          <w:szCs w:val="21"/>
        </w:rPr>
        <w:t>（三）结算方式：乙方持验收合格单，等额合规发票，成交通知书、供货合同，与甲方结算。</w:t>
      </w:r>
    </w:p>
    <w:p w14:paraId="5D29F552">
      <w:pPr>
        <w:spacing w:line="480" w:lineRule="exact"/>
        <w:rPr>
          <w:rFonts w:ascii="宋体" w:hAnsi="宋体" w:cs="宋体"/>
          <w:b/>
          <w:szCs w:val="21"/>
        </w:rPr>
      </w:pPr>
      <w:r>
        <w:rPr>
          <w:rFonts w:hint="eastAsia" w:ascii="宋体" w:hAnsi="宋体" w:cs="宋体"/>
          <w:b/>
          <w:szCs w:val="21"/>
        </w:rPr>
        <w:t>四、交货条件：</w:t>
      </w:r>
    </w:p>
    <w:p w14:paraId="5292425C">
      <w:pPr>
        <w:tabs>
          <w:tab w:val="left" w:pos="480"/>
        </w:tabs>
        <w:spacing w:line="480" w:lineRule="exact"/>
        <w:rPr>
          <w:rFonts w:ascii="宋体" w:hAnsi="宋体" w:cs="宋体"/>
          <w:szCs w:val="21"/>
          <w:u w:val="single"/>
        </w:rPr>
      </w:pPr>
      <w:r>
        <w:rPr>
          <w:rFonts w:hint="eastAsia" w:ascii="宋体" w:hAnsi="宋体" w:cs="宋体"/>
          <w:szCs w:val="21"/>
        </w:rPr>
        <w:t>（一）</w:t>
      </w:r>
      <w:r>
        <w:rPr>
          <w:rFonts w:hint="eastAsia" w:ascii="宋体" w:hAnsi="宋体" w:cs="宋体"/>
          <w:szCs w:val="21"/>
          <w:lang w:val="en-US" w:eastAsia="zh-CN"/>
        </w:rPr>
        <w:t>交货</w:t>
      </w:r>
      <w:r>
        <w:rPr>
          <w:rFonts w:hint="eastAsia" w:ascii="宋体" w:hAnsi="宋体" w:cs="宋体"/>
          <w:szCs w:val="21"/>
        </w:rPr>
        <w:t>地点</w:t>
      </w:r>
      <w:r>
        <w:rPr>
          <w:rFonts w:hint="eastAsia" w:ascii="宋体" w:hAnsi="宋体" w:cs="宋体"/>
          <w:szCs w:val="21"/>
          <w:u w:val="single"/>
        </w:rPr>
        <w:t xml:space="preserve">：               </w:t>
      </w:r>
      <w:r>
        <w:rPr>
          <w:rFonts w:hint="eastAsia" w:ascii="宋体" w:hAnsi="宋体" w:cs="宋体"/>
          <w:bCs/>
          <w:szCs w:val="21"/>
          <w:u w:val="single"/>
        </w:rPr>
        <w:t>。</w:t>
      </w:r>
    </w:p>
    <w:p w14:paraId="4B0F8E29">
      <w:pPr>
        <w:tabs>
          <w:tab w:val="left" w:pos="480"/>
        </w:tabs>
        <w:spacing w:line="480" w:lineRule="exact"/>
        <w:rPr>
          <w:rFonts w:ascii="宋体" w:hAnsi="宋体" w:cs="宋体"/>
          <w:szCs w:val="21"/>
        </w:rPr>
      </w:pPr>
      <w:r>
        <w:rPr>
          <w:rFonts w:hint="eastAsia" w:ascii="宋体" w:hAnsi="宋体" w:cs="宋体"/>
          <w:szCs w:val="21"/>
        </w:rPr>
        <w:t>（二）交货期</w:t>
      </w:r>
      <w:r>
        <w:rPr>
          <w:rFonts w:hint="eastAsia" w:ascii="宋体" w:hAnsi="宋体" w:cs="宋体"/>
          <w:szCs w:val="21"/>
          <w:u w:val="single"/>
        </w:rPr>
        <w:t xml:space="preserve">：    </w:t>
      </w:r>
      <w:r>
        <w:rPr>
          <w:rFonts w:ascii="宋体" w:hAnsi="宋体" w:cs="宋体"/>
          <w:bCs/>
          <w:szCs w:val="21"/>
        </w:rPr>
        <w:t>。</w:t>
      </w:r>
    </w:p>
    <w:p w14:paraId="55BCE77E">
      <w:pPr>
        <w:tabs>
          <w:tab w:val="left" w:pos="480"/>
        </w:tabs>
        <w:spacing w:line="480" w:lineRule="exact"/>
        <w:rPr>
          <w:rFonts w:ascii="宋体" w:hAnsi="宋体" w:cs="宋体"/>
          <w:b/>
          <w:szCs w:val="21"/>
        </w:rPr>
      </w:pPr>
      <w:r>
        <w:rPr>
          <w:rFonts w:hint="eastAsia" w:ascii="宋体" w:hAnsi="宋体" w:cs="宋体"/>
          <w:b/>
          <w:szCs w:val="21"/>
        </w:rPr>
        <w:t>五、运输</w:t>
      </w:r>
    </w:p>
    <w:p w14:paraId="79F77BB8">
      <w:pPr>
        <w:tabs>
          <w:tab w:val="left" w:pos="480"/>
        </w:tabs>
        <w:spacing w:line="480" w:lineRule="exact"/>
        <w:rPr>
          <w:rFonts w:ascii="宋体" w:hAnsi="宋体" w:cs="宋体"/>
          <w:szCs w:val="21"/>
        </w:rPr>
      </w:pPr>
      <w:r>
        <w:rPr>
          <w:rFonts w:hint="eastAsia" w:ascii="宋体" w:hAnsi="宋体" w:cs="宋体"/>
          <w:szCs w:val="21"/>
        </w:rPr>
        <w:t>（一）运输由乙方负责，运杂费已包含在合同总价内，包括从货物供应地点至项目地点所含的运输费、装卸费、仓储费、保险费、集成费等。</w:t>
      </w:r>
    </w:p>
    <w:p w14:paraId="5D89AE9B">
      <w:pPr>
        <w:tabs>
          <w:tab w:val="left" w:pos="480"/>
        </w:tabs>
        <w:spacing w:line="480" w:lineRule="exact"/>
        <w:rPr>
          <w:rFonts w:ascii="宋体" w:hAnsi="宋体" w:cs="宋体"/>
          <w:szCs w:val="21"/>
        </w:rPr>
      </w:pPr>
      <w:r>
        <w:rPr>
          <w:rFonts w:hint="eastAsia" w:ascii="宋体" w:hAnsi="宋体" w:cs="宋体"/>
          <w:szCs w:val="21"/>
        </w:rPr>
        <w:t>（二）运输方式由乙方自行选择，但必须保证按期交货。</w:t>
      </w:r>
    </w:p>
    <w:p w14:paraId="0A3BA0CA">
      <w:pPr>
        <w:tabs>
          <w:tab w:val="left" w:pos="480"/>
        </w:tabs>
        <w:spacing w:line="480" w:lineRule="exact"/>
        <w:rPr>
          <w:rFonts w:ascii="宋体" w:hAnsi="宋体" w:cs="宋体"/>
          <w:szCs w:val="21"/>
        </w:rPr>
      </w:pPr>
      <w:r>
        <w:rPr>
          <w:rFonts w:hint="eastAsia" w:ascii="宋体" w:hAnsi="宋体" w:cs="宋体"/>
          <w:szCs w:val="21"/>
        </w:rPr>
        <w:t>（三）因运输产生的一切风险及质量问题均由乙方承担。</w:t>
      </w:r>
    </w:p>
    <w:p w14:paraId="413CCBC5">
      <w:pPr>
        <w:tabs>
          <w:tab w:val="left" w:pos="480"/>
        </w:tabs>
        <w:spacing w:line="480" w:lineRule="exact"/>
        <w:rPr>
          <w:rFonts w:ascii="宋体" w:hAnsi="宋体" w:cs="宋体"/>
          <w:b/>
          <w:szCs w:val="21"/>
        </w:rPr>
      </w:pPr>
      <w:r>
        <w:rPr>
          <w:rFonts w:hint="eastAsia" w:ascii="宋体" w:hAnsi="宋体" w:cs="宋体"/>
          <w:b/>
          <w:szCs w:val="21"/>
        </w:rPr>
        <w:t>六、质量保证</w:t>
      </w:r>
    </w:p>
    <w:p w14:paraId="16140570">
      <w:pPr>
        <w:tabs>
          <w:tab w:val="left" w:pos="480"/>
        </w:tabs>
        <w:spacing w:line="480" w:lineRule="exact"/>
        <w:rPr>
          <w:rFonts w:ascii="宋体" w:hAnsi="宋体" w:cs="宋体"/>
          <w:szCs w:val="21"/>
        </w:rPr>
      </w:pPr>
      <w:r>
        <w:rPr>
          <w:rFonts w:hint="eastAsia" w:ascii="宋体" w:hAnsi="宋体" w:cs="宋体"/>
          <w:szCs w:val="21"/>
        </w:rPr>
        <w:t>乙方所供货物必须执行下列条款：</w:t>
      </w:r>
    </w:p>
    <w:p w14:paraId="7D0BE770">
      <w:pPr>
        <w:tabs>
          <w:tab w:val="left" w:pos="480"/>
        </w:tabs>
        <w:spacing w:line="480" w:lineRule="exact"/>
        <w:rPr>
          <w:rFonts w:ascii="宋体" w:hAnsi="宋体" w:cs="宋体"/>
          <w:szCs w:val="21"/>
        </w:rPr>
      </w:pPr>
      <w:r>
        <w:rPr>
          <w:rFonts w:hint="eastAsia" w:ascii="宋体" w:hAnsi="宋体" w:cs="宋体"/>
          <w:szCs w:val="21"/>
        </w:rPr>
        <w:t>（一）保证技术指标先进、质量性能可靠、进货渠道正常，配置合理，全面满足磋商文件要求。</w:t>
      </w:r>
    </w:p>
    <w:p w14:paraId="12B07EDD">
      <w:pPr>
        <w:tabs>
          <w:tab w:val="left" w:pos="480"/>
        </w:tabs>
        <w:spacing w:line="480" w:lineRule="exact"/>
        <w:rPr>
          <w:rFonts w:ascii="宋体" w:hAnsi="宋体" w:cs="宋体"/>
          <w:szCs w:val="21"/>
        </w:rPr>
      </w:pPr>
      <w:r>
        <w:rPr>
          <w:rFonts w:hint="eastAsia" w:ascii="宋体" w:hAnsi="宋体" w:cs="宋体"/>
          <w:szCs w:val="21"/>
        </w:rPr>
        <w:t>（二）符合国家有关规范要求，确保项目达到最佳运行状态，对于由于产品设计、工艺或材料的缺陷而产生的质量问题负责。</w:t>
      </w:r>
    </w:p>
    <w:p w14:paraId="40BBE1E4">
      <w:pPr>
        <w:tabs>
          <w:tab w:val="left" w:pos="480"/>
        </w:tabs>
        <w:spacing w:line="480" w:lineRule="exact"/>
        <w:rPr>
          <w:rFonts w:ascii="宋体" w:hAnsi="宋体" w:cs="宋体"/>
          <w:szCs w:val="21"/>
        </w:rPr>
      </w:pPr>
      <w:r>
        <w:rPr>
          <w:rFonts w:hint="eastAsia" w:ascii="宋体" w:hAnsi="宋体" w:cs="宋体"/>
          <w:szCs w:val="21"/>
        </w:rPr>
        <w:t>（三）具有良好的外观，适合安装场所的使用。</w:t>
      </w:r>
    </w:p>
    <w:p w14:paraId="31DD15E7">
      <w:pPr>
        <w:tabs>
          <w:tab w:val="left" w:pos="480"/>
        </w:tabs>
        <w:spacing w:line="480" w:lineRule="exact"/>
        <w:rPr>
          <w:rFonts w:ascii="宋体" w:hAnsi="宋体" w:cs="宋体"/>
          <w:szCs w:val="21"/>
        </w:rPr>
      </w:pPr>
      <w:r>
        <w:rPr>
          <w:rFonts w:hint="eastAsia" w:ascii="宋体" w:hAnsi="宋体" w:cs="宋体"/>
          <w:szCs w:val="21"/>
        </w:rPr>
        <w:t>（四）自安装、调试正常运行并验收合格之日起：</w:t>
      </w:r>
    </w:p>
    <w:p w14:paraId="2EB179F7">
      <w:pPr>
        <w:tabs>
          <w:tab w:val="left" w:pos="480"/>
        </w:tabs>
        <w:spacing w:line="480" w:lineRule="exact"/>
        <w:ind w:firstLine="105" w:firstLineChars="50"/>
        <w:rPr>
          <w:rFonts w:ascii="宋体" w:hAnsi="宋体" w:cs="宋体"/>
          <w:b/>
          <w:szCs w:val="21"/>
        </w:rPr>
      </w:pPr>
      <w:r>
        <w:rPr>
          <w:rFonts w:hint="eastAsia" w:ascii="宋体" w:hAnsi="宋体" w:cs="宋体"/>
          <w:b/>
          <w:szCs w:val="21"/>
        </w:rPr>
        <w:t>质保期：</w:t>
      </w:r>
      <w:r>
        <w:rPr>
          <w:rFonts w:hint="eastAsia" w:ascii="宋体" w:hAnsi="宋体" w:cs="宋体"/>
          <w:b/>
          <w:szCs w:val="21"/>
          <w:u w:val="single"/>
        </w:rPr>
        <w:t xml:space="preserve">               </w:t>
      </w:r>
      <w:r>
        <w:rPr>
          <w:rFonts w:hint="eastAsia" w:ascii="宋体" w:hAnsi="宋体" w:cs="宋体"/>
          <w:b/>
          <w:szCs w:val="21"/>
        </w:rPr>
        <w:t>。</w:t>
      </w:r>
    </w:p>
    <w:p w14:paraId="5F3D812B">
      <w:pPr>
        <w:spacing w:line="480" w:lineRule="exact"/>
        <w:rPr>
          <w:rFonts w:ascii="宋体" w:hAnsi="宋体" w:cs="宋体"/>
          <w:b/>
          <w:szCs w:val="21"/>
        </w:rPr>
      </w:pPr>
      <w:r>
        <w:rPr>
          <w:rFonts w:hint="eastAsia" w:ascii="宋体" w:hAnsi="宋体" w:cs="宋体"/>
          <w:b/>
          <w:szCs w:val="21"/>
        </w:rPr>
        <w:t>七、售后服务</w:t>
      </w:r>
    </w:p>
    <w:p w14:paraId="6C0105D0">
      <w:pPr>
        <w:spacing w:line="480" w:lineRule="exact"/>
        <w:ind w:firstLine="420" w:firstLineChars="200"/>
        <w:rPr>
          <w:rFonts w:ascii="宋体" w:hAnsi="宋体" w:cs="宋体"/>
          <w:b/>
          <w:szCs w:val="21"/>
        </w:rPr>
      </w:pPr>
      <w:r>
        <w:rPr>
          <w:rFonts w:hint="eastAsia" w:ascii="宋体" w:hAnsi="宋体" w:cs="宋体"/>
          <w:szCs w:val="21"/>
        </w:rPr>
        <w:t>乙方为所供货物提供以下售后服务：</w:t>
      </w:r>
    </w:p>
    <w:p w14:paraId="2C6646F5">
      <w:pPr>
        <w:spacing w:line="480" w:lineRule="exact"/>
        <w:rPr>
          <w:rFonts w:ascii="宋体" w:hAnsi="宋体" w:cs="宋体"/>
          <w:szCs w:val="21"/>
        </w:rPr>
      </w:pPr>
      <w:r>
        <w:rPr>
          <w:rFonts w:hint="eastAsia" w:ascii="宋体" w:hAnsi="宋体" w:cs="宋体"/>
          <w:szCs w:val="21"/>
        </w:rPr>
        <w:t>（一）维保期内：</w:t>
      </w:r>
    </w:p>
    <w:p w14:paraId="03B9D128">
      <w:pPr>
        <w:spacing w:line="480" w:lineRule="exact"/>
        <w:rPr>
          <w:rFonts w:ascii="宋体" w:hAnsi="宋体" w:cs="宋体"/>
          <w:szCs w:val="21"/>
        </w:rPr>
      </w:pPr>
      <w:r>
        <w:rPr>
          <w:rFonts w:hint="eastAsia" w:ascii="宋体" w:hAnsi="宋体" w:cs="宋体"/>
          <w:szCs w:val="21"/>
        </w:rPr>
        <w:t>1、维保期内厂家免费维护、更换设备；</w:t>
      </w:r>
    </w:p>
    <w:p w14:paraId="083D6EFE">
      <w:pPr>
        <w:spacing w:line="480" w:lineRule="exact"/>
        <w:rPr>
          <w:rFonts w:ascii="宋体" w:hAnsi="宋体" w:cs="宋体"/>
          <w:szCs w:val="21"/>
        </w:rPr>
      </w:pPr>
      <w:r>
        <w:rPr>
          <w:rFonts w:hint="eastAsia" w:ascii="宋体" w:hAnsi="宋体" w:cs="宋体"/>
          <w:szCs w:val="21"/>
        </w:rPr>
        <w:t>2、派技术人员到现场走访，给予检查维护；</w:t>
      </w:r>
    </w:p>
    <w:p w14:paraId="24A56AC3">
      <w:pPr>
        <w:spacing w:line="480" w:lineRule="exact"/>
        <w:rPr>
          <w:rFonts w:ascii="宋体" w:hAnsi="宋体" w:cs="宋体"/>
          <w:szCs w:val="21"/>
        </w:rPr>
      </w:pPr>
      <w:r>
        <w:rPr>
          <w:rFonts w:hint="eastAsia" w:ascii="宋体" w:hAnsi="宋体" w:cs="宋体"/>
          <w:szCs w:val="21"/>
        </w:rPr>
        <w:t>3、排除故障的期限不超过48小时。否则甲方有权指定第三方维修，维修费用由乙方承担。</w:t>
      </w:r>
    </w:p>
    <w:p w14:paraId="79D57939">
      <w:pPr>
        <w:spacing w:line="480" w:lineRule="exact"/>
        <w:rPr>
          <w:rFonts w:ascii="宋体" w:hAnsi="宋体" w:cs="宋体"/>
          <w:szCs w:val="21"/>
        </w:rPr>
      </w:pPr>
      <w:r>
        <w:rPr>
          <w:rFonts w:hint="eastAsia" w:ascii="宋体" w:hAnsi="宋体" w:cs="宋体"/>
          <w:szCs w:val="21"/>
        </w:rPr>
        <w:t>（二）维保期结束前，确保正常运行。</w:t>
      </w:r>
    </w:p>
    <w:p w14:paraId="548A48B3">
      <w:pPr>
        <w:spacing w:line="480" w:lineRule="exact"/>
        <w:rPr>
          <w:rFonts w:ascii="宋体" w:hAnsi="宋体" w:cs="宋体"/>
          <w:szCs w:val="21"/>
        </w:rPr>
      </w:pPr>
      <w:r>
        <w:rPr>
          <w:rFonts w:hint="eastAsia" w:ascii="宋体" w:hAnsi="宋体" w:cs="宋体"/>
          <w:szCs w:val="21"/>
        </w:rPr>
        <w:t>（三）设备备件充足，维保期外提供的维修、更换备件以厂家优惠价格供给，提供厂家优惠备件价格表。</w:t>
      </w:r>
    </w:p>
    <w:p w14:paraId="03F8FD37">
      <w:pPr>
        <w:tabs>
          <w:tab w:val="left" w:pos="480"/>
        </w:tabs>
        <w:spacing w:line="360" w:lineRule="auto"/>
        <w:rPr>
          <w:rFonts w:ascii="宋体" w:hAnsi="宋体" w:cs="宋体"/>
          <w:b/>
          <w:szCs w:val="21"/>
        </w:rPr>
      </w:pPr>
      <w:r>
        <w:rPr>
          <w:rFonts w:hint="eastAsia" w:ascii="宋体" w:hAnsi="宋体" w:cs="宋体"/>
          <w:b/>
          <w:szCs w:val="21"/>
        </w:rPr>
        <w:t>八、技术与服务</w:t>
      </w:r>
    </w:p>
    <w:p w14:paraId="3C5D6CF2">
      <w:pPr>
        <w:tabs>
          <w:tab w:val="left" w:pos="480"/>
        </w:tabs>
        <w:spacing w:line="360" w:lineRule="auto"/>
        <w:rPr>
          <w:rFonts w:ascii="宋体" w:hAnsi="宋体" w:cs="宋体"/>
          <w:szCs w:val="21"/>
        </w:rPr>
      </w:pPr>
      <w:r>
        <w:rPr>
          <w:rFonts w:hint="eastAsia" w:ascii="宋体" w:hAnsi="宋体" w:cs="宋体"/>
          <w:szCs w:val="21"/>
        </w:rPr>
        <w:t>（一）技术资料：</w:t>
      </w:r>
    </w:p>
    <w:p w14:paraId="49D1A607">
      <w:pPr>
        <w:tabs>
          <w:tab w:val="left" w:pos="480"/>
        </w:tabs>
        <w:spacing w:line="360" w:lineRule="auto"/>
        <w:ind w:firstLine="420" w:firstLineChars="200"/>
        <w:rPr>
          <w:rFonts w:ascii="宋体" w:hAnsi="宋体" w:cs="宋体"/>
          <w:szCs w:val="21"/>
        </w:rPr>
      </w:pPr>
      <w:r>
        <w:rPr>
          <w:rFonts w:hint="eastAsia" w:ascii="宋体" w:hAnsi="宋体" w:cs="宋体"/>
          <w:szCs w:val="21"/>
        </w:rPr>
        <w:t>1、货物合格证；</w:t>
      </w:r>
    </w:p>
    <w:p w14:paraId="7A805BC3">
      <w:pPr>
        <w:tabs>
          <w:tab w:val="left" w:pos="480"/>
        </w:tabs>
        <w:spacing w:line="360" w:lineRule="auto"/>
        <w:ind w:firstLine="420" w:firstLineChars="200"/>
        <w:rPr>
          <w:rFonts w:ascii="宋体" w:hAnsi="宋体" w:cs="宋体"/>
          <w:szCs w:val="21"/>
        </w:rPr>
      </w:pPr>
      <w:r>
        <w:rPr>
          <w:rFonts w:hint="eastAsia" w:ascii="宋体" w:hAnsi="宋体" w:cs="宋体"/>
          <w:szCs w:val="21"/>
        </w:rPr>
        <w:t>2、货物使用说明书（中文）；</w:t>
      </w:r>
    </w:p>
    <w:p w14:paraId="15C1FE0A">
      <w:pPr>
        <w:tabs>
          <w:tab w:val="left" w:pos="480"/>
        </w:tabs>
        <w:spacing w:line="360" w:lineRule="auto"/>
        <w:ind w:firstLine="420" w:firstLineChars="200"/>
        <w:rPr>
          <w:rFonts w:ascii="宋体" w:hAnsi="宋体" w:cs="宋体"/>
          <w:szCs w:val="21"/>
        </w:rPr>
      </w:pPr>
      <w:r>
        <w:rPr>
          <w:rFonts w:hint="eastAsia" w:ascii="宋体" w:hAnsi="宋体" w:cs="宋体"/>
          <w:szCs w:val="21"/>
        </w:rPr>
        <w:t>3、乙方提供相关部门出具的检验测试报告；</w:t>
      </w:r>
    </w:p>
    <w:p w14:paraId="22F1D76F">
      <w:pPr>
        <w:tabs>
          <w:tab w:val="left" w:pos="480"/>
        </w:tabs>
        <w:spacing w:line="360" w:lineRule="auto"/>
        <w:ind w:firstLine="420" w:firstLineChars="200"/>
        <w:rPr>
          <w:rFonts w:ascii="宋体" w:hAnsi="宋体" w:cs="宋体"/>
          <w:szCs w:val="21"/>
        </w:rPr>
      </w:pPr>
      <w:r>
        <w:rPr>
          <w:rFonts w:hint="eastAsia" w:ascii="宋体" w:hAnsi="宋体" w:cs="宋体"/>
          <w:szCs w:val="21"/>
        </w:rPr>
        <w:t>4、其它资料。</w:t>
      </w:r>
    </w:p>
    <w:p w14:paraId="1A27EBB3">
      <w:pPr>
        <w:tabs>
          <w:tab w:val="left" w:pos="480"/>
        </w:tabs>
        <w:spacing w:line="360" w:lineRule="auto"/>
        <w:rPr>
          <w:rFonts w:ascii="宋体" w:hAnsi="宋体" w:cs="宋体"/>
          <w:szCs w:val="21"/>
        </w:rPr>
      </w:pPr>
      <w:r>
        <w:rPr>
          <w:rFonts w:hint="eastAsia" w:ascii="宋体" w:hAnsi="宋体" w:cs="宋体"/>
          <w:szCs w:val="21"/>
        </w:rPr>
        <w:t>（二）服务承诺：以响应文件、澄清表（函）、合同和随货物的相关文件为准。</w:t>
      </w:r>
    </w:p>
    <w:p w14:paraId="7F7A9123">
      <w:pPr>
        <w:tabs>
          <w:tab w:val="left" w:pos="480"/>
        </w:tabs>
        <w:spacing w:line="360" w:lineRule="auto"/>
        <w:rPr>
          <w:rFonts w:ascii="宋体" w:hAnsi="宋体" w:cs="宋体"/>
          <w:b/>
          <w:szCs w:val="21"/>
        </w:rPr>
      </w:pPr>
      <w:r>
        <w:rPr>
          <w:rFonts w:hint="eastAsia" w:ascii="宋体" w:hAnsi="宋体" w:cs="宋体"/>
          <w:b/>
          <w:szCs w:val="21"/>
        </w:rPr>
        <w:t>九、验收</w:t>
      </w:r>
    </w:p>
    <w:p w14:paraId="4AE421D5">
      <w:pPr>
        <w:tabs>
          <w:tab w:val="left" w:pos="480"/>
        </w:tabs>
        <w:spacing w:line="360" w:lineRule="auto"/>
        <w:rPr>
          <w:rFonts w:ascii="宋体" w:hAnsi="宋体" w:cs="宋体"/>
          <w:szCs w:val="21"/>
        </w:rPr>
      </w:pPr>
      <w:r>
        <w:rPr>
          <w:rFonts w:hint="eastAsia" w:ascii="宋体" w:hAnsi="宋体" w:cs="宋体"/>
          <w:szCs w:val="21"/>
        </w:rPr>
        <w:t>（一）货物到达甲方指定地点后，甲方根据合同要求，进行外观验收，确认产地、规格、型号和数量。甲乙双方需在约定的时间和地点共同开箱检验。</w:t>
      </w:r>
    </w:p>
    <w:p w14:paraId="3FE392FA">
      <w:pPr>
        <w:tabs>
          <w:tab w:val="left" w:pos="480"/>
        </w:tabs>
        <w:spacing w:line="360" w:lineRule="auto"/>
        <w:rPr>
          <w:rFonts w:ascii="宋体" w:hAnsi="宋体" w:cs="宋体"/>
          <w:szCs w:val="21"/>
        </w:rPr>
      </w:pPr>
      <w:r>
        <w:rPr>
          <w:rFonts w:hint="eastAsia" w:ascii="宋体" w:hAnsi="宋体" w:cs="宋体"/>
          <w:szCs w:val="21"/>
        </w:rPr>
        <w:t>（二）货物安装、调试并正常运行后，由乙方进行自检，合格后能够正常使用时书面通知甲方。</w:t>
      </w:r>
    </w:p>
    <w:p w14:paraId="00737FA3">
      <w:pPr>
        <w:tabs>
          <w:tab w:val="left" w:pos="480"/>
        </w:tabs>
        <w:spacing w:line="360" w:lineRule="auto"/>
        <w:rPr>
          <w:rFonts w:ascii="宋体" w:hAnsi="宋体" w:cs="宋体"/>
          <w:szCs w:val="21"/>
        </w:rPr>
      </w:pPr>
      <w:r>
        <w:rPr>
          <w:rFonts w:hint="eastAsia" w:ascii="宋体" w:hAnsi="宋体" w:cs="宋体"/>
          <w:szCs w:val="21"/>
        </w:rPr>
        <w:t>（三）甲方确认接收乙方的自检内容后，进行验收，验收合格后，由乙方对甲方操作人员进行培训，完成培训后，甲方填写</w:t>
      </w:r>
      <w:r>
        <w:rPr>
          <w:rFonts w:hint="eastAsia" w:ascii="宋体" w:hAnsi="宋体" w:cs="宋体"/>
          <w:bCs/>
          <w:szCs w:val="21"/>
        </w:rPr>
        <w:t>验收单</w:t>
      </w:r>
      <w:r>
        <w:rPr>
          <w:rFonts w:hint="eastAsia" w:ascii="宋体" w:hAnsi="宋体" w:cs="宋体"/>
          <w:szCs w:val="21"/>
        </w:rPr>
        <w:t>作为对货物的最终认可。</w:t>
      </w:r>
    </w:p>
    <w:p w14:paraId="1D814B31">
      <w:pPr>
        <w:tabs>
          <w:tab w:val="left" w:pos="480"/>
        </w:tabs>
        <w:spacing w:line="360" w:lineRule="auto"/>
        <w:rPr>
          <w:rFonts w:ascii="宋体" w:hAnsi="宋体" w:cs="宋体"/>
          <w:szCs w:val="21"/>
        </w:rPr>
      </w:pPr>
      <w:r>
        <w:rPr>
          <w:rFonts w:hint="eastAsia" w:ascii="宋体" w:hAnsi="宋体" w:cs="宋体"/>
          <w:szCs w:val="21"/>
        </w:rPr>
        <w:t>（四）乙方向甲方提交货物实施过程中的所有资料，以便甲方日后管理和维护。</w:t>
      </w:r>
    </w:p>
    <w:p w14:paraId="4EBCC012">
      <w:pPr>
        <w:tabs>
          <w:tab w:val="left" w:pos="480"/>
        </w:tabs>
        <w:spacing w:line="360" w:lineRule="auto"/>
        <w:rPr>
          <w:rFonts w:hint="eastAsia" w:ascii="宋体" w:hAnsi="宋体" w:eastAsia="宋体" w:cs="宋体"/>
          <w:bCs/>
          <w:szCs w:val="21"/>
          <w:lang w:eastAsia="zh-CN"/>
        </w:rPr>
      </w:pPr>
      <w:r>
        <w:rPr>
          <w:rFonts w:hint="eastAsia" w:ascii="宋体" w:hAnsi="宋体" w:cs="宋体"/>
          <w:bCs/>
          <w:szCs w:val="21"/>
        </w:rPr>
        <w:t>（五）验收要求按照</w:t>
      </w:r>
      <w:r>
        <w:rPr>
          <w:rFonts w:hint="eastAsia" w:ascii="宋体" w:hAnsi="宋体" w:cs="宋体"/>
          <w:bCs/>
          <w:szCs w:val="21"/>
          <w:lang w:val="en-US" w:eastAsia="zh-CN"/>
        </w:rPr>
        <w:t>相关</w:t>
      </w:r>
      <w:r>
        <w:rPr>
          <w:rFonts w:hint="eastAsia" w:ascii="宋体" w:hAnsi="宋体" w:cs="宋体"/>
          <w:bCs/>
          <w:szCs w:val="21"/>
        </w:rPr>
        <w:t>文件执行</w:t>
      </w:r>
      <w:r>
        <w:rPr>
          <w:rFonts w:hint="eastAsia" w:ascii="宋体" w:hAnsi="宋体" w:cs="宋体"/>
          <w:bCs/>
          <w:szCs w:val="21"/>
          <w:lang w:eastAsia="zh-CN"/>
        </w:rPr>
        <w:t>。</w:t>
      </w:r>
    </w:p>
    <w:p w14:paraId="7E201BDC">
      <w:pPr>
        <w:tabs>
          <w:tab w:val="left" w:pos="480"/>
        </w:tabs>
        <w:spacing w:line="360" w:lineRule="auto"/>
        <w:rPr>
          <w:rFonts w:hint="eastAsia" w:ascii="宋体" w:hAnsi="宋体" w:cs="宋体"/>
          <w:bCs/>
          <w:szCs w:val="21"/>
        </w:rPr>
      </w:pPr>
      <w:r>
        <w:rPr>
          <w:rFonts w:hint="eastAsia" w:ascii="宋体" w:hAnsi="宋体" w:cs="宋体"/>
          <w:bCs/>
          <w:szCs w:val="21"/>
        </w:rPr>
        <w:t>（六）验收依据：</w:t>
      </w:r>
    </w:p>
    <w:p w14:paraId="593183DB">
      <w:pPr>
        <w:tabs>
          <w:tab w:val="left" w:pos="480"/>
        </w:tabs>
        <w:spacing w:line="360" w:lineRule="auto"/>
        <w:rPr>
          <w:rFonts w:hint="eastAsia" w:ascii="宋体" w:hAnsi="宋体" w:cs="宋体"/>
          <w:bCs/>
          <w:szCs w:val="21"/>
        </w:rPr>
      </w:pPr>
      <w:r>
        <w:rPr>
          <w:rFonts w:hint="eastAsia" w:ascii="宋体" w:hAnsi="宋体" w:cs="宋体"/>
          <w:bCs/>
          <w:szCs w:val="21"/>
        </w:rPr>
        <w:t>1、本合同及合同附件。</w:t>
      </w:r>
    </w:p>
    <w:p w14:paraId="30309D14">
      <w:pPr>
        <w:tabs>
          <w:tab w:val="left" w:pos="480"/>
        </w:tabs>
        <w:spacing w:line="360" w:lineRule="auto"/>
        <w:rPr>
          <w:rFonts w:hint="eastAsia" w:ascii="宋体" w:hAnsi="宋体" w:cs="宋体"/>
          <w:bCs/>
          <w:szCs w:val="21"/>
        </w:rPr>
      </w:pPr>
      <w:r>
        <w:rPr>
          <w:rFonts w:hint="eastAsia" w:ascii="宋体" w:hAnsi="宋体" w:cs="宋体"/>
          <w:bCs/>
          <w:szCs w:val="21"/>
        </w:rPr>
        <w:t>2、国家相应的标准、规范。</w:t>
      </w:r>
    </w:p>
    <w:p w14:paraId="64065D84">
      <w:pPr>
        <w:tabs>
          <w:tab w:val="left" w:pos="480"/>
        </w:tabs>
        <w:spacing w:line="360" w:lineRule="auto"/>
        <w:rPr>
          <w:rFonts w:ascii="宋体" w:hAnsi="宋体" w:cs="宋体"/>
          <w:szCs w:val="21"/>
        </w:rPr>
      </w:pPr>
      <w:r>
        <w:rPr>
          <w:rFonts w:hint="eastAsia" w:ascii="宋体" w:hAnsi="宋体" w:cs="宋体"/>
          <w:bCs/>
          <w:szCs w:val="21"/>
        </w:rPr>
        <w:t>3、磋商文件、响应文件、澄清表（函）。</w:t>
      </w:r>
    </w:p>
    <w:p w14:paraId="159B0787">
      <w:pPr>
        <w:tabs>
          <w:tab w:val="left" w:pos="480"/>
        </w:tabs>
        <w:spacing w:line="360" w:lineRule="auto"/>
        <w:rPr>
          <w:rFonts w:ascii="宋体" w:hAnsi="宋体" w:cs="宋体"/>
          <w:b/>
          <w:szCs w:val="21"/>
        </w:rPr>
      </w:pPr>
      <w:r>
        <w:rPr>
          <w:rFonts w:hint="eastAsia" w:ascii="宋体" w:hAnsi="宋体" w:cs="宋体"/>
          <w:b/>
          <w:szCs w:val="21"/>
        </w:rPr>
        <w:t>十、违约责任</w:t>
      </w:r>
    </w:p>
    <w:p w14:paraId="607A4F5B">
      <w:pPr>
        <w:tabs>
          <w:tab w:val="left" w:pos="480"/>
        </w:tabs>
        <w:spacing w:line="360" w:lineRule="auto"/>
        <w:rPr>
          <w:rFonts w:ascii="宋体" w:hAnsi="宋体" w:cs="宋体"/>
          <w:szCs w:val="21"/>
        </w:rPr>
      </w:pPr>
      <w:r>
        <w:rPr>
          <w:rFonts w:hint="eastAsia" w:ascii="宋体" w:hAnsi="宋体" w:cs="宋体"/>
          <w:szCs w:val="21"/>
        </w:rPr>
        <w:t>（一）按《中华人民共和国政府采购法》、《中华人民共和国民法典》中的相关条款执行。</w:t>
      </w:r>
    </w:p>
    <w:p w14:paraId="57582AA6">
      <w:pPr>
        <w:tabs>
          <w:tab w:val="left" w:pos="480"/>
        </w:tabs>
        <w:spacing w:line="360" w:lineRule="auto"/>
        <w:rPr>
          <w:rFonts w:ascii="宋体" w:hAnsi="宋体" w:cs="宋体"/>
          <w:szCs w:val="21"/>
        </w:rPr>
      </w:pPr>
      <w:r>
        <w:rPr>
          <w:rFonts w:hint="eastAsia" w:ascii="宋体" w:hAnsi="宋体" w:cs="宋体"/>
          <w:szCs w:val="21"/>
        </w:rPr>
        <w:t>（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w:t>
      </w:r>
    </w:p>
    <w:p w14:paraId="2E4113DC">
      <w:pPr>
        <w:tabs>
          <w:tab w:val="left" w:pos="480"/>
        </w:tabs>
        <w:spacing w:line="360" w:lineRule="auto"/>
        <w:rPr>
          <w:rFonts w:ascii="宋体" w:hAnsi="宋体" w:cs="宋体"/>
          <w:szCs w:val="21"/>
        </w:rPr>
      </w:pPr>
      <w:r>
        <w:rPr>
          <w:rFonts w:hint="eastAsia" w:ascii="宋体" w:hAnsi="宋体" w:cs="宋体"/>
          <w:szCs w:val="21"/>
        </w:rPr>
        <w:t>1、乙方赔偿甲方解除合同的全部损失（包括但不限于重新采购产生的费用、合同未履行导致设备不能按规划交付使用可能产生的租赁费用及其它由此造成的甲方对第三方的违约损失）；</w:t>
      </w:r>
    </w:p>
    <w:p w14:paraId="60D11046">
      <w:pPr>
        <w:tabs>
          <w:tab w:val="left" w:pos="480"/>
        </w:tabs>
        <w:spacing w:line="360" w:lineRule="auto"/>
        <w:rPr>
          <w:rFonts w:ascii="宋体" w:hAnsi="宋体" w:cs="宋体"/>
          <w:szCs w:val="21"/>
        </w:rPr>
      </w:pPr>
      <w:r>
        <w:rPr>
          <w:rFonts w:hint="eastAsia" w:ascii="宋体" w:hAnsi="宋体" w:cs="宋体"/>
          <w:szCs w:val="21"/>
        </w:rPr>
        <w:t>2、乙方支付甲方违约金，违约金计算方法：以合同总价为基数，支付甲方合同总价的30%为违约金。同时，对乙方的违约行为报监管机构进行相应的处罚。</w:t>
      </w:r>
    </w:p>
    <w:p w14:paraId="52038652">
      <w:pPr>
        <w:tabs>
          <w:tab w:val="left" w:pos="480"/>
        </w:tabs>
        <w:spacing w:line="360" w:lineRule="auto"/>
        <w:rPr>
          <w:rFonts w:ascii="宋体" w:hAnsi="宋体" w:cs="宋体"/>
          <w:b/>
          <w:szCs w:val="21"/>
        </w:rPr>
      </w:pPr>
      <w:r>
        <w:rPr>
          <w:rFonts w:hint="eastAsia" w:ascii="宋体" w:hAnsi="宋体" w:cs="宋体"/>
          <w:b/>
          <w:szCs w:val="21"/>
        </w:rPr>
        <w:t>十一、合同争议解决的方式</w:t>
      </w:r>
    </w:p>
    <w:p w14:paraId="5A52066C">
      <w:pPr>
        <w:tabs>
          <w:tab w:val="left" w:pos="480"/>
        </w:tabs>
        <w:spacing w:line="360" w:lineRule="auto"/>
        <w:ind w:firstLine="420" w:firstLineChars="200"/>
        <w:rPr>
          <w:rFonts w:ascii="宋体" w:hAnsi="宋体" w:cs="宋体"/>
          <w:szCs w:val="21"/>
        </w:rPr>
      </w:pPr>
      <w:r>
        <w:rPr>
          <w:rFonts w:hint="eastAsia" w:ascii="宋体" w:hAnsi="宋体" w:cs="宋体"/>
          <w:szCs w:val="21"/>
        </w:rPr>
        <w:t>本合同在履行过程中发生的争议，由甲、乙双方当事人协商解决，协商不成的依法向甲方所在地人民法院起诉。</w:t>
      </w:r>
    </w:p>
    <w:p w14:paraId="2113DA91">
      <w:pPr>
        <w:tabs>
          <w:tab w:val="left" w:pos="480"/>
        </w:tabs>
        <w:spacing w:line="360" w:lineRule="auto"/>
        <w:rPr>
          <w:rFonts w:ascii="宋体" w:hAnsi="宋体" w:cs="宋体"/>
          <w:b/>
          <w:szCs w:val="21"/>
        </w:rPr>
      </w:pPr>
      <w:r>
        <w:rPr>
          <w:rFonts w:hint="eastAsia" w:ascii="宋体" w:hAnsi="宋体" w:cs="宋体"/>
          <w:b/>
          <w:szCs w:val="21"/>
        </w:rPr>
        <w:t>十二、合同生效</w:t>
      </w:r>
    </w:p>
    <w:p w14:paraId="6E26BC63">
      <w:pPr>
        <w:tabs>
          <w:tab w:val="left" w:pos="480"/>
        </w:tabs>
        <w:spacing w:line="360" w:lineRule="auto"/>
        <w:ind w:firstLine="420" w:firstLineChars="200"/>
        <w:rPr>
          <w:rFonts w:ascii="宋体" w:hAnsi="宋体" w:cs="宋体"/>
          <w:szCs w:val="21"/>
        </w:rPr>
      </w:pPr>
      <w:r>
        <w:rPr>
          <w:rFonts w:hint="eastAsia" w:ascii="宋体" w:hAnsi="宋体" w:cs="宋体"/>
          <w:szCs w:val="21"/>
        </w:rPr>
        <w:t>本合同一式</w:t>
      </w:r>
      <w:r>
        <w:rPr>
          <w:rFonts w:hint="eastAsia" w:ascii="宋体" w:hAnsi="宋体" w:cs="宋体"/>
          <w:szCs w:val="21"/>
          <w:u w:val="single"/>
        </w:rPr>
        <w:t xml:space="preserve">    </w:t>
      </w:r>
      <w:r>
        <w:rPr>
          <w:rFonts w:hint="eastAsia" w:ascii="宋体" w:hAnsi="宋体" w:cs="宋体"/>
          <w:szCs w:val="21"/>
        </w:rPr>
        <w:t>份，甲方</w:t>
      </w:r>
      <w:r>
        <w:rPr>
          <w:rFonts w:hint="eastAsia" w:ascii="宋体" w:hAnsi="宋体" w:cs="宋体"/>
          <w:szCs w:val="21"/>
          <w:u w:val="single"/>
        </w:rPr>
        <w:t xml:space="preserve">   </w:t>
      </w:r>
      <w:r>
        <w:rPr>
          <w:rFonts w:hint="eastAsia" w:ascii="宋体" w:hAnsi="宋体" w:cs="宋体"/>
          <w:szCs w:val="21"/>
        </w:rPr>
        <w:t>份，乙方</w:t>
      </w:r>
      <w:r>
        <w:rPr>
          <w:rFonts w:hint="eastAsia" w:ascii="宋体" w:hAnsi="宋体" w:cs="宋体"/>
          <w:szCs w:val="21"/>
          <w:u w:val="single"/>
        </w:rPr>
        <w:t xml:space="preserve">    </w:t>
      </w:r>
      <w:r>
        <w:rPr>
          <w:rFonts w:hint="eastAsia" w:ascii="宋体" w:hAnsi="宋体" w:cs="宋体"/>
          <w:szCs w:val="21"/>
        </w:rPr>
        <w:t>份，</w:t>
      </w:r>
      <w:r>
        <w:rPr>
          <w:rFonts w:hint="eastAsia" w:ascii="宋体" w:hAnsi="宋体" w:cs="宋体"/>
          <w:szCs w:val="21"/>
          <w:lang w:val="en-US" w:eastAsia="zh-CN"/>
        </w:rPr>
        <w:t>汉中市财政局</w:t>
      </w:r>
      <w:r>
        <w:rPr>
          <w:rFonts w:hint="eastAsia" w:ascii="宋体" w:hAnsi="宋体" w:cs="宋体"/>
          <w:szCs w:val="21"/>
        </w:rPr>
        <w:t>备案</w:t>
      </w:r>
      <w:r>
        <w:rPr>
          <w:rFonts w:hint="eastAsia" w:ascii="宋体" w:hAnsi="宋体" w:cs="宋体"/>
          <w:szCs w:val="21"/>
          <w:u w:val="single"/>
        </w:rPr>
        <w:t xml:space="preserve">  </w:t>
      </w:r>
      <w:r>
        <w:rPr>
          <w:rFonts w:hint="eastAsia" w:ascii="宋体" w:hAnsi="宋体" w:cs="宋体"/>
          <w:szCs w:val="21"/>
        </w:rPr>
        <w:t>份，本合同经甲方、乙方签字盖章后生效，维保期结束后，自动终止（但合同的服务承诺除外）。</w:t>
      </w:r>
    </w:p>
    <w:p w14:paraId="23EB24B3">
      <w:pPr>
        <w:tabs>
          <w:tab w:val="left" w:pos="480"/>
        </w:tabs>
        <w:spacing w:line="360" w:lineRule="auto"/>
        <w:rPr>
          <w:rFonts w:ascii="宋体" w:hAnsi="宋体" w:cs="宋体"/>
          <w:b/>
          <w:szCs w:val="21"/>
        </w:rPr>
      </w:pPr>
      <w:r>
        <w:rPr>
          <w:rFonts w:hint="eastAsia" w:ascii="宋体" w:hAnsi="宋体" w:cs="宋体"/>
          <w:b/>
          <w:szCs w:val="21"/>
        </w:rPr>
        <w:t>十三、其他事项</w:t>
      </w:r>
    </w:p>
    <w:p w14:paraId="4543371D">
      <w:pPr>
        <w:tabs>
          <w:tab w:val="left" w:pos="480"/>
        </w:tabs>
        <w:spacing w:line="360" w:lineRule="auto"/>
        <w:rPr>
          <w:rFonts w:ascii="宋体" w:hAnsi="宋体" w:cs="宋体"/>
          <w:szCs w:val="21"/>
        </w:rPr>
      </w:pPr>
      <w:r>
        <w:rPr>
          <w:rFonts w:hint="eastAsia" w:ascii="宋体" w:hAnsi="宋体" w:cs="宋体"/>
          <w:szCs w:val="21"/>
        </w:rPr>
        <w:t>（一）</w:t>
      </w:r>
      <w:r>
        <w:rPr>
          <w:rFonts w:hint="eastAsia" w:ascii="宋体" w:hAnsi="宋体" w:cs="宋体"/>
          <w:szCs w:val="21"/>
          <w:lang w:val="en-US" w:eastAsia="zh-CN"/>
        </w:rPr>
        <w:t>汉中市财政局</w:t>
      </w:r>
      <w:r>
        <w:rPr>
          <w:rFonts w:hint="eastAsia" w:ascii="宋体" w:hAnsi="宋体" w:cs="宋体"/>
          <w:szCs w:val="21"/>
        </w:rPr>
        <w:t>在合同的履行期间以及履行期后，可以随时检查项目的执行情况，对采购内容、标准进行调查核实，并对发现的问题进行处理。</w:t>
      </w:r>
    </w:p>
    <w:p w14:paraId="737C9CB3">
      <w:pPr>
        <w:tabs>
          <w:tab w:val="left" w:pos="480"/>
        </w:tabs>
        <w:spacing w:line="360" w:lineRule="auto"/>
        <w:rPr>
          <w:rFonts w:ascii="宋体" w:hAnsi="宋体" w:cs="宋体"/>
          <w:szCs w:val="21"/>
        </w:rPr>
      </w:pPr>
      <w:r>
        <w:rPr>
          <w:rFonts w:hint="eastAsia" w:ascii="宋体" w:hAnsi="宋体" w:cs="宋体"/>
          <w:szCs w:val="21"/>
        </w:rPr>
        <w:t>（二）磋商文件、响应文件、澄清表（函）、成交通知书、合同附件均成为合同不可分割的部分。</w:t>
      </w:r>
    </w:p>
    <w:p w14:paraId="132C3339">
      <w:pPr>
        <w:tabs>
          <w:tab w:val="left" w:pos="480"/>
        </w:tabs>
        <w:spacing w:line="360" w:lineRule="auto"/>
        <w:rPr>
          <w:rFonts w:ascii="宋体" w:hAnsi="宋体" w:cs="宋体"/>
          <w:szCs w:val="21"/>
        </w:rPr>
      </w:pPr>
      <w:r>
        <w:rPr>
          <w:rFonts w:hint="eastAsia" w:ascii="宋体" w:hAnsi="宋体" w:cs="宋体"/>
          <w:szCs w:val="21"/>
        </w:rPr>
        <w:t>（三）合同未尽事宜，由甲、乙双方协商签订补充协议，与原合同具有同等法律效力。</w:t>
      </w:r>
    </w:p>
    <w:p w14:paraId="1C70290C">
      <w:pPr>
        <w:tabs>
          <w:tab w:val="left" w:pos="480"/>
        </w:tabs>
        <w:spacing w:line="360" w:lineRule="auto"/>
        <w:rPr>
          <w:rFonts w:ascii="宋体" w:hAnsi="宋体" w:cs="宋体"/>
          <w:szCs w:val="21"/>
        </w:rPr>
      </w:pPr>
      <w:r>
        <w:rPr>
          <w:rFonts w:hint="eastAsia" w:ascii="宋体" w:hAnsi="宋体" w:cs="宋体"/>
          <w:szCs w:val="21"/>
        </w:rPr>
        <w:t>（四）合同一经签订，不得擅自变更、中止或终止合同。对确需变更、调整或中止、终止合同的，有法律规定的按照法律规定，除合同约定外，由甲乙双方再行协商，协商一致前，原合同或条款继续履行。</w:t>
      </w:r>
    </w:p>
    <w:p w14:paraId="51C224B5">
      <w:pPr>
        <w:tabs>
          <w:tab w:val="left" w:pos="480"/>
        </w:tabs>
        <w:spacing w:line="360" w:lineRule="auto"/>
        <w:rPr>
          <w:rFonts w:ascii="宋体" w:hAnsi="宋体" w:cs="宋体"/>
          <w:szCs w:val="21"/>
        </w:rPr>
      </w:pPr>
      <w:r>
        <w:rPr>
          <w:rFonts w:hint="eastAsia" w:ascii="宋体" w:hAnsi="宋体" w:cs="宋体"/>
          <w:szCs w:val="21"/>
        </w:rPr>
        <w:t>（五）本合同按照中华人民共和国的现行法律进行解释。</w:t>
      </w:r>
    </w:p>
    <w:p w14:paraId="75F2DA89">
      <w:pPr>
        <w:tabs>
          <w:tab w:val="left" w:pos="480"/>
        </w:tabs>
        <w:spacing w:line="360" w:lineRule="auto"/>
        <w:rPr>
          <w:rFonts w:ascii="宋体" w:hAnsi="宋体" w:cs="宋体"/>
          <w:szCs w:val="21"/>
        </w:rPr>
      </w:pPr>
      <w:r>
        <w:rPr>
          <w:rFonts w:hint="eastAsia" w:ascii="宋体" w:hAnsi="宋体" w:cs="宋体"/>
          <w:szCs w:val="21"/>
        </w:rPr>
        <w:t>（六）本合同附件作为本合同的组成部分，与本合同具有同等法律效力。</w:t>
      </w:r>
    </w:p>
    <w:p w14:paraId="66EB4421">
      <w:pPr>
        <w:tabs>
          <w:tab w:val="left" w:pos="480"/>
        </w:tabs>
        <w:spacing w:line="360" w:lineRule="auto"/>
        <w:rPr>
          <w:rFonts w:ascii="宋体" w:hAnsi="宋体" w:cs="宋体"/>
          <w:szCs w:val="21"/>
        </w:rPr>
      </w:pPr>
      <w:r>
        <w:rPr>
          <w:rFonts w:hint="eastAsia" w:ascii="宋体" w:hAnsi="宋体" w:cs="宋体"/>
          <w:szCs w:val="21"/>
        </w:rPr>
        <w:t>（以下无正文）</w:t>
      </w:r>
    </w:p>
    <w:p w14:paraId="4667465B">
      <w:pPr>
        <w:tabs>
          <w:tab w:val="left" w:pos="480"/>
        </w:tabs>
        <w:spacing w:line="360" w:lineRule="auto"/>
        <w:rPr>
          <w:rFonts w:ascii="宋体" w:hAnsi="宋体" w:cs="宋体"/>
          <w:szCs w:val="21"/>
        </w:rPr>
      </w:pPr>
    </w:p>
    <w:p w14:paraId="72772045">
      <w:pPr>
        <w:tabs>
          <w:tab w:val="left" w:pos="480"/>
        </w:tabs>
        <w:spacing w:line="360" w:lineRule="auto"/>
        <w:rPr>
          <w:rFonts w:ascii="宋体" w:hAnsi="宋体" w:cs="宋体"/>
          <w:szCs w:val="21"/>
        </w:rPr>
      </w:pPr>
      <w:r>
        <w:rPr>
          <w:rFonts w:hint="eastAsia" w:ascii="宋体" w:hAnsi="宋体" w:cs="宋体"/>
          <w:szCs w:val="21"/>
        </w:rPr>
        <w:t>甲  方（盖章）                          乙  方（盖章）</w:t>
      </w:r>
    </w:p>
    <w:p w14:paraId="5EFA5D3E">
      <w:pPr>
        <w:tabs>
          <w:tab w:val="left" w:pos="480"/>
        </w:tabs>
        <w:spacing w:line="360" w:lineRule="auto"/>
        <w:rPr>
          <w:rFonts w:ascii="宋体" w:hAnsi="宋体" w:cs="宋体"/>
          <w:szCs w:val="21"/>
        </w:rPr>
      </w:pPr>
      <w:r>
        <w:rPr>
          <w:rFonts w:hint="eastAsia" w:ascii="宋体" w:hAnsi="宋体" w:cs="宋体"/>
          <w:szCs w:val="21"/>
        </w:rPr>
        <w:t>单位名称：</w:t>
      </w:r>
      <w:r>
        <w:rPr>
          <w:rFonts w:hint="eastAsia" w:ascii="宋体" w:hAnsi="宋体" w:cs="宋体"/>
          <w:szCs w:val="21"/>
          <w:lang w:val="en-US" w:eastAsia="zh-CN"/>
        </w:rPr>
        <w:t xml:space="preserve">                   </w:t>
      </w:r>
      <w:r>
        <w:rPr>
          <w:rFonts w:hint="eastAsia" w:ascii="宋体" w:hAnsi="宋体" w:cs="宋体"/>
          <w:szCs w:val="21"/>
        </w:rPr>
        <w:t xml:space="preserve">           单位名称:xxxx</w:t>
      </w:r>
    </w:p>
    <w:p w14:paraId="08921C30">
      <w:pPr>
        <w:tabs>
          <w:tab w:val="left" w:pos="480"/>
        </w:tabs>
        <w:spacing w:line="360" w:lineRule="auto"/>
        <w:rPr>
          <w:rFonts w:ascii="宋体" w:hAnsi="宋体" w:cs="宋体"/>
          <w:szCs w:val="21"/>
        </w:rPr>
      </w:pPr>
      <w:r>
        <w:rPr>
          <w:rFonts w:hint="eastAsia" w:ascii="宋体" w:hAnsi="宋体" w:cs="宋体"/>
          <w:szCs w:val="21"/>
        </w:rPr>
        <w:t xml:space="preserve">地  址：                               </w:t>
      </w:r>
      <w:r>
        <w:rPr>
          <w:rFonts w:ascii="宋体" w:hAnsi="宋体" w:cs="宋体"/>
          <w:szCs w:val="21"/>
        </w:rPr>
        <w:t xml:space="preserve"> </w:t>
      </w:r>
      <w:r>
        <w:rPr>
          <w:rFonts w:hint="eastAsia" w:ascii="宋体" w:hAnsi="宋体" w:cs="宋体"/>
          <w:szCs w:val="21"/>
        </w:rPr>
        <w:t>地  址：xxxx</w:t>
      </w:r>
    </w:p>
    <w:p w14:paraId="2D58C4D9">
      <w:pPr>
        <w:tabs>
          <w:tab w:val="left" w:pos="480"/>
        </w:tabs>
        <w:spacing w:line="360" w:lineRule="auto"/>
        <w:rPr>
          <w:rFonts w:ascii="宋体" w:hAnsi="宋体" w:cs="宋体"/>
          <w:szCs w:val="21"/>
        </w:rPr>
      </w:pPr>
      <w:r>
        <w:rPr>
          <w:rFonts w:hint="eastAsia" w:ascii="宋体" w:hAnsi="宋体" w:cs="宋体"/>
          <w:szCs w:val="21"/>
        </w:rPr>
        <w:t xml:space="preserve">法定代表人：（签字或盖章）              法定代表人：（签字或盖章） </w:t>
      </w:r>
    </w:p>
    <w:p w14:paraId="000BD21A">
      <w:pPr>
        <w:tabs>
          <w:tab w:val="left" w:pos="480"/>
        </w:tabs>
        <w:spacing w:line="360" w:lineRule="auto"/>
        <w:rPr>
          <w:rFonts w:ascii="宋体" w:hAnsi="宋体" w:cs="宋体"/>
          <w:szCs w:val="21"/>
        </w:rPr>
      </w:pPr>
      <w:r>
        <w:rPr>
          <w:rFonts w:hint="eastAsia" w:ascii="宋体" w:hAnsi="宋体" w:cs="宋体"/>
          <w:szCs w:val="21"/>
        </w:rPr>
        <w:t>代理人：（签字或盖章）                  代理人：（签字或盖章）</w:t>
      </w:r>
    </w:p>
    <w:p w14:paraId="1A8A5ACD">
      <w:pPr>
        <w:tabs>
          <w:tab w:val="left" w:pos="480"/>
        </w:tabs>
        <w:spacing w:line="360" w:lineRule="auto"/>
        <w:ind w:firstLine="2940" w:firstLineChars="1400"/>
        <w:rPr>
          <w:rFonts w:ascii="宋体" w:hAnsi="宋体" w:cs="宋体"/>
          <w:szCs w:val="21"/>
        </w:rPr>
      </w:pPr>
      <w:r>
        <w:rPr>
          <w:rFonts w:hint="eastAsia" w:ascii="宋体" w:hAnsi="宋体" w:cs="宋体"/>
          <w:szCs w:val="21"/>
        </w:rPr>
        <w:t xml:space="preserve">            开户银行:xxxx</w:t>
      </w:r>
    </w:p>
    <w:p w14:paraId="544A0C1D">
      <w:pPr>
        <w:tabs>
          <w:tab w:val="left" w:pos="480"/>
        </w:tabs>
        <w:spacing w:line="360" w:lineRule="auto"/>
        <w:ind w:firstLine="4200" w:firstLineChars="2000"/>
        <w:rPr>
          <w:rFonts w:ascii="宋体" w:hAnsi="宋体" w:cs="宋体"/>
          <w:szCs w:val="21"/>
        </w:rPr>
      </w:pPr>
      <w:r>
        <w:rPr>
          <w:rFonts w:hint="eastAsia" w:ascii="宋体" w:hAnsi="宋体" w:cs="宋体"/>
          <w:szCs w:val="21"/>
        </w:rPr>
        <w:t>帐    号：xxxx</w:t>
      </w:r>
    </w:p>
    <w:p w14:paraId="722FB63B">
      <w:pPr>
        <w:tabs>
          <w:tab w:val="left" w:pos="480"/>
        </w:tabs>
        <w:spacing w:line="360" w:lineRule="auto"/>
      </w:pPr>
      <w:r>
        <w:rPr>
          <w:rFonts w:hint="eastAsia" w:ascii="宋体" w:hAnsi="宋体" w:cs="宋体"/>
          <w:szCs w:val="21"/>
        </w:rPr>
        <w:t>签订日期：202</w:t>
      </w:r>
      <w:r>
        <w:rPr>
          <w:rFonts w:ascii="宋体" w:hAnsi="宋体" w:cs="宋体"/>
          <w:szCs w:val="21"/>
        </w:rPr>
        <w:t xml:space="preserve"> </w:t>
      </w:r>
      <w:r>
        <w:rPr>
          <w:rFonts w:hint="eastAsia" w:ascii="宋体" w:hAnsi="宋体" w:cs="宋体"/>
          <w:szCs w:val="21"/>
        </w:rPr>
        <w:t>年  月  日                签订日期：202</w:t>
      </w:r>
      <w:r>
        <w:rPr>
          <w:rFonts w:ascii="宋体" w:hAnsi="宋体" w:cs="宋体"/>
          <w:szCs w:val="21"/>
        </w:rPr>
        <w:t xml:space="preserve"> </w:t>
      </w:r>
      <w:r>
        <w:rPr>
          <w:rFonts w:hint="eastAsia" w:ascii="宋体" w:hAnsi="宋体" w:cs="宋体"/>
          <w:szCs w:val="21"/>
        </w:rPr>
        <w:t>年  月  日</w:t>
      </w:r>
    </w:p>
    <w:p w14:paraId="31990A4F">
      <w:pPr>
        <w:pStyle w:val="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4E6467"/>
    <w:rsid w:val="095D6EC4"/>
    <w:rsid w:val="2ACF1AE5"/>
    <w:rsid w:val="4A5738BE"/>
    <w:rsid w:val="6CB94FA1"/>
    <w:rsid w:val="7F4E6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kern w:val="2"/>
      <w:sz w:val="21"/>
      <w:szCs w:val="24"/>
      <w:lang w:val="en-US" w:eastAsia="zh-CN" w:bidi="ar-SA"/>
    </w:rPr>
  </w:style>
  <w:style w:type="paragraph" w:styleId="2">
    <w:name w:val="heading 1"/>
    <w:basedOn w:val="1"/>
    <w:next w:val="1"/>
    <w:link w:val="8"/>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toc 1"/>
    <w:basedOn w:val="1"/>
    <w:next w:val="1"/>
    <w:qFormat/>
    <w:uiPriority w:val="0"/>
  </w:style>
  <w:style w:type="character" w:customStyle="1" w:styleId="8">
    <w:name w:val="标题 1 Char"/>
    <w:basedOn w:val="7"/>
    <w:link w:val="2"/>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5448</Words>
  <Characters>5685</Characters>
  <Lines>0</Lines>
  <Paragraphs>0</Paragraphs>
  <TotalTime>1</TotalTime>
  <ScaleCrop>false</ScaleCrop>
  <LinksUpToDate>false</LinksUpToDate>
  <CharactersWithSpaces>6392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2025-08-15T09:34:00Z</dcterms:created>
  <dc:creator>Papa.Z</dc:creator>
  <cp:lastModifiedBy>My    ·</cp:lastModifiedBy>
  <dcterms:modified xsi:type="dcterms:W3CDTF">2026-01-18T06:46:16Z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CCA1562814F842E69BEFFDE77419FF12_11</vt:lpwstr>
  </property>
  <property fmtid="{D5CDD505-2E9C-101B-9397-08002B2CF9AE}" pid="4" name="KSOTemplateDocerSaveRecord">
    <vt:lpwstr>eyJoZGlkIjoiNzc1MWNjZmFhZDRiZGMxNzFlMGMzOWUxNTFjYjg3ODIiLCJ1c2VySWQiOiI0MDc2NjQ3MzkifQ==</vt:lpwstr>
  </property>
</Properties>
</file>