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FDBE4">
      <w:pPr>
        <w:pStyle w:val="5"/>
        <w:ind w:firstLine="0" w:firstLineChars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>企业资质证明</w:t>
      </w:r>
    </w:p>
    <w:p w14:paraId="31E0B9E9">
      <w:pPr>
        <w:pStyle w:val="5"/>
        <w:ind w:firstLine="0" w:firstLineChars="0"/>
        <w:rPr>
          <w:rFonts w:hint="default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  <w:t>供应商须具备【建筑工程施工总承包三级】及以上资质并提供有效的安全生产许可证书；提供企业有效的资质证书复印件，有效的安全生产许可证证书复印件，均加盖公章。</w:t>
      </w:r>
      <w:bookmarkStart w:id="0" w:name="_GoBack"/>
      <w:bookmarkEnd w:id="0"/>
    </w:p>
    <w:p w14:paraId="0CAA6C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70498"/>
    <w:rsid w:val="2D870498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2026-01-20T07:17:00Z</dcterms:created>
  <dc:creator>一脸凡尘</dc:creator>
  <cp:lastModifiedBy>一脸凡尘</cp:lastModifiedBy>
  <dcterms:modified xsi:type="dcterms:W3CDTF">2026-01-20T07:19:01Z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AA51594B4E6B4254B2441EC1B0802110_11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