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CCB5B2">
      <w:pPr>
        <w:spacing w:line="500" w:lineRule="exact"/>
        <w:ind w:firstLine="280" w:firstLineChars="100"/>
        <w:rPr>
          <w:rFonts w:hint="eastAsia" w:ascii="仿宋" w:hAnsi="仿宋" w:eastAsia="仿宋" w:cs="仿宋"/>
          <w:sz w:val="28"/>
          <w:szCs w:val="28"/>
        </w:rPr>
      </w:pPr>
      <w:r>
        <w:rPr>
          <w:rFonts w:hint="eastAsia" w:ascii="仿宋" w:hAnsi="仿宋" w:eastAsia="仿宋" w:cs="仿宋"/>
          <w:sz w:val="28"/>
          <w:szCs w:val="28"/>
        </w:rPr>
        <w:t>一、合同格式</w:t>
      </w:r>
    </w:p>
    <w:p w14:paraId="6DA769BB">
      <w:pPr>
        <w:spacing w:line="580" w:lineRule="exact"/>
        <w:ind w:firstLine="840" w:firstLineChars="300"/>
        <w:rPr>
          <w:rFonts w:hint="eastAsia" w:ascii="仿宋" w:hAnsi="仿宋" w:eastAsia="仿宋" w:cs="仿宋"/>
          <w:spacing w:val="-20"/>
          <w:sz w:val="28"/>
          <w:szCs w:val="28"/>
        </w:rPr>
      </w:pPr>
      <w:r>
        <w:rPr>
          <w:rFonts w:hint="eastAsia" w:ascii="仿宋" w:hAnsi="仿宋" w:eastAsia="仿宋" w:cs="仿宋"/>
          <w:color w:val="000000"/>
          <w:sz w:val="28"/>
          <w:szCs w:val="28"/>
          <w:u w:val="single"/>
        </w:rPr>
        <w:t>无纸化病案管理软件（含CA）采购项目(项目编号：GLD2025-122602Z)</w:t>
      </w:r>
      <w:r>
        <w:rPr>
          <w:rFonts w:hint="eastAsia" w:ascii="仿宋" w:hAnsi="仿宋" w:eastAsia="仿宋" w:cs="仿宋"/>
          <w:color w:val="000000"/>
          <w:sz w:val="28"/>
          <w:szCs w:val="28"/>
        </w:rPr>
        <w:t>，在</w:t>
      </w:r>
      <w:r>
        <w:rPr>
          <w:rFonts w:hint="eastAsia" w:ascii="仿宋" w:hAnsi="仿宋" w:eastAsia="仿宋" w:cs="仿宋"/>
          <w:color w:val="000000"/>
          <w:sz w:val="28"/>
          <w:szCs w:val="28"/>
          <w:u w:val="single"/>
          <w:lang w:eastAsia="zh-CN"/>
        </w:rPr>
        <w:t>汉中市财政局</w:t>
      </w:r>
      <w:r>
        <w:rPr>
          <w:rFonts w:hint="eastAsia" w:ascii="仿宋" w:hAnsi="仿宋" w:eastAsia="仿宋" w:cs="仿宋"/>
          <w:color w:val="000000"/>
          <w:sz w:val="28"/>
          <w:szCs w:val="28"/>
        </w:rPr>
        <w:t>的监督管理下，由</w:t>
      </w:r>
      <w:r>
        <w:rPr>
          <w:rFonts w:hint="eastAsia" w:ascii="仿宋" w:hAnsi="仿宋" w:eastAsia="仿宋" w:cs="仿宋"/>
          <w:color w:val="000000"/>
          <w:sz w:val="28"/>
          <w:szCs w:val="28"/>
          <w:u w:val="single"/>
        </w:rPr>
        <w:t>陕西广联达招标有限公司</w:t>
      </w:r>
      <w:r>
        <w:rPr>
          <w:rFonts w:hint="eastAsia" w:ascii="仿宋" w:hAnsi="仿宋" w:eastAsia="仿宋" w:cs="仿宋"/>
          <w:color w:val="000000"/>
          <w:sz w:val="28"/>
          <w:szCs w:val="28"/>
        </w:rPr>
        <w:t>组织公开招标。</w:t>
      </w:r>
      <w:r>
        <w:rPr>
          <w:rFonts w:hint="eastAsia" w:ascii="仿宋" w:hAnsi="仿宋" w:eastAsia="仿宋" w:cs="仿宋"/>
          <w:color w:val="000000"/>
          <w:sz w:val="28"/>
          <w:szCs w:val="28"/>
          <w:u w:val="single"/>
        </w:rPr>
        <w:t>招标</w:t>
      </w:r>
      <w:r>
        <w:rPr>
          <w:rFonts w:hint="eastAsia" w:ascii="仿宋" w:hAnsi="仿宋" w:eastAsia="仿宋" w:cs="仿宋"/>
          <w:sz w:val="28"/>
          <w:szCs w:val="28"/>
          <w:u w:val="single"/>
        </w:rPr>
        <w:t xml:space="preserve">人 </w:t>
      </w:r>
      <w:r>
        <w:rPr>
          <w:rFonts w:hint="eastAsia" w:ascii="仿宋" w:hAnsi="仿宋" w:eastAsia="仿宋" w:cs="仿宋"/>
          <w:sz w:val="28"/>
          <w:szCs w:val="28"/>
        </w:rPr>
        <w:t xml:space="preserve">(以下简称“甲方”)确定 </w:t>
      </w:r>
      <w:r>
        <w:rPr>
          <w:rFonts w:hint="eastAsia" w:ascii="仿宋" w:hAnsi="仿宋" w:eastAsia="仿宋" w:cs="仿宋"/>
          <w:sz w:val="28"/>
          <w:szCs w:val="28"/>
          <w:u w:val="single"/>
        </w:rPr>
        <w:t xml:space="preserve">(中标单位名称) </w:t>
      </w:r>
      <w:r>
        <w:rPr>
          <w:rFonts w:hint="eastAsia" w:ascii="仿宋" w:hAnsi="仿宋" w:eastAsia="仿宋" w:cs="仿宋"/>
          <w:sz w:val="28"/>
          <w:szCs w:val="28"/>
        </w:rPr>
        <w:t>（以下简称“乙方”）为中标单位。</w:t>
      </w:r>
    </w:p>
    <w:p w14:paraId="6BE35647">
      <w:pPr>
        <w:spacing w:line="580" w:lineRule="exact"/>
        <w:ind w:firstLine="840" w:firstLineChars="300"/>
        <w:rPr>
          <w:rFonts w:hint="eastAsia" w:ascii="仿宋" w:hAnsi="仿宋" w:eastAsia="仿宋" w:cs="仿宋"/>
          <w:kern w:val="0"/>
          <w:sz w:val="28"/>
          <w:szCs w:val="28"/>
        </w:rPr>
      </w:pPr>
      <w:r>
        <w:rPr>
          <w:rFonts w:hint="eastAsia" w:ascii="仿宋" w:hAnsi="仿宋" w:eastAsia="仿宋" w:cs="仿宋"/>
          <w:sz w:val="28"/>
          <w:szCs w:val="28"/>
        </w:rPr>
        <w:t>依据《中华人民共和国民法典》和《中华人民共和国政府采购法》，甲方通过公开招标采购</w:t>
      </w:r>
      <w:r>
        <w:rPr>
          <w:rFonts w:hint="eastAsia" w:ascii="仿宋" w:hAnsi="仿宋" w:eastAsia="仿宋" w:cs="仿宋"/>
          <w:sz w:val="28"/>
          <w:szCs w:val="28"/>
          <w:u w:val="single"/>
        </w:rPr>
        <w:t xml:space="preserve">（服务项目名称） </w:t>
      </w:r>
      <w:r>
        <w:rPr>
          <w:rFonts w:hint="eastAsia" w:ascii="仿宋" w:hAnsi="仿宋" w:eastAsia="仿宋" w:cs="仿宋"/>
          <w:sz w:val="28"/>
          <w:szCs w:val="28"/>
        </w:rPr>
        <w:t>，并接受了乙方以</w:t>
      </w:r>
      <w:r>
        <w:rPr>
          <w:rFonts w:hint="eastAsia" w:ascii="仿宋" w:hAnsi="仿宋" w:eastAsia="仿宋" w:cs="仿宋"/>
          <w:kern w:val="0"/>
          <w:sz w:val="28"/>
          <w:szCs w:val="28"/>
        </w:rPr>
        <w:t>价格</w:t>
      </w:r>
      <w:r>
        <w:rPr>
          <w:rFonts w:hint="eastAsia" w:ascii="仿宋" w:hAnsi="仿宋" w:eastAsia="仿宋" w:cs="仿宋"/>
          <w:kern w:val="0"/>
          <w:sz w:val="28"/>
          <w:szCs w:val="28"/>
          <w:u w:val="single"/>
        </w:rPr>
        <w:t>(中标金额大写)</w:t>
      </w:r>
      <w:r>
        <w:rPr>
          <w:rFonts w:hint="eastAsia" w:ascii="仿宋" w:hAnsi="仿宋" w:eastAsia="仿宋" w:cs="仿宋"/>
          <w:kern w:val="0"/>
          <w:sz w:val="28"/>
          <w:szCs w:val="28"/>
        </w:rPr>
        <w:t>(以下简称“合同价”)提供的产品及服务。</w:t>
      </w:r>
    </w:p>
    <w:p w14:paraId="36E1D435">
      <w:pPr>
        <w:spacing w:line="580" w:lineRule="exact"/>
        <w:rPr>
          <w:rFonts w:hint="eastAsia" w:ascii="仿宋" w:hAnsi="仿宋" w:eastAsia="仿宋" w:cs="仿宋"/>
          <w:sz w:val="28"/>
        </w:rPr>
      </w:pPr>
      <w:bookmarkStart w:id="0" w:name="_Toc193187095"/>
      <w:bookmarkStart w:id="1" w:name="_Toc193126879"/>
      <w:bookmarkStart w:id="2" w:name="_Toc194663916"/>
      <w:bookmarkStart w:id="3" w:name="_Toc188808831"/>
      <w:r>
        <w:rPr>
          <w:rFonts w:hint="eastAsia" w:ascii="仿宋" w:hAnsi="仿宋" w:eastAsia="仿宋" w:cs="仿宋"/>
          <w:sz w:val="28"/>
          <w:szCs w:val="28"/>
        </w:rPr>
        <w:t>本合同在此声明如下：</w:t>
      </w:r>
    </w:p>
    <w:p w14:paraId="396D3EF1">
      <w:pPr>
        <w:numPr>
          <w:ilvl w:val="0"/>
          <w:numId w:val="1"/>
        </w:numPr>
        <w:spacing w:line="580" w:lineRule="exact"/>
        <w:rPr>
          <w:rFonts w:hint="eastAsia" w:ascii="仿宋" w:hAnsi="仿宋" w:eastAsia="仿宋" w:cs="仿宋"/>
          <w:sz w:val="28"/>
        </w:rPr>
      </w:pPr>
      <w:r>
        <w:rPr>
          <w:rFonts w:hint="eastAsia" w:ascii="仿宋" w:hAnsi="仿宋" w:eastAsia="仿宋" w:cs="仿宋"/>
          <w:sz w:val="28"/>
          <w:szCs w:val="28"/>
        </w:rPr>
        <w:t>本合同中的词语和术语的含义与合同条款中定义的相同。</w:t>
      </w:r>
    </w:p>
    <w:bookmarkEnd w:id="0"/>
    <w:bookmarkEnd w:id="1"/>
    <w:bookmarkEnd w:id="2"/>
    <w:bookmarkEnd w:id="3"/>
    <w:p w14:paraId="0D7EE39B">
      <w:pPr>
        <w:numPr>
          <w:ilvl w:val="0"/>
          <w:numId w:val="1"/>
        </w:numPr>
        <w:spacing w:line="580" w:lineRule="exact"/>
        <w:rPr>
          <w:rFonts w:ascii="仿宋" w:hAnsi="仿宋" w:eastAsia="仿宋" w:cs="仿宋"/>
          <w:sz w:val="28"/>
          <w:szCs w:val="28"/>
        </w:rPr>
      </w:pPr>
      <w:r>
        <w:rPr>
          <w:rFonts w:hint="eastAsia" w:ascii="仿宋" w:hAnsi="仿宋" w:eastAsia="仿宋" w:cs="仿宋"/>
          <w:sz w:val="28"/>
          <w:szCs w:val="28"/>
        </w:rPr>
        <w:t>下述合同附件为本合同不可分割的部分并与本合同具有同等效力：</w:t>
      </w:r>
    </w:p>
    <w:p w14:paraId="36C8840B">
      <w:pPr>
        <w:spacing w:line="580" w:lineRule="exact"/>
        <w:ind w:firstLine="560" w:firstLineChars="200"/>
        <w:rPr>
          <w:rFonts w:ascii="仿宋" w:hAnsi="仿宋" w:eastAsia="仿宋" w:cs="仿宋"/>
          <w:sz w:val="28"/>
          <w:szCs w:val="28"/>
        </w:rPr>
      </w:pPr>
      <w:r>
        <w:rPr>
          <w:rFonts w:hint="eastAsia" w:ascii="仿宋" w:hAnsi="仿宋" w:eastAsia="仿宋" w:cs="仿宋"/>
          <w:sz w:val="28"/>
          <w:szCs w:val="28"/>
        </w:rPr>
        <w:t>（1）服务范围及分项价格表</w:t>
      </w:r>
    </w:p>
    <w:p w14:paraId="51A917CF">
      <w:pPr>
        <w:spacing w:line="580" w:lineRule="exact"/>
        <w:ind w:firstLine="560" w:firstLineChars="200"/>
        <w:rPr>
          <w:rFonts w:ascii="仿宋" w:hAnsi="仿宋" w:eastAsia="仿宋" w:cs="仿宋"/>
          <w:sz w:val="28"/>
          <w:szCs w:val="28"/>
        </w:rPr>
      </w:pPr>
      <w:r>
        <w:rPr>
          <w:rFonts w:hint="eastAsia" w:ascii="仿宋" w:hAnsi="仿宋" w:eastAsia="仿宋" w:cs="仿宋"/>
          <w:sz w:val="28"/>
          <w:szCs w:val="28"/>
        </w:rPr>
        <w:t>（2）招标文件、招标文件澄清文件</w:t>
      </w:r>
    </w:p>
    <w:p w14:paraId="0B30751A">
      <w:pPr>
        <w:spacing w:line="580" w:lineRule="exact"/>
        <w:ind w:firstLine="560" w:firstLineChars="200"/>
        <w:rPr>
          <w:rFonts w:ascii="仿宋" w:hAnsi="仿宋" w:eastAsia="仿宋" w:cs="仿宋"/>
          <w:sz w:val="28"/>
          <w:szCs w:val="28"/>
        </w:rPr>
      </w:pPr>
      <w:r>
        <w:rPr>
          <w:rFonts w:hint="eastAsia" w:ascii="仿宋" w:hAnsi="仿宋" w:eastAsia="仿宋" w:cs="仿宋"/>
          <w:sz w:val="28"/>
          <w:szCs w:val="28"/>
        </w:rPr>
        <w:t>（3）投标文件、投标人在评标期间的承诺文件</w:t>
      </w:r>
    </w:p>
    <w:p w14:paraId="1A2EEF6D">
      <w:pPr>
        <w:numPr>
          <w:ilvl w:val="0"/>
          <w:numId w:val="2"/>
        </w:numPr>
        <w:spacing w:line="580" w:lineRule="exact"/>
        <w:rPr>
          <w:rFonts w:hint="eastAsia" w:ascii="仿宋" w:hAnsi="仿宋" w:eastAsia="仿宋" w:cs="仿宋"/>
          <w:sz w:val="28"/>
          <w:szCs w:val="28"/>
        </w:rPr>
      </w:pPr>
      <w:r>
        <w:rPr>
          <w:rFonts w:hint="eastAsia" w:ascii="仿宋" w:hAnsi="仿宋" w:eastAsia="仿宋" w:cs="仿宋"/>
          <w:sz w:val="28"/>
          <w:szCs w:val="28"/>
        </w:rPr>
        <w:t>中标通知书</w:t>
      </w:r>
    </w:p>
    <w:p w14:paraId="52B767F2">
      <w:pPr>
        <w:spacing w:line="580" w:lineRule="exact"/>
        <w:ind w:firstLine="420" w:firstLineChars="150"/>
        <w:rPr>
          <w:rFonts w:hint="default" w:ascii="仿宋" w:hAnsi="仿宋" w:eastAsia="仿宋" w:cs="仿宋"/>
          <w:sz w:val="28"/>
          <w:szCs w:val="28"/>
          <w:lang w:val="en-US" w:eastAsia="zh-CN"/>
        </w:rPr>
      </w:pPr>
      <w:r>
        <w:rPr>
          <w:rFonts w:hint="eastAsia" w:ascii="仿宋" w:hAnsi="仿宋" w:eastAsia="仿宋" w:cs="仿宋"/>
          <w:sz w:val="28"/>
          <w:szCs w:val="28"/>
        </w:rPr>
        <w:t>3、</w:t>
      </w:r>
      <w:r>
        <w:rPr>
          <w:rFonts w:hint="eastAsia" w:ascii="仿宋" w:hAnsi="仿宋" w:eastAsia="仿宋" w:cs="仿宋"/>
          <w:sz w:val="28"/>
          <w:szCs w:val="28"/>
          <w:lang w:val="en-US" w:eastAsia="zh-CN"/>
        </w:rPr>
        <w:t>服务期限</w:t>
      </w:r>
      <w:r>
        <w:rPr>
          <w:rFonts w:hint="eastAsia" w:ascii="仿宋" w:hAnsi="仿宋" w:eastAsia="仿宋" w:cs="仿宋"/>
          <w:sz w:val="28"/>
          <w:szCs w:val="28"/>
          <w:u w:val="none"/>
          <w:lang w:val="en-US" w:eastAsia="zh-CN"/>
        </w:rPr>
        <w:t>：</w:t>
      </w:r>
      <w:r>
        <w:rPr>
          <w:rFonts w:hint="eastAsia" w:ascii="仿宋" w:hAnsi="仿宋" w:eastAsia="仿宋" w:cs="仿宋"/>
          <w:sz w:val="28"/>
          <w:szCs w:val="28"/>
          <w:u w:val="single"/>
          <w:lang w:val="en-US" w:eastAsia="zh-CN"/>
        </w:rPr>
        <w:t xml:space="preserve">               .  </w:t>
      </w:r>
    </w:p>
    <w:p w14:paraId="1FC1847B">
      <w:pPr>
        <w:spacing w:line="580" w:lineRule="exact"/>
        <w:ind w:firstLine="420" w:firstLineChars="150"/>
        <w:rPr>
          <w:rFonts w:hint="eastAsia" w:ascii="仿宋" w:hAnsi="仿宋" w:eastAsia="仿宋" w:cs="仿宋"/>
          <w:sz w:val="28"/>
          <w:szCs w:val="28"/>
          <w:u w:val="single"/>
          <w:lang w:val="en-US" w:eastAsia="zh-CN"/>
        </w:rPr>
      </w:pPr>
      <w:r>
        <w:rPr>
          <w:rFonts w:hint="eastAsia" w:ascii="仿宋" w:hAnsi="仿宋" w:eastAsia="仿宋" w:cs="仿宋"/>
          <w:sz w:val="28"/>
          <w:szCs w:val="28"/>
          <w:lang w:val="en-US" w:eastAsia="zh-CN"/>
        </w:rPr>
        <w:t>4、考核（验收）标准和方法：</w:t>
      </w:r>
      <w:r>
        <w:rPr>
          <w:rFonts w:hint="eastAsia" w:ascii="仿宋" w:hAnsi="仿宋" w:eastAsia="仿宋" w:cs="仿宋"/>
          <w:sz w:val="28"/>
          <w:szCs w:val="28"/>
          <w:u w:val="single"/>
          <w:lang w:val="en-US" w:eastAsia="zh-CN"/>
        </w:rPr>
        <w:t xml:space="preserve">实施通过试运行后，双方均认可具备上线条件的情况下正式上线。正式上线后至少稳定运行3个月后，才可以申请验收，申请验收时，脱纸率不低于90%。 </w:t>
      </w:r>
    </w:p>
    <w:p w14:paraId="766AC4CC">
      <w:pPr>
        <w:spacing w:line="580" w:lineRule="exact"/>
        <w:ind w:firstLine="420" w:firstLineChars="150"/>
        <w:rPr>
          <w:rFonts w:hint="eastAsia" w:ascii="仿宋" w:hAnsi="仿宋" w:eastAsia="仿宋" w:cs="仿宋"/>
          <w:sz w:val="28"/>
          <w:szCs w:val="28"/>
          <w:u w:val="single"/>
          <w:lang w:val="en-US" w:eastAsia="zh-CN"/>
        </w:rPr>
      </w:pPr>
      <w:bookmarkStart w:id="5" w:name="_GoBack"/>
      <w:bookmarkEnd w:id="5"/>
      <w:r>
        <w:rPr>
          <w:rFonts w:hint="eastAsia" w:ascii="仿宋" w:hAnsi="仿宋" w:eastAsia="仿宋" w:cs="仿宋"/>
          <w:sz w:val="28"/>
          <w:szCs w:val="28"/>
          <w:u w:val="none"/>
          <w:lang w:val="en-US" w:eastAsia="zh-CN"/>
        </w:rPr>
        <w:t>5、付款方式：</w:t>
      </w:r>
      <w:r>
        <w:rPr>
          <w:rFonts w:hint="eastAsia" w:ascii="仿宋" w:hAnsi="仿宋" w:eastAsia="仿宋" w:cs="仿宋"/>
          <w:sz w:val="28"/>
          <w:szCs w:val="28"/>
          <w:u w:val="single"/>
          <w:lang w:val="en-US" w:eastAsia="zh-CN"/>
        </w:rPr>
        <w:t>合同签订后 ，达到付款条件起 10 日内，支付合同总金额的 30.00%。终验合格后 ，达到付款条件起 10 日内，支付合同总金额的 60.00%。 终验合格一年后 ，达到付款条件起 10 日内，支付合同总金额的 10.00%。</w:t>
      </w:r>
    </w:p>
    <w:p w14:paraId="02D6A234">
      <w:pPr>
        <w:spacing w:line="580" w:lineRule="exact"/>
        <w:ind w:firstLine="420" w:firstLineChars="150"/>
        <w:rPr>
          <w:rFonts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考虑到甲方将按照本合同规定向乙方支付款项，乙方再次保证全部按照合同的规定向甲方提供服务、验收。</w:t>
      </w:r>
    </w:p>
    <w:p w14:paraId="348E7363">
      <w:pPr>
        <w:spacing w:line="580" w:lineRule="exact"/>
        <w:ind w:firstLine="420" w:firstLineChars="150"/>
        <w:rPr>
          <w:rFonts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、考虑到乙方提供的货物和服务并修补缺陷，甲方在此保证按照合同规定的时间和方式向乙方支付合同价或其它按合同规定支付的金额。</w:t>
      </w:r>
    </w:p>
    <w:p w14:paraId="4D0B578B">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二、 商业保密条款</w:t>
      </w:r>
    </w:p>
    <w:p w14:paraId="74F75F29">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商业秘密：任何一方公开或未公开的任何技术信息和经营信息，包括但不限于：产品计划、销售计划、奖励政策、客户资料、财务信息等，以及非专利技术、设计、程序、技术数据、制作方法、资讯来源等，均构成该方的商业秘密。</w:t>
      </w:r>
    </w:p>
    <w:p w14:paraId="2F3854A3">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保密：双方对在本协议下知悉的另一方的任何商业秘密均负有保密义务，任何一方在任何时候均不得向第三方披露另一方的商业秘密，非经另一方书面许可不得向任何第三方泄露。任何一方违反本条规定的，应全额赔偿另一方因此遭受的全部直接和间接损失。</w:t>
      </w:r>
    </w:p>
    <w:p w14:paraId="3A898D65">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三、违约责任</w:t>
      </w:r>
    </w:p>
    <w:p w14:paraId="7BC23840">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由于一方不履行本协议规定的义务，或严重违反协议，造成该业务无法经营或无法达到协议的相关约定，视作违约方单方终止协议，另一方除有权向违约的一方索赔外，并有权按协议规定通过法律程序终止协议。如双方同意继续合作，违约方仍应赔偿非违约方的经济损失。</w:t>
      </w:r>
    </w:p>
    <w:p w14:paraId="0CADC88B">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乙方存在下列行为，乙方应自行承担由此造成的一切损失：</w:t>
      </w:r>
    </w:p>
    <w:p w14:paraId="3DDC8F82">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乙方所提供的产品没有正当合法来源的；</w:t>
      </w:r>
    </w:p>
    <w:p w14:paraId="6DDAE83A">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乙方提供的产品存在质量缺陷使购买者人身权和财产权收到损害的；</w:t>
      </w:r>
    </w:p>
    <w:p w14:paraId="02518C94">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乙方提供或故意编造虚假的进货凭证或进货渠道说明；</w:t>
      </w:r>
    </w:p>
    <w:p w14:paraId="4D973ED3">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乙方存在下列行为，乙方需按照以下方式承担由此对甲方造成的损失：</w:t>
      </w:r>
    </w:p>
    <w:p w14:paraId="00DBE2E5">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四、 争议解决方式</w:t>
      </w:r>
    </w:p>
    <w:p w14:paraId="52232583">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一切由执行合同引起或者与合同有关的争议，均应友好协商解决，协商不成时应按照《中华人民共和国仲裁法》的有关规定提交当地仲裁委员会申请仲裁。</w:t>
      </w:r>
    </w:p>
    <w:p w14:paraId="302A9486">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当一方当事人不履行仲裁裁决时，另一方当事人有权向甲方公司所在地人民法院提出申请，请求人民法院予以强制执行。</w:t>
      </w:r>
    </w:p>
    <w:p w14:paraId="4EAC4DC6">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除判决书另有规定外，仲裁费用由败诉方承担。</w:t>
      </w:r>
    </w:p>
    <w:p w14:paraId="7990DF7E">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仲裁进行过程中，双方将继续履行仲裁部分以外的合同条款。</w:t>
      </w:r>
    </w:p>
    <w:p w14:paraId="77531987">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本合同未涉及的部分，均按《</w:t>
      </w:r>
      <w:r>
        <w:rPr>
          <w:rFonts w:hint="eastAsia" w:ascii="仿宋" w:hAnsi="仿宋" w:eastAsia="仿宋" w:cs="仿宋"/>
          <w:sz w:val="28"/>
          <w:szCs w:val="28"/>
          <w:lang w:eastAsia="zh-CN"/>
        </w:rPr>
        <w:t>中华人民共和国民法典</w:t>
      </w:r>
      <w:r>
        <w:rPr>
          <w:rFonts w:hint="eastAsia" w:ascii="仿宋" w:hAnsi="仿宋" w:eastAsia="仿宋" w:cs="仿宋"/>
          <w:sz w:val="28"/>
          <w:szCs w:val="28"/>
        </w:rPr>
        <w:t>》及其它相关法律法规的有关规定执行。</w:t>
      </w:r>
    </w:p>
    <w:p w14:paraId="799F39DF">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五、协议的生效、终止及其他</w:t>
      </w:r>
    </w:p>
    <w:p w14:paraId="4DEFDBE8">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协议自双方授权代表签字、盖章之日起正式生效。在有效期内如一方要求中止协议，须提前两个月向另一方提出解除本协议的书面通知，如果对方同意解除协议，则协议自对方在书面通知上签字起两个月后自动废止。协议期满前一个月若双方均未以书面形式提出异议，则本协议自动延期一年，延期期数没有限制，直到双方提出异议为止。</w:t>
      </w:r>
    </w:p>
    <w:p w14:paraId="37DC4CF3">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经甲乙双方书面同意的协议附件是本协议不可分割的部分，与协议正文具有同等法律效力。任何变更事宜，均需书面文件。</w:t>
      </w:r>
    </w:p>
    <w:p w14:paraId="31803E26">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对本协议内容做出的任何修改和补充应为书面形式，由双方授权代表签字后成为协议不可分割的部分。</w:t>
      </w:r>
    </w:p>
    <w:p w14:paraId="31092F89">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本协议及其附件为中文本，共肆份原件，均具同等法律效力，双方各执两份为凭。</w:t>
      </w:r>
    </w:p>
    <w:p w14:paraId="17B66574">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本协议未尽事宜，须经双方另行协商并签署书面文件，与本协议具有同等法律效力。</w:t>
      </w:r>
    </w:p>
    <w:p w14:paraId="35CDACB1">
      <w:pPr>
        <w:spacing w:line="58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对协议及附件的任何变更或修改均以书面形式确认，并需甲乙双方代表签字方为有效。</w:t>
      </w:r>
    </w:p>
    <w:tbl>
      <w:tblPr>
        <w:tblStyle w:val="7"/>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649"/>
        <w:gridCol w:w="4423"/>
      </w:tblGrid>
      <w:tr w14:paraId="43D316D5">
        <w:tblPrEx>
          <w:tblCellMar>
            <w:top w:w="0" w:type="dxa"/>
            <w:left w:w="108" w:type="dxa"/>
            <w:bottom w:w="0" w:type="dxa"/>
            <w:right w:w="108" w:type="dxa"/>
          </w:tblCellMar>
        </w:tblPrEx>
        <w:trPr>
          <w:trHeight w:val="3093" w:hRule="atLeast"/>
        </w:trPr>
        <w:tc>
          <w:tcPr>
            <w:tcW w:w="4649" w:type="dxa"/>
            <w:noWrap w:val="0"/>
            <w:tcMar>
              <w:top w:w="113" w:type="dxa"/>
              <w:left w:w="113" w:type="dxa"/>
              <w:bottom w:w="113" w:type="dxa"/>
              <w:right w:w="113" w:type="dxa"/>
            </w:tcMar>
            <w:vAlign w:val="top"/>
          </w:tcPr>
          <w:p w14:paraId="3345DBD7">
            <w:pPr>
              <w:autoSpaceDE w:val="0"/>
              <w:autoSpaceDN w:val="0"/>
              <w:spacing w:line="460" w:lineRule="exact"/>
              <w:ind w:left="240" w:leftChars="100"/>
              <w:rPr>
                <w:rFonts w:hint="eastAsia" w:ascii="仿宋" w:hAnsi="仿宋" w:eastAsia="仿宋" w:cs="仿宋"/>
                <w:sz w:val="28"/>
                <w:szCs w:val="28"/>
              </w:rPr>
            </w:pPr>
            <w:bookmarkStart w:id="4" w:name="OLE_LINK14"/>
            <w:r>
              <w:rPr>
                <w:rFonts w:hint="eastAsia" w:ascii="仿宋" w:hAnsi="仿宋" w:eastAsia="仿宋" w:cs="仿宋"/>
                <w:sz w:val="28"/>
                <w:szCs w:val="28"/>
              </w:rPr>
              <w:t xml:space="preserve">甲方名称（盖章）： </w:t>
            </w:r>
          </w:p>
          <w:p w14:paraId="26404115">
            <w:pPr>
              <w:autoSpaceDE w:val="0"/>
              <w:autoSpaceDN w:val="0"/>
              <w:spacing w:line="460" w:lineRule="exact"/>
              <w:ind w:left="240" w:leftChars="100"/>
              <w:rPr>
                <w:rFonts w:hint="eastAsia" w:ascii="仿宋" w:hAnsi="仿宋" w:eastAsia="仿宋" w:cs="仿宋"/>
                <w:sz w:val="28"/>
                <w:szCs w:val="28"/>
              </w:rPr>
            </w:pPr>
            <w:r>
              <w:rPr>
                <w:rFonts w:hint="eastAsia" w:ascii="仿宋" w:hAnsi="仿宋" w:eastAsia="仿宋" w:cs="仿宋"/>
                <w:sz w:val="28"/>
                <w:szCs w:val="28"/>
              </w:rPr>
              <w:t xml:space="preserve">地    址： </w:t>
            </w:r>
          </w:p>
          <w:p w14:paraId="79731BB7">
            <w:pPr>
              <w:autoSpaceDE w:val="0"/>
              <w:autoSpaceDN w:val="0"/>
              <w:spacing w:line="460" w:lineRule="exact"/>
              <w:ind w:left="240" w:leftChars="100"/>
              <w:rPr>
                <w:rFonts w:hint="eastAsia" w:ascii="仿宋" w:hAnsi="仿宋" w:eastAsia="仿宋" w:cs="仿宋"/>
                <w:sz w:val="28"/>
                <w:szCs w:val="28"/>
              </w:rPr>
            </w:pPr>
            <w:r>
              <w:rPr>
                <w:rFonts w:hint="eastAsia" w:ascii="仿宋" w:hAnsi="仿宋" w:eastAsia="仿宋" w:cs="仿宋"/>
                <w:sz w:val="28"/>
                <w:szCs w:val="28"/>
              </w:rPr>
              <w:t>电    话：</w:t>
            </w:r>
          </w:p>
          <w:p w14:paraId="5C32CFB3">
            <w:pPr>
              <w:autoSpaceDE w:val="0"/>
              <w:autoSpaceDN w:val="0"/>
              <w:spacing w:line="460" w:lineRule="exact"/>
              <w:ind w:left="240" w:leftChars="100"/>
              <w:rPr>
                <w:rFonts w:hint="eastAsia" w:ascii="仿宋" w:hAnsi="仿宋" w:eastAsia="仿宋" w:cs="仿宋"/>
                <w:sz w:val="28"/>
                <w:szCs w:val="28"/>
              </w:rPr>
            </w:pPr>
            <w:r>
              <w:rPr>
                <w:rFonts w:hint="eastAsia" w:ascii="仿宋" w:hAnsi="仿宋" w:eastAsia="仿宋" w:cs="仿宋"/>
                <w:sz w:val="28"/>
                <w:szCs w:val="28"/>
              </w:rPr>
              <w:t>传    真：</w:t>
            </w:r>
          </w:p>
          <w:p w14:paraId="5E0B6D0B">
            <w:pPr>
              <w:autoSpaceDE w:val="0"/>
              <w:autoSpaceDN w:val="0"/>
              <w:spacing w:line="460" w:lineRule="exact"/>
              <w:ind w:left="240" w:leftChars="100"/>
              <w:rPr>
                <w:rFonts w:hint="eastAsia" w:ascii="仿宋" w:hAnsi="仿宋" w:eastAsia="仿宋" w:cs="仿宋"/>
                <w:sz w:val="28"/>
                <w:szCs w:val="28"/>
              </w:rPr>
            </w:pPr>
          </w:p>
          <w:p w14:paraId="1373AA29">
            <w:pPr>
              <w:autoSpaceDE w:val="0"/>
              <w:autoSpaceDN w:val="0"/>
              <w:spacing w:line="460" w:lineRule="exact"/>
              <w:ind w:left="240" w:leftChars="100"/>
              <w:rPr>
                <w:rFonts w:hint="eastAsia" w:ascii="仿宋" w:hAnsi="仿宋" w:eastAsia="仿宋" w:cs="仿宋"/>
                <w:sz w:val="28"/>
                <w:szCs w:val="28"/>
              </w:rPr>
            </w:pPr>
          </w:p>
          <w:p w14:paraId="665C0BB7">
            <w:pPr>
              <w:autoSpaceDE w:val="0"/>
              <w:autoSpaceDN w:val="0"/>
              <w:spacing w:line="460" w:lineRule="exact"/>
              <w:ind w:left="240" w:leftChars="100"/>
              <w:rPr>
                <w:rFonts w:hint="eastAsia" w:ascii="仿宋" w:hAnsi="仿宋" w:eastAsia="仿宋" w:cs="仿宋"/>
                <w:sz w:val="28"/>
                <w:szCs w:val="28"/>
              </w:rPr>
            </w:pPr>
            <w:r>
              <w:rPr>
                <w:rFonts w:hint="eastAsia" w:ascii="仿宋" w:hAnsi="仿宋" w:eastAsia="仿宋" w:cs="仿宋"/>
                <w:sz w:val="28"/>
                <w:szCs w:val="28"/>
              </w:rPr>
              <w:t>代表签字：</w:t>
            </w:r>
          </w:p>
          <w:p w14:paraId="41BF06A4">
            <w:pPr>
              <w:spacing w:line="460" w:lineRule="exact"/>
              <w:ind w:left="240" w:leftChars="100"/>
              <w:rPr>
                <w:rFonts w:hint="eastAsia" w:ascii="仿宋" w:hAnsi="仿宋" w:eastAsia="仿宋" w:cs="仿宋"/>
                <w:sz w:val="28"/>
                <w:szCs w:val="28"/>
              </w:rPr>
            </w:pPr>
          </w:p>
          <w:p w14:paraId="50C7B51F">
            <w:pPr>
              <w:spacing w:line="460" w:lineRule="exact"/>
              <w:ind w:left="240" w:leftChars="100"/>
              <w:rPr>
                <w:rFonts w:hint="eastAsia" w:ascii="仿宋" w:hAnsi="仿宋" w:eastAsia="仿宋" w:cs="仿宋"/>
                <w:sz w:val="28"/>
                <w:szCs w:val="28"/>
              </w:rPr>
            </w:pPr>
            <w:r>
              <w:rPr>
                <w:rFonts w:hint="eastAsia" w:ascii="仿宋" w:hAnsi="仿宋" w:eastAsia="仿宋" w:cs="仿宋"/>
                <w:sz w:val="28"/>
                <w:szCs w:val="28"/>
              </w:rPr>
              <w:t xml:space="preserve">  年   月   日 </w:t>
            </w:r>
          </w:p>
          <w:bookmarkEnd w:id="4"/>
          <w:p w14:paraId="01A1FC4C">
            <w:pPr>
              <w:spacing w:line="460" w:lineRule="exact"/>
              <w:rPr>
                <w:rFonts w:hint="eastAsia" w:ascii="仿宋" w:hAnsi="仿宋" w:eastAsia="仿宋" w:cs="仿宋"/>
                <w:sz w:val="28"/>
                <w:szCs w:val="28"/>
              </w:rPr>
            </w:pPr>
          </w:p>
        </w:tc>
        <w:tc>
          <w:tcPr>
            <w:tcW w:w="4423" w:type="dxa"/>
            <w:noWrap w:val="0"/>
            <w:tcMar>
              <w:top w:w="113" w:type="dxa"/>
              <w:left w:w="113" w:type="dxa"/>
              <w:bottom w:w="113" w:type="dxa"/>
              <w:right w:w="113" w:type="dxa"/>
            </w:tcMar>
            <w:vAlign w:val="top"/>
          </w:tcPr>
          <w:p w14:paraId="171862AE">
            <w:pPr>
              <w:autoSpaceDE w:val="0"/>
              <w:autoSpaceDN w:val="0"/>
              <w:spacing w:line="460" w:lineRule="exact"/>
              <w:ind w:left="240" w:leftChars="100"/>
              <w:rPr>
                <w:rFonts w:hint="eastAsia" w:ascii="仿宋" w:hAnsi="仿宋" w:eastAsia="仿宋" w:cs="仿宋"/>
                <w:sz w:val="28"/>
                <w:szCs w:val="28"/>
              </w:rPr>
            </w:pPr>
            <w:r>
              <w:rPr>
                <w:rFonts w:hint="eastAsia" w:ascii="仿宋" w:hAnsi="仿宋" w:eastAsia="仿宋" w:cs="仿宋"/>
                <w:sz w:val="28"/>
                <w:szCs w:val="28"/>
              </w:rPr>
              <w:t>乙方名称（盖章）：</w:t>
            </w:r>
          </w:p>
          <w:p w14:paraId="5F274805">
            <w:pPr>
              <w:autoSpaceDE w:val="0"/>
              <w:autoSpaceDN w:val="0"/>
              <w:spacing w:line="460" w:lineRule="exact"/>
              <w:ind w:left="240" w:leftChars="100"/>
              <w:rPr>
                <w:rFonts w:hint="eastAsia" w:ascii="仿宋" w:hAnsi="仿宋" w:eastAsia="仿宋" w:cs="仿宋"/>
                <w:sz w:val="28"/>
                <w:szCs w:val="28"/>
              </w:rPr>
            </w:pPr>
            <w:r>
              <w:rPr>
                <w:rFonts w:hint="eastAsia" w:ascii="仿宋" w:hAnsi="仿宋" w:eastAsia="仿宋" w:cs="仿宋"/>
                <w:sz w:val="28"/>
                <w:szCs w:val="28"/>
              </w:rPr>
              <w:t xml:space="preserve">地    址： </w:t>
            </w:r>
          </w:p>
          <w:p w14:paraId="749F23F9">
            <w:pPr>
              <w:autoSpaceDE w:val="0"/>
              <w:autoSpaceDN w:val="0"/>
              <w:spacing w:line="460" w:lineRule="exact"/>
              <w:ind w:left="240" w:leftChars="100"/>
              <w:rPr>
                <w:rFonts w:hint="eastAsia" w:ascii="仿宋" w:hAnsi="仿宋" w:eastAsia="仿宋" w:cs="仿宋"/>
                <w:sz w:val="28"/>
                <w:szCs w:val="28"/>
              </w:rPr>
            </w:pPr>
            <w:r>
              <w:rPr>
                <w:rFonts w:hint="eastAsia" w:ascii="仿宋" w:hAnsi="仿宋" w:eastAsia="仿宋" w:cs="仿宋"/>
                <w:sz w:val="28"/>
                <w:szCs w:val="28"/>
              </w:rPr>
              <w:t xml:space="preserve">电    话： </w:t>
            </w:r>
          </w:p>
          <w:p w14:paraId="6676CB41">
            <w:pPr>
              <w:autoSpaceDE w:val="0"/>
              <w:autoSpaceDN w:val="0"/>
              <w:spacing w:line="460" w:lineRule="exact"/>
              <w:ind w:left="240" w:leftChars="100"/>
              <w:rPr>
                <w:rFonts w:hint="eastAsia" w:ascii="仿宋" w:hAnsi="仿宋" w:eastAsia="仿宋" w:cs="仿宋"/>
                <w:sz w:val="28"/>
                <w:szCs w:val="28"/>
              </w:rPr>
            </w:pPr>
            <w:r>
              <w:rPr>
                <w:rFonts w:hint="eastAsia" w:ascii="仿宋" w:hAnsi="仿宋" w:eastAsia="仿宋" w:cs="仿宋"/>
                <w:sz w:val="28"/>
                <w:szCs w:val="28"/>
              </w:rPr>
              <w:t xml:space="preserve">传    真：  </w:t>
            </w:r>
          </w:p>
          <w:p w14:paraId="572AC77D">
            <w:pPr>
              <w:autoSpaceDE w:val="0"/>
              <w:autoSpaceDN w:val="0"/>
              <w:spacing w:line="460" w:lineRule="exact"/>
              <w:ind w:left="240" w:leftChars="100"/>
              <w:rPr>
                <w:rFonts w:hint="eastAsia" w:ascii="仿宋" w:hAnsi="仿宋" w:eastAsia="仿宋" w:cs="仿宋"/>
                <w:sz w:val="28"/>
                <w:szCs w:val="28"/>
              </w:rPr>
            </w:pPr>
            <w:r>
              <w:rPr>
                <w:rFonts w:hint="eastAsia" w:ascii="仿宋" w:hAnsi="仿宋" w:eastAsia="仿宋" w:cs="仿宋"/>
                <w:sz w:val="28"/>
                <w:szCs w:val="28"/>
              </w:rPr>
              <w:t>开户银行：</w:t>
            </w:r>
          </w:p>
          <w:p w14:paraId="6B0B54B8">
            <w:pPr>
              <w:autoSpaceDE w:val="0"/>
              <w:autoSpaceDN w:val="0"/>
              <w:spacing w:line="460" w:lineRule="exact"/>
              <w:ind w:left="240" w:leftChars="100"/>
              <w:rPr>
                <w:rFonts w:hint="eastAsia" w:ascii="仿宋" w:hAnsi="仿宋" w:eastAsia="仿宋" w:cs="仿宋"/>
                <w:sz w:val="28"/>
                <w:szCs w:val="28"/>
              </w:rPr>
            </w:pPr>
            <w:r>
              <w:rPr>
                <w:rFonts w:hint="eastAsia" w:ascii="仿宋" w:hAnsi="仿宋" w:eastAsia="仿宋" w:cs="仿宋"/>
                <w:sz w:val="28"/>
                <w:szCs w:val="28"/>
              </w:rPr>
              <w:t>帐    号：</w:t>
            </w:r>
          </w:p>
          <w:p w14:paraId="783C61B0">
            <w:pPr>
              <w:autoSpaceDE w:val="0"/>
              <w:autoSpaceDN w:val="0"/>
              <w:spacing w:line="460" w:lineRule="exact"/>
              <w:ind w:left="240" w:leftChars="100"/>
              <w:rPr>
                <w:rFonts w:hint="eastAsia" w:ascii="仿宋" w:hAnsi="仿宋" w:eastAsia="仿宋" w:cs="仿宋"/>
                <w:sz w:val="28"/>
                <w:szCs w:val="28"/>
              </w:rPr>
            </w:pPr>
            <w:r>
              <w:rPr>
                <w:rFonts w:hint="eastAsia" w:ascii="仿宋" w:hAnsi="仿宋" w:eastAsia="仿宋" w:cs="仿宋"/>
                <w:sz w:val="28"/>
                <w:szCs w:val="28"/>
              </w:rPr>
              <w:t>代表签字：</w:t>
            </w:r>
          </w:p>
          <w:p w14:paraId="5984C01C">
            <w:pPr>
              <w:spacing w:line="460" w:lineRule="exact"/>
              <w:ind w:left="240" w:leftChars="100"/>
              <w:rPr>
                <w:rFonts w:hint="eastAsia" w:ascii="仿宋" w:hAnsi="仿宋" w:eastAsia="仿宋" w:cs="仿宋"/>
                <w:sz w:val="28"/>
                <w:szCs w:val="28"/>
              </w:rPr>
            </w:pPr>
          </w:p>
          <w:p w14:paraId="6FC520A4">
            <w:pPr>
              <w:spacing w:line="460" w:lineRule="exact"/>
              <w:ind w:left="240" w:leftChars="100"/>
              <w:rPr>
                <w:rFonts w:hint="eastAsia" w:ascii="仿宋" w:hAnsi="仿宋" w:eastAsia="仿宋" w:cs="仿宋"/>
                <w:sz w:val="28"/>
                <w:szCs w:val="28"/>
              </w:rPr>
            </w:pPr>
            <w:r>
              <w:rPr>
                <w:rFonts w:hint="eastAsia" w:ascii="仿宋" w:hAnsi="仿宋" w:eastAsia="仿宋" w:cs="仿宋"/>
                <w:sz w:val="28"/>
                <w:szCs w:val="28"/>
              </w:rPr>
              <w:t xml:space="preserve">   年    月    日</w:t>
            </w:r>
          </w:p>
        </w:tc>
      </w:tr>
    </w:tbl>
    <w:p w14:paraId="048F0E0A"/>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655718"/>
    <w:multiLevelType w:val="multilevel"/>
    <w:tmpl w:val="12655718"/>
    <w:lvl w:ilvl="0" w:tentative="0">
      <w:start w:val="4"/>
      <w:numFmt w:val="decimal"/>
      <w:lvlText w:val="（%1）"/>
      <w:lvlJc w:val="left"/>
      <w:pPr>
        <w:ind w:left="1295" w:hanging="73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38140323"/>
    <w:multiLevelType w:val="multilevel"/>
    <w:tmpl w:val="38140323"/>
    <w:lvl w:ilvl="0" w:tentative="0">
      <w:start w:val="1"/>
      <w:numFmt w:val="decimal"/>
      <w:lvlText w:val="%1、"/>
      <w:lvlJc w:val="left"/>
      <w:pPr>
        <w:ind w:left="1280" w:hanging="720"/>
      </w:pPr>
      <w:rPr>
        <w:rFonts w:ascii="仿宋" w:hAnsi="仿宋" w:eastAsia="仿宋" w:cs="仿宋"/>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96F3E"/>
    <w:rsid w:val="086B538A"/>
    <w:rsid w:val="0EB96939"/>
    <w:rsid w:val="3A6F0F4A"/>
    <w:rsid w:val="76933269"/>
    <w:rsid w:val="793C049E"/>
    <w:rsid w:val="7D11007E"/>
    <w:rsid w:val="7FF11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val="0"/>
      <w:spacing w:after="120"/>
      <w:jc w:val="both"/>
    </w:pPr>
    <w:rPr>
      <w:rFonts w:ascii="Times New Roman" w:hAnsi="Times New Roman" w:eastAsia="宋体" w:cs="Times New Roman"/>
      <w:kern w:val="0"/>
      <w:sz w:val="20"/>
      <w:szCs w:val="24"/>
      <w:lang w:val="en-US" w:eastAsia="zh-CN" w:bidi="ar-SA"/>
    </w:rPr>
  </w:style>
  <w:style w:type="paragraph" w:styleId="5">
    <w:name w:val="footer"/>
    <w:unhideWhenUsed/>
    <w:qFormat/>
    <w:uiPriority w:val="99"/>
    <w:pPr>
      <w:widowControl w:val="0"/>
      <w:tabs>
        <w:tab w:val="center" w:pos="4153"/>
        <w:tab w:val="right" w:pos="8306"/>
      </w:tabs>
      <w:snapToGrid w:val="0"/>
      <w:jc w:val="left"/>
    </w:pPr>
    <w:rPr>
      <w:rFonts w:ascii="Times New Roman" w:hAnsi="Times New Roman" w:eastAsia="宋体" w:cs="Times New Roman"/>
      <w:kern w:val="0"/>
      <w:sz w:val="18"/>
      <w:szCs w:val="18"/>
      <w:lang w:val="en-US" w:eastAsia="zh-CN" w:bidi="ar-SA"/>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1636</Words>
  <Characters>1655</Characters>
  <Lines>0</Lines>
  <Paragraphs>0</Paragraphs>
  <TotalTime>7</TotalTime>
  <ScaleCrop>false</ScaleCrop>
  <LinksUpToDate>false</LinksUpToDate>
  <CharactersWithSpaces>1733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2025-04-09T12:31:00Z</dcterms:created>
  <dc:creator>Administrator</dc:creator>
  <cp:lastModifiedBy>毛毛麻麻^_^跨境代购</cp:lastModifiedBy>
  <dcterms:modified xsi:type="dcterms:W3CDTF">2026-01-09T08:35:13Z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eyJoZGlkIjoiNTI4NWY5Y2QzMTA2MWY4N2ZmNWU2ZTM2Y2UyMDAwZWEiLCJ1c2VySWQiOiI0MzA1Mjg1NTQifQ==</vt:lpwstr>
  </property>
  <property fmtid="{D5CDD505-2E9C-101B-9397-08002B2CF9AE}" pid="4" name="ICV">
    <vt:lpwstr>45FCC230EEF94EDAA68CADF86DCBF4D3_12</vt:lpwstr>
  </property>
</Properties>
</file>