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DBFF9">
      <w:pPr>
        <w:pStyle w:val="6"/>
        <w:jc w:val="center"/>
        <w:outlineLvl w:val="1"/>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t>第八章 拟签订采购合同文本</w:t>
      </w:r>
    </w:p>
    <w:p w14:paraId="4AC6AC93">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（注：本合同作为合同的基本格式，甲方有权在签订合同时对合同的相关条款及内容作进一步细化和修改）</w:t>
      </w:r>
    </w:p>
    <w:p w14:paraId="2724249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 xml:space="preserve">合同编号： </w:t>
      </w:r>
    </w:p>
    <w:p w14:paraId="18CAD79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 xml:space="preserve">签订地点： </w:t>
      </w:r>
    </w:p>
    <w:p w14:paraId="178D088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签订时间：</w:t>
      </w:r>
    </w:p>
    <w:p w14:paraId="270A1E4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采购人（甲方）：</w:t>
      </w:r>
      <w:bookmarkStart w:id="52" w:name="_GoBack"/>
      <w:bookmarkEnd w:id="52"/>
    </w:p>
    <w:p w14:paraId="048FE5E7">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供应商（乙方）：</w:t>
      </w:r>
    </w:p>
    <w:p w14:paraId="3DF2832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根据《中华人民共和国政府采购法》及实施条例、《中华人民共和国民法典》</w:t>
      </w:r>
      <w:r>
        <w:rPr>
          <w:rFonts w:hint="eastAsia" w:ascii="仿宋" w:hAnsi="仿宋" w:eastAsia="仿宋" w:cs="仿宋"/>
          <w:bCs/>
          <w:color w:val="000000" w:themeColor="text1"/>
          <w:kern w:val="2"/>
          <w:sz w:val="22"/>
          <w:szCs w:val="22"/>
          <w:u w:val="single"/>
          <w:lang w:val="en-US" w:eastAsia="zh-CN" w:bidi="ar-SA"/>
          <w14:textFill>
            <w14:solidFill>
              <w14:schemeClr w14:val="tx1"/>
            </w14:solidFill>
          </w14:textFill>
        </w:rPr>
        <w:t>中央空调系统、高低压配电系统给排水系统等运行维保项目</w:t>
      </w:r>
      <w:r>
        <w:rPr>
          <w:rFonts w:hint="eastAsia" w:ascii="仿宋" w:hAnsi="仿宋" w:eastAsia="仿宋" w:cs="仿宋"/>
          <w:bCs/>
          <w:color w:val="000000" w:themeColor="text1"/>
          <w:kern w:val="2"/>
          <w:sz w:val="22"/>
          <w:szCs w:val="22"/>
          <w:lang w:val="en-US" w:eastAsia="zh-CN" w:bidi="ar-SA"/>
          <w14:textFill>
            <w14:solidFill>
              <w14:schemeClr w14:val="tx1"/>
            </w14:solidFill>
          </w14:textFill>
        </w:rPr>
        <w:t>（采购项目编号：</w:t>
      </w:r>
      <w:r>
        <w:rPr>
          <w:rFonts w:hint="eastAsia" w:ascii="仿宋" w:hAnsi="仿宋" w:eastAsia="仿宋" w:cs="仿宋"/>
          <w:bCs/>
          <w:color w:val="000000" w:themeColor="text1"/>
          <w:kern w:val="2"/>
          <w:sz w:val="22"/>
          <w:szCs w:val="22"/>
          <w:u w:val="single"/>
          <w:lang w:val="en-US" w:eastAsia="zh-CN" w:bidi="ar-SA"/>
          <w14:textFill>
            <w14:solidFill>
              <w14:schemeClr w14:val="tx1"/>
            </w14:solidFill>
          </w14:textFill>
        </w:rPr>
        <w:t>TZZB-HZ-2025376C）</w:t>
      </w:r>
      <w:r>
        <w:rPr>
          <w:rFonts w:hint="eastAsia" w:ascii="仿宋" w:hAnsi="仿宋" w:eastAsia="仿宋" w:cs="仿宋"/>
          <w:bCs/>
          <w:color w:val="000000" w:themeColor="text1"/>
          <w:kern w:val="2"/>
          <w:sz w:val="22"/>
          <w:szCs w:val="22"/>
          <w:lang w:val="en-US" w:eastAsia="zh-CN" w:bidi="ar-SA"/>
          <w14:textFill>
            <w14:solidFill>
              <w14:schemeClr w14:val="tx1"/>
            </w14:solidFill>
          </w14:textFill>
        </w:rPr>
        <w:t>的竞争性磋商文件、竞争性磋商响应文件等有关规定，为确保甲方采购项目的顺利实施，甲、乙双方在平等自愿原则下签订本合同，并共同遵守如下条款：</w:t>
      </w:r>
    </w:p>
    <w:p w14:paraId="1782AB42">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第一条 项目基本情况</w:t>
      </w:r>
    </w:p>
    <w:p w14:paraId="39359BF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第二条 合同期限</w:t>
      </w:r>
    </w:p>
    <w:p w14:paraId="5D852CE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bookmarkStart w:id="0" w:name="_Toc241833903"/>
      <w:bookmarkStart w:id="1" w:name="_Toc282696226"/>
      <w:bookmarkStart w:id="2" w:name="_Toc232492928"/>
      <w:bookmarkStart w:id="3" w:name="_Toc238984975"/>
      <w:bookmarkStart w:id="4" w:name="_Toc247334841"/>
      <w:bookmarkStart w:id="5" w:name="_Toc225654644"/>
      <w:bookmarkStart w:id="6" w:name="_Toc283019214"/>
      <w:bookmarkStart w:id="7" w:name="_Toc251768862"/>
      <w:bookmarkStart w:id="8" w:name="_Toc212019594"/>
      <w:bookmarkStart w:id="9" w:name="_Toc225244852"/>
      <w:bookmarkStart w:id="10" w:name="_Toc185395249"/>
      <w:bookmarkStart w:id="11" w:name="_Toc237145406"/>
      <w:bookmarkStart w:id="12" w:name="_Toc225670751"/>
      <w:bookmarkStart w:id="13" w:name="_Toc286993786"/>
      <w:bookmarkStart w:id="14" w:name="_Toc211911348"/>
      <w:bookmarkStart w:id="15" w:name="_Toc239568418"/>
      <w:bookmarkStart w:id="16" w:name="_Toc239233914"/>
      <w:bookmarkStart w:id="17" w:name="_Toc211854449"/>
      <w:r>
        <w:rPr>
          <w:rFonts w:hint="eastAsia" w:ascii="仿宋" w:hAnsi="仿宋" w:eastAsia="仿宋" w:cs="仿宋"/>
          <w:bCs/>
          <w:color w:val="000000" w:themeColor="text1"/>
          <w:kern w:val="2"/>
          <w:sz w:val="22"/>
          <w:szCs w:val="22"/>
          <w:lang w:val="en-US" w:eastAsia="zh-CN" w:bidi="ar-SA"/>
          <w14:textFill>
            <w14:solidFill>
              <w14:schemeClr w14:val="tx1"/>
            </w14:solidFill>
          </w14:textFill>
        </w:rPr>
        <w:t>第三条 服务内容与质量标准</w:t>
      </w:r>
    </w:p>
    <w:p w14:paraId="11B9CF6A">
      <w:pPr>
        <w:shd w:val="clear"/>
        <w:snapToGrid w:val="0"/>
        <w:spacing w:line="360" w:lineRule="auto"/>
        <w:ind w:firstLine="482"/>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本合同所提供的服务项目内容：                （与响应文件中服务及设备明细表一致）。</w:t>
      </w:r>
    </w:p>
    <w:p w14:paraId="39D55900">
      <w:pPr>
        <w:shd w:val="clear"/>
        <w:snapToGrid w:val="0"/>
        <w:spacing w:line="360" w:lineRule="auto"/>
        <w:ind w:firstLine="482"/>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1、服务期：                                。</w:t>
      </w:r>
    </w:p>
    <w:p w14:paraId="65B11CD9">
      <w:pPr>
        <w:shd w:val="clear"/>
        <w:snapToGrid w:val="0"/>
        <w:spacing w:line="360" w:lineRule="auto"/>
        <w:ind w:firstLine="482"/>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2、服务地点：                                。</w:t>
      </w:r>
    </w:p>
    <w:p w14:paraId="251CFB6D">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w:t>
      </w:r>
    </w:p>
    <w:p w14:paraId="17EAA907">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第四条 服务费用</w:t>
      </w:r>
    </w:p>
    <w:p w14:paraId="124A7C3A">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1、服务总费用为人民币大写：        元， RMB¥        。</w:t>
      </w:r>
    </w:p>
    <w:p w14:paraId="347FF6C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2、本项目服务费用由以下组成：</w:t>
      </w:r>
    </w:p>
    <w:p w14:paraId="154F840B">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（1）XX万元；</w:t>
      </w:r>
    </w:p>
    <w:p w14:paraId="7950ED8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（2）XX万元；</w:t>
      </w:r>
    </w:p>
    <w:p w14:paraId="44BB4F81">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w:t>
      </w:r>
    </w:p>
    <w:p w14:paraId="07544F2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3、本合同执行期间服务总费用不变，甲方无须另向乙方支付本合同规定之外的其他任何费用。</w:t>
      </w:r>
    </w:p>
    <w:p w14:paraId="65077AD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第五条  服务费支付方式</w:t>
      </w:r>
    </w:p>
    <w:p w14:paraId="09CF6331">
      <w:pPr>
        <w:pStyle w:val="6"/>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1、付款条件说明：付款条件说明：乙方出具已服务完成第一季度维保服务完成清单，双方验收签字交接完成，乙方开具季度维保服务相应合同价款发票 ，达到付款条件起 30日内，支付合同总金额的 25.00%。</w:t>
      </w:r>
    </w:p>
    <w:p w14:paraId="1C7ABEC2">
      <w:pPr>
        <w:pStyle w:val="6"/>
        <w:ind w:firstLine="1100" w:firstLineChars="500"/>
        <w:outlineLvl w:val="3"/>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付款条件说明：乙方出具已服务完成第二季度维保服务完成清单，双方验收签字交接完成，乙方开具季度维保服务相应合同价款发票 ，达到付款条件起 30日内，支付合同总金额的 25.00%。</w:t>
      </w:r>
    </w:p>
    <w:p w14:paraId="0BCD5159">
      <w:pPr>
        <w:pStyle w:val="6"/>
        <w:ind w:firstLine="1100" w:firstLineChars="500"/>
        <w:outlineLvl w:val="3"/>
        <w:rPr>
          <w:rFonts w:hint="eastAsia" w:ascii="仿宋" w:hAnsi="仿宋" w:eastAsia="仿宋" w:cs="仿宋"/>
          <w:bCs/>
          <w:color w:val="000000" w:themeColor="text1"/>
          <w:kern w:val="2"/>
          <w:sz w:val="22"/>
          <w:szCs w:val="22"/>
          <w:lang w:val="en-US" w:eastAsia="zh-CN" w:bidi="ar-SA"/>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付款条件说明：乙方出具已服务完成第三季度维保服务完成清单，双方验收签字交接完成，乙方开具季度维保服务相应合同价款发票 ，达到付款条件起 30日内，支付合同总金额的 25.00%。</w:t>
      </w:r>
    </w:p>
    <w:p w14:paraId="11A3B8C0">
      <w:pPr>
        <w:pStyle w:val="6"/>
        <w:ind w:firstLine="1100" w:firstLineChars="500"/>
        <w:outlineLvl w:val="3"/>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kern w:val="2"/>
          <w:sz w:val="22"/>
          <w:szCs w:val="22"/>
          <w:lang w:val="en-US" w:eastAsia="zh-CN" w:bidi="ar-SA"/>
          <w14:textFill>
            <w14:solidFill>
              <w14:schemeClr w14:val="tx1"/>
            </w14:solidFill>
          </w14:textFill>
        </w:rPr>
        <w:t>付款条件说明：乙方出具已服务完成第四季度维保服务完成清单，双方验收签字交接完成，乙方开具季度维保服务相应合同价款发票 ，达到付款条件起 30日内，支付合同总金额的 25.00%。</w:t>
      </w:r>
    </w:p>
    <w:p w14:paraId="0E7976D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第六条   知识产权</w:t>
      </w:r>
    </w:p>
    <w:p w14:paraId="559F1A8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乙方应保证所提供的服务或其任何一部分均不会侵犯任何第三方的专利权、商标权或著作权。</w:t>
      </w:r>
    </w:p>
    <w:p w14:paraId="3B3D7D3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第七条  无产权瑕疵条款</w:t>
      </w:r>
    </w:p>
    <w:p w14:paraId="52DBD4C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794E64C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第八条  甲方的权利和义务</w:t>
      </w:r>
    </w:p>
    <w:p w14:paraId="0BEF996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1284FEE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2、甲方有权依据双方签订的考评办法对乙方提供的服务进行定期考评。</w:t>
      </w:r>
    </w:p>
    <w:p w14:paraId="46BA0AE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3、负责检查监督乙方管理工作的实施及制度的执行情况。</w:t>
      </w:r>
    </w:p>
    <w:p w14:paraId="46EF1C2D">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4、根据本合同规定，按时向乙方支付应付服务费用。</w:t>
      </w:r>
    </w:p>
    <w:p w14:paraId="73B88D8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5、国家法律、法规所规定由甲方承担的其它责任。</w:t>
      </w:r>
    </w:p>
    <w:p w14:paraId="6ADF56F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第九条  乙方的权利和义务</w:t>
      </w:r>
    </w:p>
    <w:p w14:paraId="60B40303">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1、对本合同规定的委托服务范围内的项目享有管理权及服务义务。</w:t>
      </w:r>
    </w:p>
    <w:p w14:paraId="64D40253">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2、根据本合同的规定向甲方收取相关服务费用，并有权在本项目管理范围内管理及合理使用。</w:t>
      </w:r>
    </w:p>
    <w:p w14:paraId="1FDB5F7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3、及时向甲方通告本项目服务范围内有关服务的重大事项，及时配合处理投诉。</w:t>
      </w:r>
    </w:p>
    <w:p w14:paraId="58244A9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4、接受项目行业管理部门及政府有关部门的指导，接受甲方的监督。</w:t>
      </w:r>
    </w:p>
    <w:p w14:paraId="587A868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5、国家法律、法规所规定由乙方承担的其它责任。</w:t>
      </w:r>
    </w:p>
    <w:p w14:paraId="3E8CC9D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第十条  违约责任</w:t>
      </w:r>
    </w:p>
    <w:p w14:paraId="638604C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1、甲乙双方必须遵守本合同并执行合同中的各项规定，保证本合同的正常履行。</w:t>
      </w:r>
    </w:p>
    <w:p w14:paraId="503BD77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B3ACAB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第十一条  不可抗力事件处理</w:t>
      </w:r>
    </w:p>
    <w:p w14:paraId="7B6CD41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1、在合同有效期内，任何一方因不可抗力事件导致不能履行合同，则合同履行期可延长，其延长期与不可抗力影响期相同。</w:t>
      </w:r>
    </w:p>
    <w:p w14:paraId="44DA212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2、不可抗力事件发生后，应立即通知对方，并寄送有关权威机构出具的证明。</w:t>
      </w:r>
    </w:p>
    <w:p w14:paraId="6E561FD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51AD0A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bookmarkStart w:id="18" w:name="_Toc211854454"/>
      <w:bookmarkStart w:id="19" w:name="_Toc212019599"/>
      <w:bookmarkStart w:id="20" w:name="_Toc225654649"/>
      <w:bookmarkStart w:id="21" w:name="_Toc239233919"/>
      <w:bookmarkStart w:id="22" w:name="_Toc251768867"/>
      <w:bookmarkStart w:id="23" w:name="_Toc247334846"/>
      <w:bookmarkStart w:id="24" w:name="_Toc241833908"/>
      <w:bookmarkStart w:id="25" w:name="_Toc238984980"/>
      <w:bookmarkStart w:id="26" w:name="_Toc239568423"/>
      <w:bookmarkStart w:id="27" w:name="_Toc211911353"/>
      <w:bookmarkStart w:id="28" w:name="_Toc232492933"/>
      <w:bookmarkStart w:id="29" w:name="_Toc237145411"/>
      <w:bookmarkStart w:id="30" w:name="_Toc286993792"/>
      <w:bookmarkStart w:id="31" w:name="_Toc225244857"/>
      <w:bookmarkStart w:id="32" w:name="_Toc225670756"/>
      <w:bookmarkStart w:id="33" w:name="_Toc185395254"/>
      <w:r>
        <w:rPr>
          <w:rFonts w:hint="eastAsia" w:ascii="仿宋" w:hAnsi="仿宋" w:eastAsia="仿宋" w:cs="仿宋"/>
          <w:bCs/>
          <w:color w:val="000000" w:themeColor="text1"/>
          <w:sz w:val="22"/>
          <w:szCs w:val="22"/>
          <w14:textFill>
            <w14:solidFill>
              <w14:schemeClr w14:val="tx1"/>
            </w14:solidFill>
          </w14:textFill>
        </w:rPr>
        <w:t>第十二条  合同的变更和终止</w:t>
      </w:r>
    </w:p>
    <w:p w14:paraId="21715CA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除《中华人民共和国政府采购法》第49条、第50条第二款规定的情形外，本合同一经签订，甲乙双方不得擅自变更、中止或终止合同。</w:t>
      </w:r>
    </w:p>
    <w:p w14:paraId="2984978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D8AEAAC">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1、执行本合同过程中发生争议，应友好协商解决，协商不成的，可协商或由有关部门调解解决，协商或调解不成的，可向采购方所在地汉中市仲裁委员会申请仲裁。</w:t>
      </w:r>
    </w:p>
    <w:p w14:paraId="1887D4DA">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bookmarkStart w:id="34" w:name="_Toc247334847"/>
      <w:bookmarkStart w:id="35" w:name="_Toc237145412"/>
      <w:bookmarkStart w:id="36" w:name="_Toc225654650"/>
      <w:bookmarkStart w:id="37" w:name="_Toc238984981"/>
      <w:bookmarkStart w:id="38" w:name="_Toc286993793"/>
      <w:bookmarkStart w:id="39" w:name="_Toc251768868"/>
      <w:bookmarkStart w:id="40" w:name="_Toc185395255"/>
      <w:bookmarkStart w:id="41" w:name="_Toc225670757"/>
      <w:bookmarkStart w:id="42" w:name="_Toc232492934"/>
      <w:bookmarkStart w:id="43" w:name="_Toc211854455"/>
      <w:bookmarkStart w:id="44" w:name="_Toc239233920"/>
      <w:bookmarkStart w:id="45" w:name="_Toc239568424"/>
      <w:bookmarkStart w:id="46" w:name="_Toc282696231"/>
      <w:bookmarkStart w:id="47" w:name="_Toc225244858"/>
      <w:bookmarkStart w:id="48" w:name="_Toc212019600"/>
      <w:bookmarkStart w:id="49" w:name="_Toc283019219"/>
      <w:bookmarkStart w:id="50" w:name="_Toc211911354"/>
      <w:bookmarkStart w:id="51" w:name="_Toc241833909"/>
      <w:r>
        <w:rPr>
          <w:rFonts w:hint="eastAsia" w:ascii="仿宋" w:hAnsi="仿宋" w:eastAsia="仿宋" w:cs="仿宋"/>
          <w:bCs/>
          <w:color w:val="000000" w:themeColor="text1"/>
          <w:sz w:val="22"/>
          <w:szCs w:val="22"/>
          <w14:textFill>
            <w14:solidFill>
              <w14:schemeClr w14:val="tx1"/>
            </w14:solidFill>
          </w14:textFill>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color w:val="000000" w:themeColor="text1"/>
          <w:sz w:val="22"/>
          <w:szCs w:val="22"/>
          <w14:textFill>
            <w14:solidFill>
              <w14:schemeClr w14:val="tx1"/>
            </w14:solidFill>
          </w14:textFill>
        </w:rPr>
        <w:t>生效及其他</w:t>
      </w:r>
    </w:p>
    <w:p w14:paraId="279BF8C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1、合同经双方法定代表人或授权委托代理人签字并加盖单位公章后生效。</w:t>
      </w:r>
    </w:p>
    <w:p w14:paraId="79AAF7B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734BBA3B">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3、本合同一式XX份，自双方签章之日起起效。甲方XX份，乙方XX份，政府采购代理机构XX份，同级财政部门备案XX份，具有同等法律效力。</w:t>
      </w:r>
    </w:p>
    <w:p w14:paraId="7FE0982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第十五条  附件</w:t>
      </w:r>
    </w:p>
    <w:p w14:paraId="0DA0E0F7">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1、项目竞争性磋商文件</w:t>
      </w:r>
    </w:p>
    <w:p w14:paraId="05452B7D">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2、项目修改澄清文件</w:t>
      </w:r>
    </w:p>
    <w:p w14:paraId="66E91B9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3、项目响应文件</w:t>
      </w:r>
    </w:p>
    <w:p w14:paraId="4372135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4、成交通知书</w:t>
      </w:r>
    </w:p>
    <w:p w14:paraId="3EF43CC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5、其他</w:t>
      </w:r>
    </w:p>
    <w:p w14:paraId="7376FE85">
      <w:pPr>
        <w:pStyle w:val="3"/>
        <w:shd w:val="clear"/>
        <w:snapToGrid w:val="0"/>
        <w:spacing w:after="0" w:line="360" w:lineRule="auto"/>
        <w:ind w:left="0" w:leftChars="0" w:firstLine="0" w:firstLineChars="0"/>
        <w:rPr>
          <w:rFonts w:hint="eastAsia" w:ascii="仿宋" w:hAnsi="仿宋" w:eastAsia="仿宋" w:cs="仿宋"/>
          <w:bCs/>
          <w:color w:val="000000" w:themeColor="text1"/>
          <w:sz w:val="22"/>
          <w:szCs w:val="22"/>
          <w14:textFill>
            <w14:solidFill>
              <w14:schemeClr w14:val="tx1"/>
            </w14:solidFill>
          </w14:textFill>
        </w:rPr>
      </w:pPr>
    </w:p>
    <w:p w14:paraId="1CABEE58">
      <w:pPr>
        <w:shd w:val="clear"/>
        <w:rPr>
          <w:rFonts w:hint="eastAsia" w:ascii="仿宋" w:hAnsi="仿宋" w:eastAsia="仿宋" w:cs="仿宋"/>
          <w:bCs/>
          <w:color w:val="000000" w:themeColor="text1"/>
          <w:sz w:val="22"/>
          <w:szCs w:val="22"/>
          <w14:textFill>
            <w14:solidFill>
              <w14:schemeClr w14:val="tx1"/>
            </w14:solidFill>
          </w14:textFill>
        </w:rPr>
      </w:pPr>
    </w:p>
    <w:p w14:paraId="5087C6E6">
      <w:pPr>
        <w:shd w:val="clear"/>
        <w:rPr>
          <w:rFonts w:hint="eastAsia" w:ascii="仿宋" w:hAnsi="仿宋" w:eastAsia="仿宋" w:cs="仿宋"/>
          <w:bCs/>
          <w:color w:val="000000" w:themeColor="text1"/>
          <w:sz w:val="22"/>
          <w:szCs w:val="22"/>
          <w14:textFill>
            <w14:solidFill>
              <w14:schemeClr w14:val="tx1"/>
            </w14:solidFill>
          </w14:textFill>
        </w:rPr>
      </w:pPr>
    </w:p>
    <w:p w14:paraId="7AC60E56">
      <w:pPr>
        <w:shd w:val="clear"/>
        <w:rPr>
          <w:rFonts w:hint="eastAsia" w:ascii="仿宋" w:hAnsi="仿宋" w:eastAsia="仿宋" w:cs="仿宋"/>
          <w:bCs/>
          <w:color w:val="000000" w:themeColor="text1"/>
          <w:sz w:val="22"/>
          <w:szCs w:val="22"/>
          <w14:textFill>
            <w14:solidFill>
              <w14:schemeClr w14:val="tx1"/>
            </w14:solidFill>
          </w14:textFill>
        </w:rPr>
      </w:pPr>
    </w:p>
    <w:p w14:paraId="1028B961">
      <w:pPr>
        <w:shd w:val="clear"/>
        <w:autoSpaceDE w:val="0"/>
        <w:autoSpaceDN w:val="0"/>
        <w:adjustRightInd w:val="0"/>
        <w:snapToGrid w:val="0"/>
        <w:spacing w:line="360" w:lineRule="auto"/>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甲方：   （盖章）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乙方：   （盖章）</w:t>
      </w:r>
    </w:p>
    <w:p w14:paraId="0F44D5D5">
      <w:pPr>
        <w:shd w:val="clear"/>
        <w:autoSpaceDE w:val="0"/>
        <w:autoSpaceDN w:val="0"/>
        <w:adjustRightInd w:val="0"/>
        <w:snapToGrid w:val="0"/>
        <w:spacing w:line="360" w:lineRule="auto"/>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法定代表人（授权代表）：              法定代表人（授权代表）：</w:t>
      </w:r>
    </w:p>
    <w:p w14:paraId="14D18B33">
      <w:pPr>
        <w:shd w:val="clear"/>
        <w:autoSpaceDE w:val="0"/>
        <w:autoSpaceDN w:val="0"/>
        <w:adjustRightInd w:val="0"/>
        <w:snapToGrid w:val="0"/>
        <w:spacing w:line="360" w:lineRule="auto"/>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地    址：                            地    址：</w:t>
      </w:r>
    </w:p>
    <w:p w14:paraId="71E33627">
      <w:pPr>
        <w:shd w:val="clear"/>
        <w:autoSpaceDE w:val="0"/>
        <w:autoSpaceDN w:val="0"/>
        <w:adjustRightInd w:val="0"/>
        <w:snapToGrid w:val="0"/>
        <w:spacing w:line="360" w:lineRule="auto"/>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开户银行：                            开户银行：</w:t>
      </w:r>
    </w:p>
    <w:p w14:paraId="5D4E6B58">
      <w:pPr>
        <w:shd w:val="clear"/>
        <w:autoSpaceDE w:val="0"/>
        <w:autoSpaceDN w:val="0"/>
        <w:adjustRightInd w:val="0"/>
        <w:snapToGrid w:val="0"/>
        <w:spacing w:line="360" w:lineRule="auto"/>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账号：                                账号：</w:t>
      </w:r>
    </w:p>
    <w:p w14:paraId="65DE80A4">
      <w:pPr>
        <w:shd w:val="clear"/>
        <w:autoSpaceDE w:val="0"/>
        <w:autoSpaceDN w:val="0"/>
        <w:adjustRightInd w:val="0"/>
        <w:snapToGrid w:val="0"/>
        <w:spacing w:line="360" w:lineRule="auto"/>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电    话：                            电    话：</w:t>
      </w:r>
    </w:p>
    <w:p w14:paraId="705B90C9">
      <w:pPr>
        <w:shd w:val="clear"/>
        <w:autoSpaceDE w:val="0"/>
        <w:autoSpaceDN w:val="0"/>
        <w:adjustRightInd w:val="0"/>
        <w:snapToGrid w:val="0"/>
        <w:spacing w:line="360" w:lineRule="auto"/>
        <w:jc w:val="left"/>
        <w:outlineLvl w:val="0"/>
        <w:rPr>
          <w:rFonts w:hint="eastAsia"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传    真：                            传    真：</w:t>
      </w:r>
    </w:p>
    <w:p w14:paraId="2C0E58E9">
      <w:pPr>
        <w:pStyle w:val="6"/>
        <w:rPr>
          <w:rFonts w:hint="eastAsia"/>
          <w:color w:val="000000" w:themeColor="text1"/>
          <w:lang w:val="en-US" w:eastAsia="zh-Hans"/>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签约日期：  年  月  日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签约日期：  年  月  日</w:t>
      </w:r>
    </w:p>
    <w:p w14:paraId="05067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CE5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3">
    <w:name w:val="Body Text First Indent 2"/>
    <w:basedOn w:val="2"/>
    <w:qFormat/>
    <w:uiPriority w:val="0"/>
    <w:pPr>
      <w:spacing w:line="240" w:lineRule="auto"/>
      <w:ind w:left="420" w:leftChars="200" w:firstLine="420" w:firstLineChars="200"/>
    </w:pPr>
    <w:rPr>
      <w:rFonts w:ascii="Times New Roman"/>
      <w:sz w:val="21"/>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2026-01-12T02:35:57Z</dcterms:created>
  <dc:creator>0003</dc:creator>
  <cp:lastModifiedBy>soul</cp:lastModifiedBy>
  <dcterms:modified xsi:type="dcterms:W3CDTF">2026-01-12T02:36:15Z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eyJoZGlkIjoiMjkzNGRhNjFiZDM0MWFkNmFjMTY0ZjZlN2VjYjdjMzEiLCJ1c2VySWQiOiIzMjUzMDc2MzkifQ==</vt:lpwstr>
  </property>
  <property fmtid="{D5CDD505-2E9C-101B-9397-08002B2CF9AE}" pid="4" name="ICV">
    <vt:lpwstr>1DE27625071F474D980163B46E21B9D2_12</vt:lpwstr>
  </property>
</Properties>
</file>