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版本号：GLD2026-010601Z20260123002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智能微生物系统及自动审核软件采购项目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GLD2026-010601Z</w:t>
      </w:r>
      <w:r>
        <w:br/>
      </w:r>
      <w:r>
        <w:br/>
      </w:r>
      <w:r>
        <w:br/>
      </w:r>
    </w:p>
    <w:p>
      <w:pPr>
        <w:pStyle w:val="null3"/>
        <w:jc w:val="center"/>
        <w:outlineLvl w:val="2"/>
      </w:pPr>
      <w:r>
        <w:rPr>
          <w:rFonts w:ascii="仿宋_GB2312" w:hAnsi="仿宋_GB2312" w:cs="仿宋_GB2312" w:eastAsia="仿宋_GB2312"/>
          <w:sz w:val="28"/>
          <w:b/>
        </w:rPr>
        <w:t>汉中市中心医院</w:t>
      </w:r>
    </w:p>
    <w:p>
      <w:pPr>
        <w:pStyle w:val="null3"/>
        <w:jc w:val="center"/>
        <w:outlineLvl w:val="2"/>
      </w:pPr>
      <w:r>
        <w:rPr>
          <w:rFonts w:ascii="仿宋_GB2312" w:hAnsi="仿宋_GB2312" w:cs="仿宋_GB2312" w:eastAsia="仿宋_GB2312"/>
          <w:sz w:val="28"/>
          <w:b/>
        </w:rPr>
        <w:t>陕西广联达招标有限公司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2026年01月23日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陕西广联达招标有限公司</w:t>
      </w:r>
      <w:r>
        <w:rPr>
          <w:rFonts w:ascii="仿宋_GB2312" w:hAnsi="仿宋_GB2312" w:cs="仿宋_GB2312" w:eastAsia="仿宋_GB2312"/>
        </w:rPr>
        <w:t>（以下简称“代理机构”）受</w:t>
      </w:r>
      <w:r>
        <w:rPr>
          <w:rFonts w:ascii="仿宋_GB2312" w:hAnsi="仿宋_GB2312" w:cs="仿宋_GB2312" w:eastAsia="仿宋_GB2312"/>
        </w:rPr>
        <w:t>汉中市中心医院</w:t>
      </w:r>
      <w:r>
        <w:rPr>
          <w:rFonts w:ascii="仿宋_GB2312" w:hAnsi="仿宋_GB2312" w:cs="仿宋_GB2312" w:eastAsia="仿宋_GB2312"/>
        </w:rPr>
        <w:t>委托，拟对</w:t>
      </w:r>
      <w:r>
        <w:rPr>
          <w:rFonts w:ascii="仿宋_GB2312" w:hAnsi="仿宋_GB2312" w:cs="仿宋_GB2312" w:eastAsia="仿宋_GB2312"/>
        </w:rPr>
        <w:t>智能微生物系统及自动审核软件采购项目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GLD2026-010601Z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智能微生物系统及自动审核软件采购项目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智能微生物系统及自动审核软件采购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多证合一只提供营业执照，事业单位提供事业单位法人证书，自然人提供本人身份证）合法有效；</w:t>
      </w:r>
    </w:p>
    <w:p>
      <w:pPr>
        <w:pStyle w:val="null3"/>
      </w:pPr>
      <w:r>
        <w:rPr>
          <w:rFonts w:ascii="仿宋_GB2312" w:hAnsi="仿宋_GB2312" w:cs="仿宋_GB2312" w:eastAsia="仿宋_GB2312"/>
        </w:rPr>
        <w:t>2、法定代表人授权书：法定代表人授权书（附法定代表人身份证复印件）及被授权人身份证（法定代表人直接参加投标只须提供法定代表人身份证）；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供应商应具备《中华人民共和国政府采购法》第二十二条规定的条件：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多证合一只提供营业执照，事业单位提供事业单位法人证书，自然人提供本人身份证）合法有效；</w:t>
      </w:r>
    </w:p>
    <w:p>
      <w:pPr>
        <w:pStyle w:val="null3"/>
      </w:pPr>
      <w:r>
        <w:rPr>
          <w:rFonts w:ascii="仿宋_GB2312" w:hAnsi="仿宋_GB2312" w:cs="仿宋_GB2312" w:eastAsia="仿宋_GB2312"/>
        </w:rPr>
        <w:t>2、法定代表人授权书：法定代表人授权书（附法定代表人身份证复印件）及被授权人身份证（法定代表人直接参加投标只须提供法定代表人身份证）；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供应商应具备《中华人民共和国政府采购法》第二十二条规定的条件：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汉中市汉台区康复路22号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0916-2682065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陕西广联达招标有限公司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陕西省西安市未央区西安经济技术开发区明光路 55 号天朗经开中心 6 层605室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15702908351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采购包2：300,000.00元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代理服务费收费标准：参照国家计委《招标代理服务收费管理暂行办法》(计价格〔2002〕1980号)及国家发展改革委《关于降低部分建设项目收费标准规范收费行为等有关问题的通知 》（发改价格[2011]534号）文件的规定向陕西广联达招标有限公司交纳招标服务费。名称：陕西广联达招标有限公司，开户行：中国银行股份有限公司西安万寿路支行， 账号：1028 4964 6773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汉中市中心医院</w:t>
      </w:r>
      <w:r>
        <w:rPr>
          <w:rFonts w:ascii="仿宋_GB2312" w:hAnsi="仿宋_GB2312" w:cs="仿宋_GB2312" w:eastAsia="仿宋_GB2312"/>
        </w:rPr>
        <w:t>和</w:t>
      </w:r>
      <w:r>
        <w:rPr>
          <w:rFonts w:ascii="仿宋_GB2312" w:hAnsi="仿宋_GB2312" w:cs="仿宋_GB2312" w:eastAsia="仿宋_GB2312"/>
        </w:rPr>
        <w:t>陕西广联达招标有限公司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汉中市中心医院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陕西广联达招标有限公司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陕西广联达招标有限公司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项目验收需根据招标文件以及合同的需求进行验收。系统上线试运行结束后在系统验收之前，提供包括系统安装手册、数据结构手册、用户使用手册、系统维护手册等在内的完备准确的技术资料，以供验收。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项目验收需根据招标文件以及合同的需求进行验收。系统上线试运行结束后在系统验收之前，提供包括系统安装手册、数据结构手册、用户使用手册、系统维护手册等在内的完备准确的技术资料，以供验收。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联系电话：15702908351</w:t>
      </w:r>
    </w:p>
    <w:p>
      <w:pPr>
        <w:pStyle w:val="null3"/>
      </w:pPr>
      <w:r>
        <w:rPr>
          <w:rFonts w:ascii="仿宋_GB2312" w:hAnsi="仿宋_GB2312" w:cs="仿宋_GB2312" w:eastAsia="仿宋_GB2312"/>
        </w:rPr>
        <w:t>地址：西安经济技术开发区明光路55号天朗经开中心6层605室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智能微生物系统及自动审核软件采购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智能微生物系统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自动审核软件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标的名称：智能微生物系统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32"/>
                <w:b/>
              </w:rPr>
              <w:t>技术要求：</w:t>
            </w:r>
          </w:p>
          <w:p>
            <w:pPr>
              <w:pStyle w:val="null3"/>
              <w:spacing w:after="120"/>
              <w:jc w:val="left"/>
            </w:pPr>
            <w:r>
              <w:rPr>
                <w:rFonts w:ascii="仿宋_GB2312" w:hAnsi="仿宋_GB2312" w:cs="仿宋_GB2312" w:eastAsia="仿宋_GB2312"/>
                <w:sz w:val="24"/>
              </w:rPr>
              <w:t>（一）</w:t>
            </w:r>
            <w:r>
              <w:rPr>
                <w:rFonts w:ascii="仿宋_GB2312" w:hAnsi="仿宋_GB2312" w:cs="仿宋_GB2312" w:eastAsia="仿宋_GB2312"/>
                <w:sz w:val="24"/>
              </w:rPr>
              <w:t>总体要求</w:t>
            </w:r>
          </w:p>
          <w:p>
            <w:pPr>
              <w:pStyle w:val="null3"/>
              <w:ind w:firstLine="480"/>
              <w:jc w:val="left"/>
            </w:pPr>
            <w:r>
              <w:rPr>
                <w:rFonts w:ascii="仿宋_GB2312" w:hAnsi="仿宋_GB2312" w:cs="仿宋_GB2312" w:eastAsia="仿宋_GB2312"/>
                <w:sz w:val="24"/>
              </w:rPr>
              <w:t>1.自主知识产权要求：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具备临床实验室检验信息管理相关软件自主知识产权。</w:t>
            </w:r>
            <w:r>
              <w:rPr>
                <w:rFonts w:ascii="仿宋_GB2312" w:hAnsi="仿宋_GB2312" w:cs="仿宋_GB2312" w:eastAsia="仿宋_GB2312"/>
                <w:sz w:val="24"/>
              </w:rPr>
              <w:t>（投标人需提供自主拥有的著作权登记证书复印件）</w:t>
            </w:r>
          </w:p>
          <w:p>
            <w:pPr>
              <w:pStyle w:val="null3"/>
              <w:ind w:firstLine="480"/>
              <w:jc w:val="left"/>
            </w:pPr>
            <w:r>
              <w:rPr>
                <w:rFonts w:ascii="仿宋_GB2312" w:hAnsi="仿宋_GB2312" w:cs="仿宋_GB2312" w:eastAsia="仿宋_GB2312"/>
                <w:sz w:val="24"/>
              </w:rPr>
              <w:t>2.延续性要求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此次智能微生物系统需在原检验信息系统基础上进行扩增应用，不得替换原检验信息系统已有应用，并需与原检验信息系统以及涉及的第三方系统无缝对接，产生的接口费用由中标人承担。（投标人需提供承诺函）</w:t>
            </w:r>
          </w:p>
          <w:p>
            <w:pPr>
              <w:pStyle w:val="null3"/>
              <w:spacing w:after="120"/>
              <w:jc w:val="left"/>
            </w:pPr>
            <w:r>
              <w:rPr>
                <w:rFonts w:ascii="仿宋_GB2312" w:hAnsi="仿宋_GB2312" w:cs="仿宋_GB2312" w:eastAsia="仿宋_GB2312"/>
                <w:sz w:val="24"/>
              </w:rPr>
              <w:t>（二）模块功能要求</w:t>
            </w:r>
          </w:p>
          <w:p>
            <w:pPr>
              <w:pStyle w:val="null3"/>
              <w:spacing w:after="120"/>
              <w:ind w:firstLine="482"/>
            </w:pPr>
            <w:r>
              <w:rPr>
                <w:rFonts w:ascii="仿宋_GB2312" w:hAnsi="仿宋_GB2312" w:cs="仿宋_GB2312" w:eastAsia="仿宋_GB2312"/>
                <w:sz w:val="24"/>
                <w:b/>
              </w:rPr>
              <w:t>1.</w:t>
            </w:r>
            <w:r>
              <w:rPr>
                <w:rFonts w:ascii="仿宋_GB2312" w:hAnsi="仿宋_GB2312" w:cs="仿宋_GB2312" w:eastAsia="仿宋_GB2312"/>
                <w:sz w:val="24"/>
                <w:b/>
              </w:rPr>
              <w:t>智能微生物检验工作站</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涵盖微生物检验从标本接收登记、报告处理、危急值处理、</w:t>
            </w:r>
            <w:r>
              <w:rPr>
                <w:rFonts w:ascii="仿宋_GB2312" w:hAnsi="仿宋_GB2312" w:cs="仿宋_GB2312" w:eastAsia="仿宋_GB2312"/>
                <w:sz w:val="24"/>
              </w:rPr>
              <w:t>WHONET导出等过程管理。</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支持微生物名称、药敏名称等数据标准化。</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支持微生物检验过程规范化管理。</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支持微生物检验全程条码化管理</w:t>
            </w:r>
            <w:r>
              <w:rPr>
                <w:rFonts w:ascii="仿宋_GB2312" w:hAnsi="仿宋_GB2312" w:cs="仿宋_GB2312" w:eastAsia="仿宋_GB2312"/>
                <w:sz w:val="24"/>
              </w:rPr>
              <w:t>(标本条形码、培养皿条形码、玻片条形码、工作单条形码、条形码上机)。</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支持微生物检验移动应用，实现全程无纸化管理。</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具备智能化工作导引功能：</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标本接收时根据标本种类和送检目的与预先定义的方案实现智能化匹配；</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根据目的</w:t>
            </w:r>
            <w:r>
              <w:rPr>
                <w:rFonts w:ascii="仿宋_GB2312" w:hAnsi="仿宋_GB2312" w:cs="仿宋_GB2312" w:eastAsia="仿宋_GB2312"/>
                <w:sz w:val="24"/>
              </w:rPr>
              <w:t>+标本自动分类统计本院常见结果；</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根据目的</w:t>
            </w:r>
            <w:r>
              <w:rPr>
                <w:rFonts w:ascii="仿宋_GB2312" w:hAnsi="仿宋_GB2312" w:cs="仿宋_GB2312" w:eastAsia="仿宋_GB2312"/>
                <w:sz w:val="24"/>
              </w:rPr>
              <w:t>+标本自动匹配阴性默认；</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根据专家规则自动生成备注或修正药敏或删除药敏；</w:t>
            </w:r>
          </w:p>
          <w:p>
            <w:pPr>
              <w:pStyle w:val="null3"/>
              <w:ind w:firstLine="480"/>
            </w:pPr>
            <w:r>
              <w:rPr>
                <w:rFonts w:ascii="仿宋_GB2312" w:hAnsi="仿宋_GB2312" w:cs="仿宋_GB2312" w:eastAsia="仿宋_GB2312"/>
                <w:sz w:val="24"/>
              </w:rPr>
              <w:t>(5)</w:t>
            </w:r>
            <w:r>
              <w:rPr>
                <w:rFonts w:ascii="仿宋_GB2312" w:hAnsi="仿宋_GB2312" w:cs="仿宋_GB2312" w:eastAsia="仿宋_GB2312"/>
                <w:sz w:val="24"/>
              </w:rPr>
              <w:t>根据审核规则规避一些不合理的报告；</w:t>
            </w:r>
          </w:p>
          <w:p>
            <w:pPr>
              <w:pStyle w:val="null3"/>
              <w:ind w:firstLine="480"/>
            </w:pPr>
            <w:r>
              <w:rPr>
                <w:rFonts w:ascii="仿宋_GB2312" w:hAnsi="仿宋_GB2312" w:cs="仿宋_GB2312" w:eastAsia="仿宋_GB2312"/>
                <w:sz w:val="24"/>
              </w:rPr>
              <w:t>(6)</w:t>
            </w:r>
            <w:r>
              <w:rPr>
                <w:rFonts w:ascii="仿宋_GB2312" w:hAnsi="仿宋_GB2312" w:cs="仿宋_GB2312" w:eastAsia="仿宋_GB2312"/>
                <w:sz w:val="24"/>
              </w:rPr>
              <w:t>自动标记血培养污染；</w:t>
            </w:r>
          </w:p>
          <w:p>
            <w:pPr>
              <w:pStyle w:val="null3"/>
              <w:ind w:firstLine="480"/>
            </w:pPr>
            <w:r>
              <w:rPr>
                <w:rFonts w:ascii="仿宋_GB2312" w:hAnsi="仿宋_GB2312" w:cs="仿宋_GB2312" w:eastAsia="仿宋_GB2312"/>
                <w:sz w:val="24"/>
              </w:rPr>
              <w:t>(7)</w:t>
            </w:r>
            <w:r>
              <w:rPr>
                <w:rFonts w:ascii="仿宋_GB2312" w:hAnsi="仿宋_GB2312" w:cs="仿宋_GB2312" w:eastAsia="仿宋_GB2312"/>
                <w:sz w:val="24"/>
              </w:rPr>
              <w:t>血培养自动审核。</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具备报告处理工作单元自动语音播报功能。</w:t>
            </w:r>
          </w:p>
          <w:p>
            <w:pPr>
              <w:pStyle w:val="null3"/>
              <w:ind w:firstLine="480"/>
              <w:jc w:val="left"/>
            </w:pPr>
            <w:r>
              <w:rPr>
                <w:rFonts w:ascii="仿宋_GB2312" w:hAnsi="仿宋_GB2312" w:cs="仿宋_GB2312" w:eastAsia="仿宋_GB2312"/>
                <w:sz w:val="24"/>
              </w:rPr>
              <w:t>8)</w:t>
            </w:r>
            <w:r>
              <w:rPr>
                <w:rFonts w:ascii="仿宋_GB2312" w:hAnsi="仿宋_GB2312" w:cs="仿宋_GB2312" w:eastAsia="仿宋_GB2312"/>
                <w:sz w:val="24"/>
              </w:rPr>
              <w:t>具备涂片结果、中间阴性结果默认及初报、培养阴性结果、培养阳性结果、细菌鉴定结果、药敏结果等多阶段结果处理及</w:t>
            </w:r>
            <w:r>
              <w:rPr>
                <w:rFonts w:ascii="仿宋_GB2312" w:hAnsi="仿宋_GB2312" w:cs="仿宋_GB2312" w:eastAsia="仿宋_GB2312"/>
                <w:sz w:val="24"/>
              </w:rPr>
              <w:t>24小时初步报告、48小时报告、最终报告等分级化报告。</w:t>
            </w:r>
          </w:p>
          <w:p>
            <w:pPr>
              <w:pStyle w:val="null3"/>
              <w:ind w:firstLine="480"/>
              <w:jc w:val="left"/>
            </w:pPr>
            <w:r>
              <w:rPr>
                <w:rFonts w:ascii="仿宋_GB2312" w:hAnsi="仿宋_GB2312" w:cs="仿宋_GB2312" w:eastAsia="仿宋_GB2312"/>
                <w:sz w:val="24"/>
              </w:rPr>
              <w:t>9)</w:t>
            </w:r>
            <w:r>
              <w:rPr>
                <w:rFonts w:ascii="仿宋_GB2312" w:hAnsi="仿宋_GB2312" w:cs="仿宋_GB2312" w:eastAsia="仿宋_GB2312"/>
                <w:sz w:val="24"/>
              </w:rPr>
              <w:t>具备多途径结果回顾：</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所有标本：该病人所有标本的微生物检验结果；</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同类标本：该病人同类标本</w:t>
            </w:r>
            <w:r>
              <w:rPr>
                <w:rFonts w:ascii="仿宋_GB2312" w:hAnsi="仿宋_GB2312" w:cs="仿宋_GB2312" w:eastAsia="仿宋_GB2312"/>
                <w:sz w:val="24"/>
              </w:rPr>
              <w:t>(比如呼吸道等)的微生物检验结果；</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相同标本：该病人相同标本的微生物检验结果；</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同一标本：该病人同一份标本的微生物检验结果；</w:t>
            </w:r>
          </w:p>
          <w:p>
            <w:pPr>
              <w:pStyle w:val="null3"/>
              <w:ind w:firstLine="480"/>
            </w:pPr>
            <w:r>
              <w:rPr>
                <w:rFonts w:ascii="仿宋_GB2312" w:hAnsi="仿宋_GB2312" w:cs="仿宋_GB2312" w:eastAsia="仿宋_GB2312"/>
                <w:sz w:val="24"/>
              </w:rPr>
              <w:t>(5)</w:t>
            </w:r>
            <w:r>
              <w:rPr>
                <w:rFonts w:ascii="仿宋_GB2312" w:hAnsi="仿宋_GB2312" w:cs="仿宋_GB2312" w:eastAsia="仿宋_GB2312"/>
                <w:sz w:val="24"/>
              </w:rPr>
              <w:t>感染指标：该病人所有其他专业组检验小项结果</w:t>
            </w:r>
            <w:r>
              <w:rPr>
                <w:rFonts w:ascii="仿宋_GB2312" w:hAnsi="仿宋_GB2312" w:cs="仿宋_GB2312" w:eastAsia="仿宋_GB2312"/>
                <w:sz w:val="24"/>
              </w:rPr>
              <w:t>(例如：白细胞、降钙素原等)；</w:t>
            </w:r>
          </w:p>
          <w:p>
            <w:pPr>
              <w:pStyle w:val="null3"/>
              <w:ind w:firstLine="480"/>
            </w:pPr>
            <w:r>
              <w:rPr>
                <w:rFonts w:ascii="仿宋_GB2312" w:hAnsi="仿宋_GB2312" w:cs="仿宋_GB2312" w:eastAsia="仿宋_GB2312"/>
                <w:sz w:val="24"/>
              </w:rPr>
              <w:t>(6)</w:t>
            </w:r>
            <w:r>
              <w:rPr>
                <w:rFonts w:ascii="仿宋_GB2312" w:hAnsi="仿宋_GB2312" w:cs="仿宋_GB2312" w:eastAsia="仿宋_GB2312"/>
                <w:sz w:val="24"/>
              </w:rPr>
              <w:t>相关检验：该病人同一标本其他专业组检验结果</w:t>
            </w:r>
            <w:r>
              <w:rPr>
                <w:rFonts w:ascii="仿宋_GB2312" w:hAnsi="仿宋_GB2312" w:cs="仿宋_GB2312" w:eastAsia="仿宋_GB2312"/>
                <w:sz w:val="24"/>
              </w:rPr>
              <w:t>(例如脑脊液培养可以回顾其脑脊液生化的结果)。</w:t>
            </w:r>
          </w:p>
          <w:p>
            <w:pPr>
              <w:pStyle w:val="null3"/>
              <w:ind w:firstLine="480"/>
              <w:jc w:val="left"/>
            </w:pPr>
            <w:r>
              <w:rPr>
                <w:rFonts w:ascii="仿宋_GB2312" w:hAnsi="仿宋_GB2312" w:cs="仿宋_GB2312" w:eastAsia="仿宋_GB2312"/>
                <w:sz w:val="24"/>
              </w:rPr>
              <w:t>10)</w:t>
            </w:r>
            <w:r>
              <w:rPr>
                <w:rFonts w:ascii="仿宋_GB2312" w:hAnsi="仿宋_GB2312" w:cs="仿宋_GB2312" w:eastAsia="仿宋_GB2312"/>
                <w:sz w:val="24"/>
              </w:rPr>
              <w:t>具备危急值和传染病管理。</w:t>
            </w:r>
          </w:p>
          <w:p>
            <w:pPr>
              <w:pStyle w:val="null3"/>
              <w:ind w:firstLine="480"/>
              <w:jc w:val="left"/>
            </w:pPr>
            <w:r>
              <w:rPr>
                <w:rFonts w:ascii="仿宋_GB2312" w:hAnsi="仿宋_GB2312" w:cs="仿宋_GB2312" w:eastAsia="仿宋_GB2312"/>
                <w:sz w:val="24"/>
              </w:rPr>
              <w:t>11)</w:t>
            </w:r>
            <w:r>
              <w:rPr>
                <w:rFonts w:ascii="仿宋_GB2312" w:hAnsi="仿宋_GB2312" w:cs="仿宋_GB2312" w:eastAsia="仿宋_GB2312"/>
                <w:sz w:val="24"/>
              </w:rPr>
              <w:t>支持临床互动。</w:t>
            </w:r>
          </w:p>
          <w:p>
            <w:pPr>
              <w:pStyle w:val="null3"/>
              <w:ind w:firstLine="480"/>
              <w:jc w:val="left"/>
            </w:pPr>
            <w:r>
              <w:rPr>
                <w:rFonts w:ascii="仿宋_GB2312" w:hAnsi="仿宋_GB2312" w:cs="仿宋_GB2312" w:eastAsia="仿宋_GB2312"/>
                <w:sz w:val="24"/>
              </w:rPr>
              <w:t>12)</w:t>
            </w:r>
            <w:r>
              <w:rPr>
                <w:rFonts w:ascii="仿宋_GB2312" w:hAnsi="仿宋_GB2312" w:cs="仿宋_GB2312" w:eastAsia="仿宋_GB2312"/>
                <w:sz w:val="24"/>
              </w:rPr>
              <w:t>实现微生物检验的全过程监控，包括：</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危急值监控；</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报告审核监控；</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传染病监控；（需提供程序界面截图）</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多重耐药监控。</w:t>
            </w:r>
          </w:p>
          <w:p>
            <w:pPr>
              <w:pStyle w:val="null3"/>
              <w:ind w:firstLine="480"/>
              <w:jc w:val="left"/>
            </w:pPr>
            <w:r>
              <w:rPr>
                <w:rFonts w:ascii="仿宋_GB2312" w:hAnsi="仿宋_GB2312" w:cs="仿宋_GB2312" w:eastAsia="仿宋_GB2312"/>
                <w:sz w:val="24"/>
              </w:rPr>
              <w:t>13)</w:t>
            </w:r>
            <w:r>
              <w:rPr>
                <w:rFonts w:ascii="仿宋_GB2312" w:hAnsi="仿宋_GB2312" w:cs="仿宋_GB2312" w:eastAsia="仿宋_GB2312"/>
                <w:sz w:val="24"/>
              </w:rPr>
              <w:t>支持与微生物检验相关自动化设备集成；包括微生物培养仪、细菌鉴定仪、全自动接种仪、质谱分析仪、中间体软件等，并实现数据采集。</w:t>
            </w:r>
          </w:p>
          <w:p>
            <w:pPr>
              <w:pStyle w:val="null3"/>
              <w:ind w:firstLine="480"/>
              <w:jc w:val="left"/>
            </w:pPr>
            <w:r>
              <w:rPr>
                <w:rFonts w:ascii="仿宋_GB2312" w:hAnsi="仿宋_GB2312" w:cs="仿宋_GB2312" w:eastAsia="仿宋_GB2312"/>
                <w:sz w:val="24"/>
              </w:rPr>
              <w:t>14)</w:t>
            </w:r>
            <w:r>
              <w:rPr>
                <w:rFonts w:ascii="仿宋_GB2312" w:hAnsi="仿宋_GB2312" w:cs="仿宋_GB2312" w:eastAsia="仿宋_GB2312"/>
                <w:sz w:val="24"/>
              </w:rPr>
              <w:t>支持与如</w:t>
            </w:r>
            <w:r>
              <w:rPr>
                <w:rFonts w:ascii="仿宋_GB2312" w:hAnsi="仿宋_GB2312" w:cs="仿宋_GB2312" w:eastAsia="仿宋_GB2312"/>
                <w:sz w:val="24"/>
              </w:rPr>
              <w:t>WHONET等多系统融合：</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从</w:t>
            </w:r>
            <w:r>
              <w:rPr>
                <w:rFonts w:ascii="仿宋_GB2312" w:hAnsi="仿宋_GB2312" w:cs="仿宋_GB2312" w:eastAsia="仿宋_GB2312"/>
                <w:sz w:val="24"/>
              </w:rPr>
              <w:t>WHONET导入细菌信息；</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从</w:t>
            </w:r>
            <w:r>
              <w:rPr>
                <w:rFonts w:ascii="仿宋_GB2312" w:hAnsi="仿宋_GB2312" w:cs="仿宋_GB2312" w:eastAsia="仿宋_GB2312"/>
                <w:sz w:val="24"/>
              </w:rPr>
              <w:t>WHONET导入抗生素信息；</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从</w:t>
            </w:r>
            <w:r>
              <w:rPr>
                <w:rFonts w:ascii="仿宋_GB2312" w:hAnsi="仿宋_GB2312" w:cs="仿宋_GB2312" w:eastAsia="仿宋_GB2312"/>
                <w:sz w:val="24"/>
              </w:rPr>
              <w:t>WHONET导入药敏折点；</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从</w:t>
            </w:r>
            <w:r>
              <w:rPr>
                <w:rFonts w:ascii="仿宋_GB2312" w:hAnsi="仿宋_GB2312" w:cs="仿宋_GB2312" w:eastAsia="仿宋_GB2312"/>
                <w:sz w:val="24"/>
              </w:rPr>
              <w:t>WHONET导入质控菌株；</w:t>
            </w:r>
          </w:p>
          <w:p>
            <w:pPr>
              <w:pStyle w:val="null3"/>
              <w:ind w:firstLine="480"/>
            </w:pPr>
            <w:r>
              <w:rPr>
                <w:rFonts w:ascii="仿宋_GB2312" w:hAnsi="仿宋_GB2312" w:cs="仿宋_GB2312" w:eastAsia="仿宋_GB2312"/>
                <w:sz w:val="24"/>
              </w:rPr>
              <w:t>(5)</w:t>
            </w:r>
            <w:r>
              <w:rPr>
                <w:rFonts w:ascii="仿宋_GB2312" w:hAnsi="仿宋_GB2312" w:cs="仿宋_GB2312" w:eastAsia="仿宋_GB2312"/>
                <w:sz w:val="24"/>
              </w:rPr>
              <w:t>从</w:t>
            </w:r>
            <w:r>
              <w:rPr>
                <w:rFonts w:ascii="仿宋_GB2312" w:hAnsi="仿宋_GB2312" w:cs="仿宋_GB2312" w:eastAsia="仿宋_GB2312"/>
                <w:sz w:val="24"/>
              </w:rPr>
              <w:t>WHONET导入质控菌株参考范围；</w:t>
            </w:r>
          </w:p>
          <w:p>
            <w:pPr>
              <w:pStyle w:val="null3"/>
              <w:ind w:firstLine="480"/>
            </w:pPr>
            <w:r>
              <w:rPr>
                <w:rFonts w:ascii="仿宋_GB2312" w:hAnsi="仿宋_GB2312" w:cs="仿宋_GB2312" w:eastAsia="仿宋_GB2312"/>
                <w:sz w:val="24"/>
              </w:rPr>
              <w:t>(6)</w:t>
            </w:r>
            <w:r>
              <w:rPr>
                <w:rFonts w:ascii="仿宋_GB2312" w:hAnsi="仿宋_GB2312" w:cs="仿宋_GB2312" w:eastAsia="仿宋_GB2312"/>
                <w:sz w:val="24"/>
              </w:rPr>
              <w:t>结果导入到</w:t>
            </w:r>
            <w:r>
              <w:rPr>
                <w:rFonts w:ascii="仿宋_GB2312" w:hAnsi="仿宋_GB2312" w:cs="仿宋_GB2312" w:eastAsia="仿宋_GB2312"/>
                <w:sz w:val="24"/>
              </w:rPr>
              <w:t>WHONET。</w:t>
            </w:r>
          </w:p>
          <w:p>
            <w:pPr>
              <w:pStyle w:val="null3"/>
              <w:ind w:firstLine="480"/>
              <w:jc w:val="left"/>
            </w:pPr>
            <w:r>
              <w:rPr>
                <w:rFonts w:ascii="仿宋_GB2312" w:hAnsi="仿宋_GB2312" w:cs="仿宋_GB2312" w:eastAsia="仿宋_GB2312"/>
                <w:sz w:val="24"/>
              </w:rPr>
              <w:t>15)</w:t>
            </w:r>
            <w:r>
              <w:rPr>
                <w:rFonts w:ascii="仿宋_GB2312" w:hAnsi="仿宋_GB2312" w:cs="仿宋_GB2312" w:eastAsia="仿宋_GB2312"/>
                <w:sz w:val="24"/>
              </w:rPr>
              <w:t>具备智能化推导及专家系统。</w:t>
            </w:r>
          </w:p>
          <w:p>
            <w:pPr>
              <w:pStyle w:val="null3"/>
              <w:ind w:firstLine="480"/>
              <w:jc w:val="left"/>
            </w:pPr>
            <w:r>
              <w:rPr>
                <w:rFonts w:ascii="仿宋_GB2312" w:hAnsi="仿宋_GB2312" w:cs="仿宋_GB2312" w:eastAsia="仿宋_GB2312"/>
                <w:sz w:val="24"/>
              </w:rPr>
              <w:t>16)</w:t>
            </w:r>
            <w:r>
              <w:rPr>
                <w:rFonts w:ascii="仿宋_GB2312" w:hAnsi="仿宋_GB2312" w:cs="仿宋_GB2312" w:eastAsia="仿宋_GB2312"/>
                <w:sz w:val="24"/>
              </w:rPr>
              <w:t>支持自我学习性，包括：</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自动统计同目的</w:t>
            </w:r>
            <w:r>
              <w:rPr>
                <w:rFonts w:ascii="仿宋_GB2312" w:hAnsi="仿宋_GB2312" w:cs="仿宋_GB2312" w:eastAsia="仿宋_GB2312"/>
                <w:sz w:val="24"/>
              </w:rPr>
              <w:t>+标本的本院常见结果，方便工作人员了解常见致病菌；</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可导入其他医院专家规则，了解其他医院情况。</w:t>
            </w:r>
          </w:p>
          <w:p>
            <w:pPr>
              <w:pStyle w:val="null3"/>
              <w:ind w:firstLine="480"/>
              <w:jc w:val="left"/>
            </w:pPr>
            <w:r>
              <w:rPr>
                <w:rFonts w:ascii="仿宋_GB2312" w:hAnsi="仿宋_GB2312" w:cs="仿宋_GB2312" w:eastAsia="仿宋_GB2312"/>
                <w:sz w:val="24"/>
              </w:rPr>
              <w:t>17)</w:t>
            </w:r>
            <w:r>
              <w:rPr>
                <w:rFonts w:ascii="仿宋_GB2312" w:hAnsi="仿宋_GB2312" w:cs="仿宋_GB2312" w:eastAsia="仿宋_GB2312"/>
                <w:sz w:val="24"/>
              </w:rPr>
              <w:t>可以实现微生物检验分步计费：</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预收费模式</w:t>
            </w:r>
          </w:p>
          <w:p>
            <w:pPr>
              <w:pStyle w:val="null3"/>
              <w:ind w:firstLine="480"/>
              <w:jc w:val="left"/>
            </w:pPr>
            <w:r>
              <w:rPr>
                <w:rFonts w:ascii="仿宋_GB2312" w:hAnsi="仿宋_GB2312" w:cs="仿宋_GB2312" w:eastAsia="仿宋_GB2312"/>
                <w:sz w:val="24"/>
              </w:rPr>
              <w:t>a)标本接收时一次性收取培养、鉴定及药敏费用；</w:t>
            </w:r>
          </w:p>
          <w:p>
            <w:pPr>
              <w:pStyle w:val="null3"/>
              <w:ind w:firstLine="480"/>
              <w:jc w:val="left"/>
            </w:pPr>
            <w:r>
              <w:rPr>
                <w:rFonts w:ascii="仿宋_GB2312" w:hAnsi="仿宋_GB2312" w:cs="仿宋_GB2312" w:eastAsia="仿宋_GB2312"/>
                <w:sz w:val="24"/>
              </w:rPr>
              <w:t>b)培养阴性时自动退还鉴定及药敏费用。</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分步计费模式</w:t>
            </w:r>
          </w:p>
          <w:p>
            <w:pPr>
              <w:pStyle w:val="null3"/>
              <w:ind w:firstLine="480"/>
              <w:jc w:val="left"/>
            </w:pPr>
            <w:r>
              <w:rPr>
                <w:rFonts w:ascii="仿宋_GB2312" w:hAnsi="仿宋_GB2312" w:cs="仿宋_GB2312" w:eastAsia="仿宋_GB2312"/>
                <w:sz w:val="24"/>
              </w:rPr>
              <w:t>a)标本接收时自动收取培养费；</w:t>
            </w:r>
          </w:p>
          <w:p>
            <w:pPr>
              <w:pStyle w:val="null3"/>
              <w:ind w:firstLine="480"/>
              <w:jc w:val="left"/>
            </w:pPr>
            <w:r>
              <w:rPr>
                <w:rFonts w:ascii="仿宋_GB2312" w:hAnsi="仿宋_GB2312" w:cs="仿宋_GB2312" w:eastAsia="仿宋_GB2312"/>
                <w:sz w:val="24"/>
              </w:rPr>
              <w:t>b)培养阳性上机，自动加收鉴定费和药敏费用，其中药敏费用可以是总价也可以是按照具体每个药敏计费。</w:t>
            </w:r>
          </w:p>
          <w:p>
            <w:pPr>
              <w:pStyle w:val="null3"/>
              <w:spacing w:after="120"/>
              <w:ind w:firstLine="482"/>
            </w:pPr>
            <w:r>
              <w:rPr>
                <w:rFonts w:ascii="仿宋_GB2312" w:hAnsi="仿宋_GB2312" w:cs="仿宋_GB2312" w:eastAsia="仿宋_GB2312"/>
                <w:sz w:val="24"/>
                <w:b/>
              </w:rPr>
              <w:t>2.</w:t>
            </w:r>
            <w:r>
              <w:rPr>
                <w:rFonts w:ascii="仿宋_GB2312" w:hAnsi="仿宋_GB2312" w:cs="仿宋_GB2312" w:eastAsia="仿宋_GB2312"/>
                <w:sz w:val="24"/>
                <w:b/>
              </w:rPr>
              <w:t>智能微生物质控</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涵盖微生物药敏、质谱、耗材、染色、血清学、生化反应质控，实现质控生成、数据录入、数据审核、结果归档、失控处理等全流程管理。</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针对微生物检验仪器进行双向数据连接，实现质控数据自动接收，解决手工输入质控结果易出现错误的问题。</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支持图像采集，实现图文并茂，保证质量控制。</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根据质控的频次，可以按周、月、季度、年度不同的频度对质控数据进行分析并总结归档，形成完整的质控报表。</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对失控原因进行分析，提示可能的失控原因，实现失控提交、审核、审批流程化管理。</w:t>
            </w:r>
          </w:p>
          <w:p>
            <w:pPr>
              <w:pStyle w:val="null3"/>
              <w:spacing w:after="120"/>
              <w:ind w:firstLine="482"/>
            </w:pPr>
            <w:r>
              <w:rPr>
                <w:rFonts w:ascii="仿宋_GB2312" w:hAnsi="仿宋_GB2312" w:cs="仿宋_GB2312" w:eastAsia="仿宋_GB2312"/>
                <w:sz w:val="24"/>
                <w:b/>
              </w:rPr>
              <w:t>3.</w:t>
            </w:r>
            <w:r>
              <w:rPr>
                <w:rFonts w:ascii="仿宋_GB2312" w:hAnsi="仿宋_GB2312" w:cs="仿宋_GB2312" w:eastAsia="仿宋_GB2312"/>
                <w:sz w:val="24"/>
                <w:b/>
              </w:rPr>
              <w:t>微生物智能分级报告</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一级报告</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涂片结果；</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涂片图像；</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推送统计一年内</w:t>
            </w:r>
            <w:r>
              <w:rPr>
                <w:rFonts w:ascii="仿宋_GB2312" w:hAnsi="仿宋_GB2312" w:cs="仿宋_GB2312" w:eastAsia="仿宋_GB2312"/>
                <w:sz w:val="24"/>
              </w:rPr>
              <w:t>(默认上一年，可切换成近一年)送检科室、ICU、非ICU根据涂片结果所涉及细菌的分离率情况信息。</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二级报告</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含盖一级报告内容；</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快速鉴定报告</w:t>
            </w:r>
            <w:r>
              <w:rPr>
                <w:rFonts w:ascii="仿宋_GB2312" w:hAnsi="仿宋_GB2312" w:cs="仿宋_GB2312" w:eastAsia="仿宋_GB2312"/>
                <w:sz w:val="24"/>
              </w:rPr>
              <w:t>(细菌、菌量)；</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根据鉴定结果自动统计一年内</w:t>
            </w:r>
            <w:r>
              <w:rPr>
                <w:rFonts w:ascii="仿宋_GB2312" w:hAnsi="仿宋_GB2312" w:cs="仿宋_GB2312" w:eastAsia="仿宋_GB2312"/>
                <w:sz w:val="24"/>
              </w:rPr>
              <w:t>(默认上一年，可切换成近一年)送检科室、ICU、非ICU 的药敏年度耐药情况；</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细菌指引信息</w:t>
            </w:r>
            <w:r>
              <w:rPr>
                <w:rFonts w:ascii="仿宋_GB2312" w:hAnsi="仿宋_GB2312" w:cs="仿宋_GB2312" w:eastAsia="仿宋_GB2312"/>
                <w:sz w:val="24"/>
              </w:rPr>
              <w:t>(菌种介绍、天然耐药数据、推荐方案依据检验结果+临床诊断及菌种耐药情况进行自动匹配)；</w:t>
            </w:r>
          </w:p>
          <w:p>
            <w:pPr>
              <w:pStyle w:val="null3"/>
              <w:ind w:firstLine="480"/>
            </w:pPr>
            <w:r>
              <w:rPr>
                <w:rFonts w:ascii="仿宋_GB2312" w:hAnsi="仿宋_GB2312" w:cs="仿宋_GB2312" w:eastAsia="仿宋_GB2312"/>
                <w:sz w:val="24"/>
              </w:rPr>
              <w:t>(5)</w:t>
            </w:r>
            <w:r>
              <w:rPr>
                <w:rFonts w:ascii="仿宋_GB2312" w:hAnsi="仿宋_GB2312" w:cs="仿宋_GB2312" w:eastAsia="仿宋_GB2312"/>
                <w:sz w:val="24"/>
              </w:rPr>
              <w:t>快速药敏报告</w:t>
            </w:r>
            <w:r>
              <w:rPr>
                <w:rFonts w:ascii="仿宋_GB2312" w:hAnsi="仿宋_GB2312" w:cs="仿宋_GB2312" w:eastAsia="仿宋_GB2312"/>
                <w:sz w:val="24"/>
              </w:rPr>
              <w:t>(实验方法、抗生素结果、敏感性、折点)；</w:t>
            </w:r>
          </w:p>
          <w:p>
            <w:pPr>
              <w:pStyle w:val="null3"/>
              <w:ind w:firstLine="480"/>
            </w:pPr>
            <w:r>
              <w:rPr>
                <w:rFonts w:ascii="仿宋_GB2312" w:hAnsi="仿宋_GB2312" w:cs="仿宋_GB2312" w:eastAsia="仿宋_GB2312"/>
                <w:sz w:val="24"/>
              </w:rPr>
              <w:t>(6)</w:t>
            </w:r>
            <w:r>
              <w:rPr>
                <w:rFonts w:ascii="仿宋_GB2312" w:hAnsi="仿宋_GB2312" w:cs="仿宋_GB2312" w:eastAsia="仿宋_GB2312"/>
                <w:sz w:val="24"/>
              </w:rPr>
              <w:t>耐药类型；</w:t>
            </w:r>
          </w:p>
          <w:p>
            <w:pPr>
              <w:pStyle w:val="null3"/>
              <w:ind w:firstLine="480"/>
            </w:pPr>
            <w:r>
              <w:rPr>
                <w:rFonts w:ascii="仿宋_GB2312" w:hAnsi="仿宋_GB2312" w:cs="仿宋_GB2312" w:eastAsia="仿宋_GB2312"/>
                <w:sz w:val="24"/>
              </w:rPr>
              <w:t>(7)</w:t>
            </w:r>
            <w:r>
              <w:rPr>
                <w:rFonts w:ascii="仿宋_GB2312" w:hAnsi="仿宋_GB2312" w:cs="仿宋_GB2312" w:eastAsia="仿宋_GB2312"/>
                <w:sz w:val="24"/>
              </w:rPr>
              <w:t>依据细菌</w:t>
            </w:r>
            <w:r>
              <w:rPr>
                <w:rFonts w:ascii="仿宋_GB2312" w:hAnsi="仿宋_GB2312" w:cs="仿宋_GB2312" w:eastAsia="仿宋_GB2312"/>
                <w:sz w:val="24"/>
              </w:rPr>
              <w:t>+抗生素结果推断出的临床提示；</w:t>
            </w:r>
          </w:p>
          <w:p>
            <w:pPr>
              <w:pStyle w:val="null3"/>
              <w:ind w:firstLine="480"/>
            </w:pPr>
            <w:r>
              <w:rPr>
                <w:rFonts w:ascii="仿宋_GB2312" w:hAnsi="仿宋_GB2312" w:cs="仿宋_GB2312" w:eastAsia="仿宋_GB2312"/>
                <w:sz w:val="24"/>
              </w:rPr>
              <w:t>(8)</w:t>
            </w:r>
            <w:r>
              <w:rPr>
                <w:rFonts w:ascii="仿宋_GB2312" w:hAnsi="仿宋_GB2312" w:cs="仿宋_GB2312" w:eastAsia="仿宋_GB2312"/>
                <w:sz w:val="24"/>
              </w:rPr>
              <w:t>抗生素指引信息</w:t>
            </w:r>
            <w:r>
              <w:rPr>
                <w:rFonts w:ascii="仿宋_GB2312" w:hAnsi="仿宋_GB2312" w:cs="仿宋_GB2312" w:eastAsia="仿宋_GB2312"/>
                <w:sz w:val="24"/>
              </w:rPr>
              <w:t>(抗生素介绍、用药指南)。</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三级报告</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涂片结果；</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涂片图像；</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药敏报告</w:t>
            </w:r>
            <w:r>
              <w:rPr>
                <w:rFonts w:ascii="仿宋_GB2312" w:hAnsi="仿宋_GB2312" w:cs="仿宋_GB2312" w:eastAsia="仿宋_GB2312"/>
                <w:sz w:val="24"/>
              </w:rPr>
              <w:t>(细菌、菌量、实验方法、抗生素结果、敏感性、折点)；</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耐药类型；</w:t>
            </w:r>
          </w:p>
          <w:p>
            <w:pPr>
              <w:pStyle w:val="null3"/>
              <w:ind w:firstLine="480"/>
            </w:pPr>
            <w:r>
              <w:rPr>
                <w:rFonts w:ascii="仿宋_GB2312" w:hAnsi="仿宋_GB2312" w:cs="仿宋_GB2312" w:eastAsia="仿宋_GB2312"/>
                <w:sz w:val="24"/>
              </w:rPr>
              <w:t>(5)</w:t>
            </w:r>
            <w:r>
              <w:rPr>
                <w:rFonts w:ascii="仿宋_GB2312" w:hAnsi="仿宋_GB2312" w:cs="仿宋_GB2312" w:eastAsia="仿宋_GB2312"/>
                <w:sz w:val="24"/>
              </w:rPr>
              <w:t>依据细菌</w:t>
            </w:r>
            <w:r>
              <w:rPr>
                <w:rFonts w:ascii="仿宋_GB2312" w:hAnsi="仿宋_GB2312" w:cs="仿宋_GB2312" w:eastAsia="仿宋_GB2312"/>
                <w:sz w:val="24"/>
              </w:rPr>
              <w:t>+抗生素结果推断出的临床提示；</w:t>
            </w:r>
          </w:p>
          <w:p>
            <w:pPr>
              <w:pStyle w:val="null3"/>
              <w:ind w:firstLine="480"/>
            </w:pPr>
            <w:r>
              <w:rPr>
                <w:rFonts w:ascii="仿宋_GB2312" w:hAnsi="仿宋_GB2312" w:cs="仿宋_GB2312" w:eastAsia="仿宋_GB2312"/>
                <w:sz w:val="24"/>
              </w:rPr>
              <w:t>(6)</w:t>
            </w:r>
            <w:r>
              <w:rPr>
                <w:rFonts w:ascii="仿宋_GB2312" w:hAnsi="仿宋_GB2312" w:cs="仿宋_GB2312" w:eastAsia="仿宋_GB2312"/>
                <w:sz w:val="24"/>
              </w:rPr>
              <w:t>细菌指引信息</w:t>
            </w:r>
            <w:r>
              <w:rPr>
                <w:rFonts w:ascii="仿宋_GB2312" w:hAnsi="仿宋_GB2312" w:cs="仿宋_GB2312" w:eastAsia="仿宋_GB2312"/>
                <w:sz w:val="24"/>
              </w:rPr>
              <w:t>(菌种介绍、天然耐药数据、推荐方案依据检验结果+临床诊断及菌种耐药情况进行自动匹配)；</w:t>
            </w:r>
          </w:p>
          <w:p>
            <w:pPr>
              <w:pStyle w:val="null3"/>
              <w:ind w:firstLine="480"/>
            </w:pPr>
            <w:r>
              <w:rPr>
                <w:rFonts w:ascii="仿宋_GB2312" w:hAnsi="仿宋_GB2312" w:cs="仿宋_GB2312" w:eastAsia="仿宋_GB2312"/>
                <w:sz w:val="24"/>
              </w:rPr>
              <w:t>(7)</w:t>
            </w:r>
            <w:r>
              <w:rPr>
                <w:rFonts w:ascii="仿宋_GB2312" w:hAnsi="仿宋_GB2312" w:cs="仿宋_GB2312" w:eastAsia="仿宋_GB2312"/>
                <w:sz w:val="24"/>
              </w:rPr>
              <w:t>抗生素指引信息</w:t>
            </w:r>
            <w:r>
              <w:rPr>
                <w:rFonts w:ascii="仿宋_GB2312" w:hAnsi="仿宋_GB2312" w:cs="仿宋_GB2312" w:eastAsia="仿宋_GB2312"/>
                <w:sz w:val="24"/>
              </w:rPr>
              <w:t>(抗生素介绍、用药指南)。</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标的名称：自动审核软件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32"/>
                <w:b/>
              </w:rPr>
              <w:t>技术要求：</w:t>
            </w:r>
          </w:p>
          <w:p>
            <w:pPr>
              <w:pStyle w:val="null3"/>
              <w:spacing w:after="120"/>
              <w:jc w:val="left"/>
            </w:pPr>
            <w:r>
              <w:rPr>
                <w:rFonts w:ascii="仿宋_GB2312" w:hAnsi="仿宋_GB2312" w:cs="仿宋_GB2312" w:eastAsia="仿宋_GB2312"/>
                <w:sz w:val="24"/>
              </w:rPr>
              <w:t>（一）</w:t>
            </w:r>
            <w:r>
              <w:rPr>
                <w:rFonts w:ascii="仿宋_GB2312" w:hAnsi="仿宋_GB2312" w:cs="仿宋_GB2312" w:eastAsia="仿宋_GB2312"/>
                <w:sz w:val="24"/>
              </w:rPr>
              <w:t>总体要求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1.自主知识产权要求：</w:t>
            </w:r>
          </w:p>
          <w:p>
            <w:pPr>
              <w:pStyle w:val="null3"/>
              <w:ind w:firstLine="480"/>
              <w:jc w:val="left"/>
            </w:pPr>
            <w:r>
              <w:rPr>
                <w:rFonts w:ascii="仿宋_GB2312" w:hAnsi="仿宋_GB2312" w:cs="仿宋_GB2312" w:eastAsia="仿宋_GB2312"/>
                <w:sz w:val="24"/>
              </w:rPr>
              <w:t>具备临床实验室检验信息管理相关软件自主知识产权。（投标人需提供自主拥有的著作权登记证书复印件）</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2.延续性要求</w:t>
            </w:r>
          </w:p>
          <w:p>
            <w:pPr>
              <w:pStyle w:val="null3"/>
              <w:ind w:firstLine="480"/>
              <w:jc w:val="left"/>
            </w:pPr>
            <w:r>
              <w:rPr>
                <w:rFonts w:ascii="仿宋_GB2312" w:hAnsi="仿宋_GB2312" w:cs="仿宋_GB2312" w:eastAsia="仿宋_GB2312"/>
                <w:sz w:val="24"/>
              </w:rPr>
              <w:t>此次自动审核模块需在原检验信息系统基础上进行扩增应用，不得替换原检验信息系统已有应用，并需与原检验信息系统以及涉及的第三方系统无缝对接，产生的接口费用由中标人承担。（投标人需提供承诺函）</w:t>
            </w:r>
          </w:p>
          <w:p>
            <w:pPr>
              <w:pStyle w:val="null3"/>
              <w:spacing w:after="120"/>
              <w:jc w:val="left"/>
            </w:pPr>
            <w:r>
              <w:rPr>
                <w:rFonts w:ascii="仿宋_GB2312" w:hAnsi="仿宋_GB2312" w:cs="仿宋_GB2312" w:eastAsia="仿宋_GB2312"/>
                <w:sz w:val="24"/>
              </w:rPr>
              <w:t>（二）模块功能要求</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自动审核体系化管理</w:t>
            </w:r>
          </w:p>
          <w:p>
            <w:pPr>
              <w:pStyle w:val="null3"/>
              <w:ind w:firstLine="480"/>
            </w:pPr>
            <w:r>
              <w:rPr>
                <w:rFonts w:ascii="仿宋_GB2312" w:hAnsi="仿宋_GB2312" w:cs="仿宋_GB2312" w:eastAsia="仿宋_GB2312"/>
                <w:sz w:val="24"/>
              </w:rPr>
              <w:t>支持自动审核规则集中管理，单规则验证、线性分析工具、变异分析工具、单项目验证、自动审核模型管理、首次验证及验证活动管理、自动生成验证报告及审批流程、选定范围自动审核启用管理、快速停止、模型变更验证全过程管理。（需提供程序界面截图）</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智能审核单元</w:t>
            </w:r>
          </w:p>
          <w:p>
            <w:pPr>
              <w:pStyle w:val="null3"/>
              <w:ind w:firstLine="480"/>
            </w:pPr>
            <w:r>
              <w:rPr>
                <w:rFonts w:ascii="仿宋_GB2312" w:hAnsi="仿宋_GB2312" w:cs="仿宋_GB2312" w:eastAsia="仿宋_GB2312"/>
                <w:sz w:val="24"/>
              </w:rPr>
              <w:t>支持用户根据管理专业组、院区或规则管理模式灵活创建智能审核单元，主要用于智能规则、通过规则根据智能审核单元的统一授权和维护管理。</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智能规则管理</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支持多条件规则设置</w:t>
            </w:r>
            <w:r>
              <w:rPr>
                <w:rFonts w:ascii="仿宋_GB2312" w:hAnsi="仿宋_GB2312" w:cs="仿宋_GB2312" w:eastAsia="仿宋_GB2312"/>
                <w:sz w:val="24"/>
              </w:rPr>
              <w:t>:样本信息、分析项目、计算公式、结果类型、附加处理方式、规则类型</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规则维护</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线性分析工具</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变异分析工具</w:t>
            </w:r>
          </w:p>
          <w:p>
            <w:pPr>
              <w:pStyle w:val="null3"/>
              <w:ind w:firstLine="480"/>
            </w:pPr>
            <w:r>
              <w:rPr>
                <w:rFonts w:ascii="仿宋_GB2312" w:hAnsi="仿宋_GB2312" w:cs="仿宋_GB2312" w:eastAsia="仿宋_GB2312"/>
                <w:sz w:val="24"/>
              </w:rPr>
              <w:t>(5)</w:t>
            </w:r>
            <w:r>
              <w:rPr>
                <w:rFonts w:ascii="仿宋_GB2312" w:hAnsi="仿宋_GB2312" w:cs="仿宋_GB2312" w:eastAsia="仿宋_GB2312"/>
                <w:sz w:val="24"/>
              </w:rPr>
              <w:t>模拟数据验证</w:t>
            </w:r>
          </w:p>
          <w:p>
            <w:pPr>
              <w:pStyle w:val="null3"/>
              <w:ind w:firstLine="480"/>
            </w:pPr>
            <w:r>
              <w:rPr>
                <w:rFonts w:ascii="仿宋_GB2312" w:hAnsi="仿宋_GB2312" w:cs="仿宋_GB2312" w:eastAsia="仿宋_GB2312"/>
                <w:sz w:val="24"/>
              </w:rPr>
              <w:t>(6)</w:t>
            </w:r>
            <w:r>
              <w:rPr>
                <w:rFonts w:ascii="仿宋_GB2312" w:hAnsi="仿宋_GB2312" w:cs="仿宋_GB2312" w:eastAsia="仿宋_GB2312"/>
                <w:sz w:val="24"/>
              </w:rPr>
              <w:t>历史数据单规则验证</w:t>
            </w:r>
          </w:p>
          <w:p>
            <w:pPr>
              <w:pStyle w:val="null3"/>
              <w:ind w:firstLine="480"/>
            </w:pPr>
            <w:r>
              <w:rPr>
                <w:rFonts w:ascii="仿宋_GB2312" w:hAnsi="仿宋_GB2312" w:cs="仿宋_GB2312" w:eastAsia="仿宋_GB2312"/>
                <w:sz w:val="24"/>
              </w:rPr>
              <w:t>(7)</w:t>
            </w:r>
            <w:r>
              <w:rPr>
                <w:rFonts w:ascii="仿宋_GB2312" w:hAnsi="仿宋_GB2312" w:cs="仿宋_GB2312" w:eastAsia="仿宋_GB2312"/>
                <w:sz w:val="24"/>
              </w:rPr>
              <w:t>单规则转移</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通过规则管理</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通过规则维护</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项目转移</w:t>
            </w:r>
          </w:p>
          <w:p>
            <w:pPr>
              <w:pStyle w:val="null3"/>
              <w:ind w:firstLine="480"/>
            </w:pPr>
            <w:r>
              <w:rPr>
                <w:rFonts w:ascii="仿宋_GB2312" w:hAnsi="仿宋_GB2312" w:cs="仿宋_GB2312" w:eastAsia="仿宋_GB2312"/>
                <w:sz w:val="24"/>
              </w:rPr>
              <w:t>5.</w:t>
            </w:r>
            <w:r>
              <w:rPr>
                <w:rFonts w:ascii="仿宋_GB2312" w:hAnsi="仿宋_GB2312" w:cs="仿宋_GB2312" w:eastAsia="仿宋_GB2312"/>
                <w:sz w:val="24"/>
              </w:rPr>
              <w:t>校验规则管理</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既有规则，依据实际情况是否启动</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校验规则可以自定义规则提示、规则说明、规则类型</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检校规则的规则类型为</w:t>
            </w:r>
            <w:r>
              <w:rPr>
                <w:rFonts w:ascii="仿宋_GB2312" w:hAnsi="仿宋_GB2312" w:cs="仿宋_GB2312" w:eastAsia="仿宋_GB2312"/>
                <w:sz w:val="24"/>
              </w:rPr>
              <w:t>“自动审核拦截-人工审核确认通过”时可以设置是否必须输入原因，默认不输入原因</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校验规则批是分配到需要使用的检验单元</w:t>
            </w:r>
          </w:p>
          <w:p>
            <w:pPr>
              <w:pStyle w:val="null3"/>
              <w:ind w:firstLine="480"/>
            </w:pPr>
            <w:r>
              <w:rPr>
                <w:rFonts w:ascii="仿宋_GB2312" w:hAnsi="仿宋_GB2312" w:cs="仿宋_GB2312" w:eastAsia="仿宋_GB2312"/>
                <w:sz w:val="24"/>
              </w:rPr>
              <w:t>6.</w:t>
            </w:r>
            <w:r>
              <w:rPr>
                <w:rFonts w:ascii="仿宋_GB2312" w:hAnsi="仿宋_GB2312" w:cs="仿宋_GB2312" w:eastAsia="仿宋_GB2312"/>
                <w:sz w:val="24"/>
              </w:rPr>
              <w:t>规则分组设置</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智能规则</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通过规则</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校验规则</w:t>
            </w:r>
          </w:p>
          <w:p>
            <w:pPr>
              <w:pStyle w:val="null3"/>
              <w:ind w:firstLine="480"/>
            </w:pPr>
            <w:r>
              <w:rPr>
                <w:rFonts w:ascii="仿宋_GB2312" w:hAnsi="仿宋_GB2312" w:cs="仿宋_GB2312" w:eastAsia="仿宋_GB2312"/>
                <w:sz w:val="24"/>
              </w:rPr>
              <w:t>7.</w:t>
            </w:r>
            <w:r>
              <w:rPr>
                <w:rFonts w:ascii="仿宋_GB2312" w:hAnsi="仿宋_GB2312" w:cs="仿宋_GB2312" w:eastAsia="仿宋_GB2312"/>
                <w:sz w:val="24"/>
              </w:rPr>
              <w:t>自动审核模型管理</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支持确定自动审核范围以及限定条件</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自动审核模型的限定条件，限定条件可以设置患者类别、标本种类、检测仪器</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查看自动审核模型的检验单元分析项目</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查看自动审核模型检验单元分析项目存在的所有智能规则</w:t>
            </w:r>
          </w:p>
          <w:p>
            <w:pPr>
              <w:pStyle w:val="null3"/>
              <w:ind w:firstLine="480"/>
            </w:pPr>
            <w:r>
              <w:rPr>
                <w:rFonts w:ascii="仿宋_GB2312" w:hAnsi="仿宋_GB2312" w:cs="仿宋_GB2312" w:eastAsia="仿宋_GB2312"/>
                <w:sz w:val="24"/>
              </w:rPr>
              <w:t>(5)</w:t>
            </w:r>
            <w:r>
              <w:rPr>
                <w:rFonts w:ascii="仿宋_GB2312" w:hAnsi="仿宋_GB2312" w:cs="仿宋_GB2312" w:eastAsia="仿宋_GB2312"/>
                <w:sz w:val="24"/>
              </w:rPr>
              <w:t>查看自动审核模型检验单元分析项目存在的所有通过规则</w:t>
            </w:r>
          </w:p>
          <w:p>
            <w:pPr>
              <w:pStyle w:val="null3"/>
              <w:ind w:firstLine="480"/>
            </w:pPr>
            <w:r>
              <w:rPr>
                <w:rFonts w:ascii="仿宋_GB2312" w:hAnsi="仿宋_GB2312" w:cs="仿宋_GB2312" w:eastAsia="仿宋_GB2312"/>
                <w:sz w:val="24"/>
              </w:rPr>
              <w:t>(6)</w:t>
            </w:r>
            <w:r>
              <w:rPr>
                <w:rFonts w:ascii="仿宋_GB2312" w:hAnsi="仿宋_GB2312" w:cs="仿宋_GB2312" w:eastAsia="仿宋_GB2312"/>
                <w:sz w:val="24"/>
              </w:rPr>
              <w:t>查看自动审核模型检验单元选择的校验规则</w:t>
            </w:r>
          </w:p>
          <w:p>
            <w:pPr>
              <w:pStyle w:val="null3"/>
              <w:ind w:firstLine="480"/>
            </w:pPr>
            <w:r>
              <w:rPr>
                <w:rFonts w:ascii="仿宋_GB2312" w:hAnsi="仿宋_GB2312" w:cs="仿宋_GB2312" w:eastAsia="仿宋_GB2312"/>
                <w:sz w:val="24"/>
              </w:rPr>
              <w:t>(7)</w:t>
            </w:r>
            <w:r>
              <w:rPr>
                <w:rFonts w:ascii="仿宋_GB2312" w:hAnsi="仿宋_GB2312" w:cs="仿宋_GB2312" w:eastAsia="仿宋_GB2312"/>
                <w:sz w:val="24"/>
              </w:rPr>
              <w:t>查看自动审核模型固化规则</w:t>
            </w:r>
          </w:p>
          <w:p>
            <w:pPr>
              <w:pStyle w:val="null3"/>
              <w:ind w:firstLine="480"/>
            </w:pPr>
            <w:r>
              <w:rPr>
                <w:rFonts w:ascii="仿宋_GB2312" w:hAnsi="仿宋_GB2312" w:cs="仿宋_GB2312" w:eastAsia="仿宋_GB2312"/>
                <w:sz w:val="24"/>
              </w:rPr>
              <w:t>8.</w:t>
            </w:r>
            <w:r>
              <w:rPr>
                <w:rFonts w:ascii="仿宋_GB2312" w:hAnsi="仿宋_GB2312" w:cs="仿宋_GB2312" w:eastAsia="仿宋_GB2312"/>
                <w:sz w:val="24"/>
              </w:rPr>
              <w:t>历史数据验证</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验证任务</w:t>
            </w:r>
          </w:p>
          <w:p>
            <w:pPr>
              <w:pStyle w:val="null3"/>
              <w:ind w:firstLine="480"/>
            </w:pPr>
            <w:r>
              <w:rPr>
                <w:rFonts w:ascii="仿宋_GB2312" w:hAnsi="仿宋_GB2312" w:cs="仿宋_GB2312" w:eastAsia="仿宋_GB2312"/>
                <w:sz w:val="24"/>
              </w:rPr>
              <w:t>主要用于检验单元选择审核规则后整体性的验证，验证当前单元规则设置的准确性以及分析项目的通过情况以及拦截情况。</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验证核对</w:t>
            </w:r>
          </w:p>
          <w:p>
            <w:pPr>
              <w:pStyle w:val="null3"/>
              <w:ind w:firstLine="480"/>
            </w:pPr>
            <w:r>
              <w:rPr>
                <w:rFonts w:ascii="仿宋_GB2312" w:hAnsi="仿宋_GB2312" w:cs="仿宋_GB2312" w:eastAsia="仿宋_GB2312"/>
                <w:sz w:val="24"/>
              </w:rPr>
              <w:t>主要用于智能审核判断的结果进行人工一致性确认。</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专家验证活动</w:t>
            </w:r>
          </w:p>
          <w:p>
            <w:pPr>
              <w:pStyle w:val="null3"/>
              <w:ind w:firstLine="480"/>
            </w:pPr>
            <w:r>
              <w:rPr>
                <w:rFonts w:ascii="仿宋_GB2312" w:hAnsi="仿宋_GB2312" w:cs="仿宋_GB2312" w:eastAsia="仿宋_GB2312"/>
                <w:sz w:val="24"/>
              </w:rPr>
              <w:t>具备相关专业知识和经验的专家对审核系统设置规则的判断结果进行人工复核和确认的过程，以确保规则的准确性，增强规则判断的可信度。</w:t>
            </w:r>
          </w:p>
          <w:p>
            <w:pPr>
              <w:pStyle w:val="null3"/>
              <w:ind w:firstLine="480"/>
            </w:pPr>
            <w:r>
              <w:rPr>
                <w:rFonts w:ascii="仿宋_GB2312" w:hAnsi="仿宋_GB2312" w:cs="仿宋_GB2312" w:eastAsia="仿宋_GB2312"/>
                <w:sz w:val="24"/>
              </w:rPr>
              <w:t>9.</w:t>
            </w:r>
            <w:r>
              <w:rPr>
                <w:rFonts w:ascii="仿宋_GB2312" w:hAnsi="仿宋_GB2312" w:cs="仿宋_GB2312" w:eastAsia="仿宋_GB2312"/>
                <w:sz w:val="24"/>
              </w:rPr>
              <w:t>验证活动管理</w:t>
            </w:r>
          </w:p>
          <w:p>
            <w:pPr>
              <w:pStyle w:val="null3"/>
              <w:ind w:firstLine="480"/>
            </w:pPr>
            <w:r>
              <w:rPr>
                <w:rFonts w:ascii="仿宋_GB2312" w:hAnsi="仿宋_GB2312" w:cs="仿宋_GB2312" w:eastAsia="仿宋_GB2312"/>
                <w:sz w:val="24"/>
              </w:rPr>
              <w:t>通过日常报告审核工作的同时对自动审核方案的规则及结论的正确性进行验证。</w:t>
            </w:r>
          </w:p>
          <w:p>
            <w:pPr>
              <w:pStyle w:val="null3"/>
              <w:ind w:firstLine="480"/>
            </w:pPr>
            <w:r>
              <w:rPr>
                <w:rFonts w:ascii="仿宋_GB2312" w:hAnsi="仿宋_GB2312" w:cs="仿宋_GB2312" w:eastAsia="仿宋_GB2312"/>
                <w:sz w:val="24"/>
              </w:rPr>
              <w:t>▲支持专家验证对自动审核模型进行校正,通过专家验证机制评估自动审核体系的假阴和假阳率，并依据验证活动形成验证报告自动进行归档。（需提供相应的界面截图）</w:t>
            </w:r>
          </w:p>
          <w:p>
            <w:pPr>
              <w:pStyle w:val="null3"/>
              <w:ind w:firstLine="480"/>
            </w:pPr>
            <w:r>
              <w:rPr>
                <w:rFonts w:ascii="仿宋_GB2312" w:hAnsi="仿宋_GB2312" w:cs="仿宋_GB2312" w:eastAsia="仿宋_GB2312"/>
                <w:sz w:val="24"/>
              </w:rPr>
              <w:t>10.</w:t>
            </w:r>
            <w:r>
              <w:rPr>
                <w:rFonts w:ascii="仿宋_GB2312" w:hAnsi="仿宋_GB2312" w:cs="仿宋_GB2312" w:eastAsia="仿宋_GB2312"/>
                <w:sz w:val="24"/>
              </w:rPr>
              <w:t>分组自动审核</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自动审核方案要素包括</w:t>
            </w:r>
            <w:r>
              <w:rPr>
                <w:rFonts w:ascii="仿宋_GB2312" w:hAnsi="仿宋_GB2312" w:cs="仿宋_GB2312" w:eastAsia="仿宋_GB2312"/>
                <w:sz w:val="24"/>
              </w:rPr>
              <w:t>:自动审核方案名称、验证活动、是否发布报告、方案组合字典，启动自动审核时，当日已经智能审核通过并且没有人工审核的样本是否自动审核、自动审核时间段、启动人</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自动审核方案创建继承验证活动的检验单元以及号码段、分析项目、智能规则、通过规则以及校验规则</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自动审核方案审批通过后允许启用自动审核</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常规检验启动对应的自动审核方案后开启自动审核</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启用方案支持依据实际工作情况在自动审核模型范畴内按照检验单元、号段、项目、规则、仪器、忠者类别、标本种类进行部分或整体自动审核启用。当仪器、系统等出现故障或项目失控、批量样本差错等情况发生后，自动审核系统可以依据情况针对项目、规则、仪器、患者类别、标本种类进行部分或整体自动审核快速停止。（需提供相应的界面截图）</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自动审核开启后，应开展定期验证和变更验证</w:t>
            </w:r>
            <w:r>
              <w:rPr>
                <w:rFonts w:ascii="仿宋_GB2312" w:hAnsi="仿宋_GB2312" w:cs="仿宋_GB2312" w:eastAsia="仿宋_GB2312"/>
                <w:sz w:val="24"/>
              </w:rPr>
              <w:t>(信息系统更新、项目变更、规则变更、新增仪器)，并依据活动情况生成验证报告，通过审批流程后自动归档。（需提供相应的界面截图）</w:t>
            </w:r>
          </w:p>
          <w:p>
            <w:pPr>
              <w:pStyle w:val="null3"/>
              <w:ind w:firstLine="480"/>
            </w:pPr>
            <w:r>
              <w:rPr>
                <w:rFonts w:ascii="仿宋_GB2312" w:hAnsi="仿宋_GB2312" w:cs="仿宋_GB2312" w:eastAsia="仿宋_GB2312"/>
                <w:sz w:val="24"/>
              </w:rPr>
              <w:t>11.</w:t>
            </w:r>
            <w:r>
              <w:rPr>
                <w:rFonts w:ascii="仿宋_GB2312" w:hAnsi="仿宋_GB2312" w:cs="仿宋_GB2312" w:eastAsia="仿宋_GB2312"/>
                <w:sz w:val="24"/>
              </w:rPr>
              <w:t>专业组自动审核应用</w:t>
            </w:r>
          </w:p>
          <w:p>
            <w:pPr>
              <w:pStyle w:val="null3"/>
              <w:ind w:firstLine="480"/>
            </w:pPr>
            <w:r>
              <w:rPr>
                <w:rFonts w:ascii="仿宋_GB2312" w:hAnsi="仿宋_GB2312" w:cs="仿宋_GB2312" w:eastAsia="仿宋_GB2312"/>
                <w:sz w:val="24"/>
              </w:rPr>
              <w:t>包括</w:t>
            </w:r>
            <w:r>
              <w:rPr>
                <w:rFonts w:ascii="仿宋_GB2312" w:hAnsi="仿宋_GB2312" w:cs="仿宋_GB2312" w:eastAsia="仿宋_GB2312"/>
                <w:sz w:val="24"/>
              </w:rPr>
              <w:t>:检验科指定2个专业组自动审核应用。</w:t>
            </w:r>
          </w:p>
          <w:p>
            <w:pPr>
              <w:pStyle w:val="null3"/>
              <w:ind w:firstLine="480"/>
            </w:pPr>
            <w:r>
              <w:rPr>
                <w:rFonts w:ascii="仿宋_GB2312" w:hAnsi="仿宋_GB2312" w:cs="仿宋_GB2312" w:eastAsia="仿宋_GB2312"/>
                <w:sz w:val="24"/>
              </w:rPr>
              <w:t>12.</w:t>
            </w:r>
            <w:r>
              <w:rPr>
                <w:rFonts w:ascii="仿宋_GB2312" w:hAnsi="仿宋_GB2312" w:cs="仿宋_GB2312" w:eastAsia="仿宋_GB2312"/>
                <w:sz w:val="24"/>
              </w:rPr>
              <w:t>外部系统对接</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与</w:t>
            </w:r>
            <w:r>
              <w:rPr>
                <w:rFonts w:ascii="仿宋_GB2312" w:hAnsi="仿宋_GB2312" w:cs="仿宋_GB2312" w:eastAsia="仿宋_GB2312"/>
                <w:sz w:val="24"/>
              </w:rPr>
              <w:t>HIS对接:获取检验医嘱信息(包括患者性别、年龄、患者来源、申请科室、申请医生、申请机构、申请园区、检验等级、诊疗项目等)、样本主信息(包括标本种类、采集部位)等，具体以实际需求为准。</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与电子病历对接</w:t>
            </w:r>
            <w:r>
              <w:rPr>
                <w:rFonts w:ascii="仿宋_GB2312" w:hAnsi="仿宋_GB2312" w:cs="仿宋_GB2312" w:eastAsia="仿宋_GB2312"/>
                <w:sz w:val="24"/>
              </w:rPr>
              <w:t>:获取诊断明细、临床辅助信息(包括血压、是否高血压、是否糖尿病、过敏史等)等，具体以实际需求为准。</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与</w:t>
            </w:r>
            <w:r>
              <w:rPr>
                <w:rFonts w:ascii="仿宋_GB2312" w:hAnsi="仿宋_GB2312" w:cs="仿宋_GB2312" w:eastAsia="仿宋_GB2312"/>
                <w:sz w:val="24"/>
              </w:rPr>
              <w:t>LIS对接:获取中间体自动审核信息、样本旗标、项目旗标、检测仪器、危急值等信息，具体以实际需求为准。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自合同签订后90个工作日内完成系统的实施、上线、安装及调试服务。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自合同签订后90个工作日内完成系统的实施、上线、安装及调试服务。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项目验收需根据招标文件以及合同的需求进行验收。系统上线试运行结束后在系统验收之前，提供包括系统安装手册、数据结构手册、用户使用手册、系统维护手册等在内的完备准确的技术资料，以供验收。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项目验收需根据招标文件以及合同的需求进行验收。系统上线试运行结束后在系统验收之前，提供包括系统安装手册、数据结构手册、用户使用手册、系统维护手册等在内的完备准确的技术资料，以供验收。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终验合格后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终验合格一年后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终验合格后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终验合格一年后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2、未按合同要求提供服务或服务质量不能满足技术要求，采购人有权终止合同，并对供方违约行为进行追究，同时按《中华人民共和国政府采购法》的有关规定进行处罚。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 售后服务：（1）技术支持服务：提供热线电话服务，接收系统运行出错报告电话后，立即通过电话解决问题；建立双方专用服务通道，提供7×24小时服务，接到故障通知后应在1小时内响应，在24小时内解决故障； （2）技术咨询服务：提供终身技术咨询服务，解答用户在使用中遇到的问题，及时为用户提出解决问题的建议。 （3）质保期：智能微生物系统提供3年的免费维保服务；自动审核软件提供1年的免费维保服务。维护期自系统验收合格之日起开始计算，运维服务范围包括：错误修改、轻量级需求变更、性能优化、运行环境诊断及保障。 3.4.2 培训要求： 负责免费培训使用人员和维护人员，内容包括设备操作、日常维护，确保熟练掌握全部功能为止；并提供不少于三个名额的在使用本系统的上级医院学习系统操作的服务。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特殊资格要求.docx 一般资格要求.docx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特殊资格要求.docx 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特殊资格要求.docx 一般资格要求.docx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特殊资格要求.docx 一般资格要求.docx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特殊资格要求.docx 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特殊资格要求.docx 一般资格要求.docx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特殊资格要求.docx 一般资格要求.docx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特殊资格要求.docx 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特殊资格要求.docx 一般资格要求.docx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特殊资格要求.docx 一般资格要求.docx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特殊资格要求.docx 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特殊资格要求.docx 一般资格要求.docx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只能有一个有效报价，不得提交选择性报价，且报价不超过采购预算金额或最高限价及单价最高限价。</w:t>
            </w:r>
          </w:p>
        </w:tc>
        <w:tc>
          <w:tcPr>
            <w:tcW w:type="dxa" w:w="1661"/>
          </w:tcPr>
          <w:p>
            <w:pPr>
              <w:pStyle w:val="null3"/>
            </w:pPr>
            <w:r>
              <w:rPr>
                <w:rFonts w:ascii="仿宋_GB2312" w:hAnsi="仿宋_GB2312" w:cs="仿宋_GB2312" w:eastAsia="仿宋_GB2312"/>
              </w:rPr>
              <w:t>服务内容及服务邀请应答表 商务应答表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服务内容及服务邀请应答表 商务应答表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服务内容及服务邀请应答表 商务应答表 标的清单 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只能有一个有效报价，不得提交选择性报价，且报价不超过采购预算金额或最高限价及单价最高限价。</w:t>
            </w:r>
          </w:p>
        </w:tc>
        <w:tc>
          <w:tcPr>
            <w:tcW w:type="dxa" w:w="1661"/>
          </w:tcPr>
          <w:p>
            <w:pPr>
              <w:pStyle w:val="null3"/>
            </w:pPr>
            <w:r>
              <w:rPr>
                <w:rFonts w:ascii="仿宋_GB2312" w:hAnsi="仿宋_GB2312" w:cs="仿宋_GB2312" w:eastAsia="仿宋_GB2312"/>
              </w:rPr>
              <w:t>服务内容及服务邀请应答表 商务应答表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服务内容及服务邀请应答表 商务应答表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服务内容及服务邀请应答表 商务应答表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 根据各投标人所投系统功能(性能)及配置、对采购文件各项技术参数及配置要求的逐项响应情况评定，供应商所投产品技术参数及配置要求均满足采购需求的得满分20分，其中“▲”标注参数为重要技术参数。二、评审依据 （带“▲”的技术参数一项不满足扣2分，其他技术参数一项不满足扣1分。扣完为止） 注：带“▲”的技术参数须按照参数要求提供佐证材料。</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技术参数.docx</w:t>
            </w:r>
          </w:p>
        </w:tc>
      </w:tr>
      <w:tr>
        <w:tc>
          <w:tcPr>
            <w:tcW w:type="dxa" w:w="831"/>
            <w:vMerge/>
          </w:tcPr>
          <w:p/>
        </w:tc>
        <w:tc>
          <w:tcPr>
            <w:tcW w:type="dxa" w:w="1661"/>
          </w:tcPr>
          <w:p>
            <w:pPr>
              <w:pStyle w:val="null3"/>
            </w:pPr>
            <w:r>
              <w:rPr>
                <w:rFonts w:ascii="仿宋_GB2312" w:hAnsi="仿宋_GB2312" w:cs="仿宋_GB2312" w:eastAsia="仿宋_GB2312"/>
              </w:rPr>
              <w:t>系统设计方案</w:t>
            </w:r>
          </w:p>
        </w:tc>
        <w:tc>
          <w:tcPr>
            <w:tcW w:type="dxa" w:w="2492"/>
          </w:tcPr>
          <w:p>
            <w:pPr>
              <w:pStyle w:val="null3"/>
            </w:pPr>
            <w:r>
              <w:rPr>
                <w:rFonts w:ascii="仿宋_GB2312" w:hAnsi="仿宋_GB2312" w:cs="仿宋_GB2312" w:eastAsia="仿宋_GB2312"/>
              </w:rPr>
              <w:t>一、评审内容 供应商提供针对本项目制定的系统设计方案。包括但不限于①项目需求分析；②系统的体系架构；③系统的功能模块介绍；④实现思路和关键技术； 二、评审依据 各项内容全面详细、阐述条理清晰、技术先进、功能配置合理，能有效保障本项目实施的得12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系统设计方案.docx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针对本项目提供总体实施方案，包括但不限于①具体实施计划安排；②上线前的验证方案；③现有系统对接方案，对后期兼容性、扩展性的考虑；④进度计划和保证措施；⑤风险应对方案；二、评审依据 各项内容全面详细、阐述条理清晰、技术先进、功能配置合理，能有效保障本项目实施的得15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培训措施</w:t>
            </w:r>
          </w:p>
        </w:tc>
        <w:tc>
          <w:tcPr>
            <w:tcW w:type="dxa" w:w="2492"/>
          </w:tcPr>
          <w:p>
            <w:pPr>
              <w:pStyle w:val="null3"/>
            </w:pPr>
            <w:r>
              <w:rPr>
                <w:rFonts w:ascii="仿宋_GB2312" w:hAnsi="仿宋_GB2312" w:cs="仿宋_GB2312" w:eastAsia="仿宋_GB2312"/>
              </w:rPr>
              <w:t>一、评审内容 针对本项目提供合理的培训方案，包括但不限于①培训内容；②培训方式；③培训时间安排；④培训人员等。二、评审依据 各项内容全面详细、阐述条理清晰，能有效保障本项目实施的得12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培训措施.docx</w:t>
            </w:r>
          </w:p>
        </w:tc>
      </w:tr>
      <w:tr>
        <w:tc>
          <w:tcPr>
            <w:tcW w:type="dxa" w:w="831"/>
            <w:vMerge/>
          </w:tcPr>
          <w:p/>
        </w:tc>
        <w:tc>
          <w:tcPr>
            <w:tcW w:type="dxa" w:w="1661"/>
          </w:tcPr>
          <w:p>
            <w:pPr>
              <w:pStyle w:val="null3"/>
            </w:pPr>
            <w:r>
              <w:rPr>
                <w:rFonts w:ascii="仿宋_GB2312" w:hAnsi="仿宋_GB2312" w:cs="仿宋_GB2312" w:eastAsia="仿宋_GB2312"/>
              </w:rPr>
              <w:t>质量保证及应急措施</w:t>
            </w:r>
          </w:p>
        </w:tc>
        <w:tc>
          <w:tcPr>
            <w:tcW w:type="dxa" w:w="2492"/>
          </w:tcPr>
          <w:p>
            <w:pPr>
              <w:pStyle w:val="null3"/>
            </w:pPr>
            <w:r>
              <w:rPr>
                <w:rFonts w:ascii="仿宋_GB2312" w:hAnsi="仿宋_GB2312" w:cs="仿宋_GB2312" w:eastAsia="仿宋_GB2312"/>
              </w:rPr>
              <w:t>一、评审内容 针对本项目提供详细的质量保障措施，包括但不限于：①质量管理流程制度；②质量控制措施；③应急响应流程；④应急处理措施； 二、评审依据 各项内容全面详细、阐述条理清晰，能有效保障本项目实施的得12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质量保证及应急措施.docx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针对本项目提供详细的售后服务方案，包括但不限于：①售后服务内容及现有服务体系；②服务场所；③系统故障解决方案；④应急响应时间；⑤售后人员安排等。 二、评审依据 各项内容全面详细、阐述条理清晰、能有效保障本项目实施的得15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1.供应商提供2023年1月01日至今所完成的类似项目业绩的，每提供一项得1分，最高得4分。 注： ①日期以合同签订之日为准； ②证明材料须提供项目完整合同复印件并加盖公章。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满足磋商采购文件要求，通过资格审查且在规定时间内提交最终报价的为有效报价；价格最低的磋商总报价为评审基准价，其价格分为满分。其他供应商的价格分统一按照下列公式计算： 磋商报价得分=（评审基准价/磋商总报价）×价格权值；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 根据各投标人所投系统功能(性能)及配置、对采购文件各项技术参数及配置要求的逐项响应情况评定，供应商所投产品技术参数及配置要求均满足采购需求的得满分20分，其中“▲”标注参数为重要技术参数。二、评审依据 （带“▲”的技术参数一项不满足扣2分，其他技术参数一项不满足扣1分。扣完为止） 注：带“▲”的技术参数须按照参数要求提供佐证材料。</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技术参数.docx</w:t>
            </w:r>
          </w:p>
        </w:tc>
      </w:tr>
      <w:tr>
        <w:tc>
          <w:tcPr>
            <w:tcW w:type="dxa" w:w="831"/>
            <w:vMerge/>
          </w:tcPr>
          <w:p/>
        </w:tc>
        <w:tc>
          <w:tcPr>
            <w:tcW w:type="dxa" w:w="1661"/>
          </w:tcPr>
          <w:p>
            <w:pPr>
              <w:pStyle w:val="null3"/>
            </w:pPr>
            <w:r>
              <w:rPr>
                <w:rFonts w:ascii="仿宋_GB2312" w:hAnsi="仿宋_GB2312" w:cs="仿宋_GB2312" w:eastAsia="仿宋_GB2312"/>
              </w:rPr>
              <w:t>系统设计方案</w:t>
            </w:r>
          </w:p>
        </w:tc>
        <w:tc>
          <w:tcPr>
            <w:tcW w:type="dxa" w:w="2492"/>
          </w:tcPr>
          <w:p>
            <w:pPr>
              <w:pStyle w:val="null3"/>
            </w:pPr>
            <w:r>
              <w:rPr>
                <w:rFonts w:ascii="仿宋_GB2312" w:hAnsi="仿宋_GB2312" w:cs="仿宋_GB2312" w:eastAsia="仿宋_GB2312"/>
              </w:rPr>
              <w:t>一、评审内容 供应商提供针对本项目制定的系统设计方案。包括但不限于①项目需求分析；②系统的体系架构；③系统的功能模块介绍；④实现思路和关键技术； 二、评审依据 各项内容全面详细、阐述条理清晰、技术先进、功能配置合理，能有效保障本项目实施的得12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系统设计方案.docx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针对本项目提供总体实施方案，包括但不限于①具体实施计划安排；②上线前的验证方案；③现有系统对接方案，对后期兼容性、扩展性的考虑；④进度计划和保证措施；⑤风险应对方案；二、评审依据 各项内容全面详细、阐述条理清晰、技术先进、功能配置合理，能有效保障本项目实施的得15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培训措施</w:t>
            </w:r>
          </w:p>
        </w:tc>
        <w:tc>
          <w:tcPr>
            <w:tcW w:type="dxa" w:w="2492"/>
          </w:tcPr>
          <w:p>
            <w:pPr>
              <w:pStyle w:val="null3"/>
            </w:pPr>
            <w:r>
              <w:rPr>
                <w:rFonts w:ascii="仿宋_GB2312" w:hAnsi="仿宋_GB2312" w:cs="仿宋_GB2312" w:eastAsia="仿宋_GB2312"/>
              </w:rPr>
              <w:t>一、评审内容 针对本项目提供合理的培训方案，包括但不限于①培训内容；②培训方式；③培训时间安排；④培训人员等。二、评审依据 各项内容全面详细、阐述条理清晰，能有效保障本项目实施的得12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培训措施.docx</w:t>
            </w:r>
          </w:p>
        </w:tc>
      </w:tr>
      <w:tr>
        <w:tc>
          <w:tcPr>
            <w:tcW w:type="dxa" w:w="831"/>
            <w:vMerge/>
          </w:tcPr>
          <w:p/>
        </w:tc>
        <w:tc>
          <w:tcPr>
            <w:tcW w:type="dxa" w:w="1661"/>
          </w:tcPr>
          <w:p>
            <w:pPr>
              <w:pStyle w:val="null3"/>
            </w:pPr>
            <w:r>
              <w:rPr>
                <w:rFonts w:ascii="仿宋_GB2312" w:hAnsi="仿宋_GB2312" w:cs="仿宋_GB2312" w:eastAsia="仿宋_GB2312"/>
              </w:rPr>
              <w:t>质量保证及应急措施</w:t>
            </w:r>
          </w:p>
        </w:tc>
        <w:tc>
          <w:tcPr>
            <w:tcW w:type="dxa" w:w="2492"/>
          </w:tcPr>
          <w:p>
            <w:pPr>
              <w:pStyle w:val="null3"/>
            </w:pPr>
            <w:r>
              <w:rPr>
                <w:rFonts w:ascii="仿宋_GB2312" w:hAnsi="仿宋_GB2312" w:cs="仿宋_GB2312" w:eastAsia="仿宋_GB2312"/>
              </w:rPr>
              <w:t>一、评审内容 针对本项目提供详细的质量保障措施，包括但不限于：①质量管理流程制度；②质量控制措施；③应急响应流程；④应急处理措施； 二、评审依据 各项内容全面详细、阐述条理清晰，能有效保障本项目实施的得12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质量保证及应急措施.docx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针对本项目提供详细的售后服务方案，包括但不限于：①售后服务内容及现有服务体系；②服务场所；③系统故障解决方案；④应急响应时间；⑤售后人员安排等。 二、评审依据 各项内容全面详细、阐述条理清晰、能有效保障本项目实施的得15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1.供应商提供2023年1月01日至今所完成的类似项目业绩的，每提供一项得1分，最高得4分。 注： ①日期以合同签订之日为准； ②证明材料须提供项目完整合同复印件并加盖公章。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满足磋商采购文件要求，通过资格审查且在规定时间内提交最终报价的为有效报价；价格最低的磋商总报价为评审基准价，其价格分为满分。其他供应商的价格分统一按照下列公式计算： 磋商报价得分=（评审基准价/磋商总报价）×价格权值；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详见附件：系统设计方案.docx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详见附件：培训措施.docx</w:t>
      </w:r>
    </w:p>
    <w:p>
      <w:pPr>
        <w:pStyle w:val="null3"/>
        <w:ind w:firstLine="960"/>
      </w:pPr>
      <w:r>
        <w:rPr>
          <w:rFonts w:ascii="仿宋_GB2312" w:hAnsi="仿宋_GB2312" w:cs="仿宋_GB2312" w:eastAsia="仿宋_GB2312"/>
        </w:rPr>
        <w:t>详见附件：质量保证及应急措施.docx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详见附件：系统设计方案.docx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详见附件：培训措施.docx</w:t>
      </w:r>
    </w:p>
    <w:p>
      <w:pPr>
        <w:pStyle w:val="null3"/>
        <w:ind w:firstLine="960"/>
      </w:pPr>
      <w:r>
        <w:rPr>
          <w:rFonts w:ascii="仿宋_GB2312" w:hAnsi="仿宋_GB2312" w:cs="仿宋_GB2312" w:eastAsia="仿宋_GB2312"/>
        </w:rPr>
        <w:t>详见附件：质量保证及应急措施.docx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