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1A0D">
      <w:pPr>
        <w:keepNext/>
        <w:keepLines/>
        <w:widowControl w:val="0"/>
        <w:spacing w:before="0" w:after="0" w:line="460" w:lineRule="exact"/>
        <w:jc w:val="center"/>
        <w:outlineLvl w:val="0"/>
        <w:rPr>
          <w:rFonts w:hint="eastAsia" w:ascii="楷体" w:hAnsi="楷体" w:eastAsia="楷体" w:cs="楷体"/>
          <w:b/>
          <w:bCs/>
          <w:kern w:val="44"/>
          <w:sz w:val="44"/>
          <w:szCs w:val="21"/>
          <w:highlight w:val="none"/>
          <w:lang w:val="en-US" w:eastAsia="zh-CN" w:bidi="ar-SA"/>
        </w:rPr>
      </w:pPr>
      <w:r>
        <w:rPr>
          <w:rFonts w:hint="eastAsia" w:ascii="仿宋" w:hAnsi="仿宋" w:eastAsia="仿宋" w:cs="仿宋"/>
          <w:b/>
          <w:bCs/>
          <w:kern w:val="44"/>
          <w:sz w:val="44"/>
          <w:szCs w:val="44"/>
          <w:highlight w:val="none"/>
          <w:lang w:val="en-US" w:eastAsia="zh-CN" w:bidi="ar-SA"/>
        </w:rPr>
        <w:t>合同条款</w:t>
      </w:r>
    </w:p>
    <w:p w14:paraId="4E0F0FBA">
      <w:pPr>
        <w:spacing w:line="500" w:lineRule="exact"/>
        <w:ind w:firstLine="280" w:firstLineChars="100"/>
        <w:rPr>
          <w:rFonts w:hint="eastAsia" w:ascii="仿宋" w:hAnsi="仿宋" w:eastAsia="仿宋" w:cs="仿宋"/>
          <w:sz w:val="28"/>
          <w:szCs w:val="28"/>
        </w:rPr>
      </w:pP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一、合同格式</w:t>
      </w:r>
    </w:p>
    <w:p w14:paraId="24623810">
      <w:pPr>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lang w:val="en-US" w:eastAsia="zh-CN"/>
        </w:rPr>
        <w:t>汉中市中心医院智能微生物系统及自动审核软件采购项目(项目编号：GLD2026-010601Z</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none"/>
          <w:lang w:val="en-US" w:eastAsia="zh-CN"/>
        </w:rPr>
        <w:t>，</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val="en-US" w:eastAsia="zh-CN"/>
        </w:rPr>
        <w:t>汉中市</w:t>
      </w:r>
      <w:r>
        <w:rPr>
          <w:rFonts w:hint="eastAsia" w:ascii="仿宋" w:hAnsi="仿宋" w:eastAsia="仿宋" w:cs="仿宋"/>
          <w:color w:val="000000"/>
          <w:sz w:val="28"/>
          <w:szCs w:val="28"/>
          <w:u w:val="single"/>
        </w:rPr>
        <w:t>财政局</w:t>
      </w:r>
      <w:r>
        <w:rPr>
          <w:rFonts w:hint="eastAsia" w:ascii="仿宋" w:hAnsi="仿宋" w:eastAsia="仿宋" w:cs="仿宋"/>
          <w:color w:val="000000"/>
          <w:sz w:val="28"/>
          <w:szCs w:val="28"/>
        </w:rPr>
        <w:t>的监督管理下，由</w:t>
      </w:r>
      <w:r>
        <w:rPr>
          <w:rFonts w:hint="eastAsia" w:ascii="仿宋" w:hAnsi="仿宋" w:eastAsia="仿宋" w:cs="仿宋"/>
          <w:color w:val="000000"/>
          <w:sz w:val="28"/>
          <w:szCs w:val="28"/>
          <w:lang w:eastAsia="zh-CN"/>
        </w:rPr>
        <w:t>陕西广联达招标有限公司</w:t>
      </w:r>
      <w:r>
        <w:rPr>
          <w:rFonts w:hint="eastAsia" w:ascii="仿宋" w:hAnsi="仿宋" w:eastAsia="仿宋" w:cs="仿宋"/>
          <w:color w:val="000000"/>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lang w:eastAsia="zh-CN"/>
        </w:rPr>
        <w:t>采购</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sz w:val="28"/>
          <w:szCs w:val="28"/>
          <w:u w:val="single"/>
        </w:rPr>
        <w:t xml:space="preserve">单位名称) </w:t>
      </w:r>
      <w:r>
        <w:rPr>
          <w:rFonts w:hint="eastAsia" w:ascii="仿宋" w:hAnsi="仿宋" w:eastAsia="仿宋" w:cs="仿宋"/>
          <w:sz w:val="28"/>
          <w:szCs w:val="28"/>
        </w:rPr>
        <w:t>（以下简称“乙方”）为</w:t>
      </w:r>
      <w:r>
        <w:rPr>
          <w:rFonts w:hint="eastAsia" w:ascii="仿宋" w:hAnsi="仿宋" w:eastAsia="仿宋" w:cs="仿宋"/>
          <w:sz w:val="28"/>
          <w:szCs w:val="28"/>
          <w:lang w:eastAsia="zh-CN"/>
        </w:rPr>
        <w:t>该项目</w:t>
      </w:r>
      <w:r>
        <w:rPr>
          <w:rFonts w:hint="eastAsia" w:ascii="仿宋" w:hAnsi="仿宋" w:eastAsia="仿宋" w:cs="仿宋"/>
          <w:color w:val="000000"/>
          <w:sz w:val="28"/>
          <w:szCs w:val="28"/>
          <w:lang w:eastAsia="zh-CN"/>
        </w:rPr>
        <w:t>第</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none"/>
          <w:lang w:val="en-US" w:eastAsia="zh-CN"/>
        </w:rPr>
        <w:t>包</w:t>
      </w:r>
      <w:r>
        <w:rPr>
          <w:rFonts w:hint="eastAsia" w:ascii="仿宋" w:hAnsi="仿宋" w:eastAsia="仿宋" w:cs="仿宋"/>
          <w:sz w:val="28"/>
          <w:szCs w:val="28"/>
          <w:lang w:eastAsia="zh-CN"/>
        </w:rPr>
        <w:t>成交</w:t>
      </w:r>
      <w:r>
        <w:rPr>
          <w:rFonts w:hint="eastAsia" w:ascii="仿宋" w:hAnsi="仿宋" w:eastAsia="仿宋" w:cs="仿宋"/>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依据《中华人民共和国民法典》和《中华人民共和国政府采购法》，甲方通过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kern w:val="0"/>
          <w:sz w:val="28"/>
          <w:szCs w:val="28"/>
          <w:u w:val="single"/>
        </w:rPr>
        <w:t>金额大写)</w:t>
      </w:r>
      <w:r>
        <w:rPr>
          <w:rFonts w:hint="eastAsia" w:ascii="仿宋" w:hAnsi="仿宋" w:eastAsia="仿宋" w:cs="仿宋"/>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rPr>
      </w:pPr>
      <w:bookmarkStart w:id="0" w:name="_Toc193126879"/>
      <w:bookmarkStart w:id="1" w:name="_Toc194663916"/>
      <w:bookmarkStart w:id="2" w:name="_Toc193187095"/>
      <w:bookmarkStart w:id="3" w:name="_Toc188808831"/>
      <w:r>
        <w:rPr>
          <w:rFonts w:hint="eastAsia" w:ascii="仿宋" w:hAnsi="仿宋" w:eastAsia="仿宋" w:cs="仿宋"/>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sz w:val="28"/>
        </w:rPr>
      </w:pPr>
      <w:r>
        <w:rPr>
          <w:rFonts w:hint="eastAsia" w:ascii="仿宋" w:hAnsi="仿宋" w:eastAsia="仿宋" w:cs="仿宋"/>
          <w:kern w:val="2"/>
          <w:sz w:val="28"/>
          <w:szCs w:val="24"/>
          <w:lang w:val="en-US" w:eastAsia="zh-CN" w:bidi="ar-SA"/>
        </w:rPr>
        <w:t>1、</w:t>
      </w: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ascii="仿宋" w:hAnsi="仿宋" w:eastAsia="仿宋" w:cs="仿宋"/>
          <w:sz w:val="28"/>
          <w:szCs w:val="28"/>
        </w:rPr>
      </w:pPr>
      <w:r>
        <w:rPr>
          <w:rFonts w:ascii="仿宋" w:hAnsi="仿宋" w:eastAsia="仿宋" w:cs="仿宋"/>
          <w:kern w:val="2"/>
          <w:sz w:val="28"/>
          <w:szCs w:val="28"/>
          <w:lang w:val="en-US" w:eastAsia="zh-CN" w:bidi="ar-SA"/>
        </w:rPr>
        <w:t>2、</w:t>
      </w:r>
      <w:r>
        <w:rPr>
          <w:rFonts w:hint="eastAsia" w:ascii="仿宋" w:hAnsi="仿宋" w:eastAsia="仿宋" w:cs="仿宋"/>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竞争性磋商</w:t>
      </w:r>
      <w:r>
        <w:rPr>
          <w:rFonts w:hint="eastAsia" w:ascii="仿宋" w:hAnsi="仿宋" w:eastAsia="仿宋" w:cs="仿宋"/>
          <w:sz w:val="28"/>
          <w:szCs w:val="28"/>
        </w:rPr>
        <w:t>文件、</w:t>
      </w:r>
      <w:r>
        <w:rPr>
          <w:rFonts w:hint="eastAsia" w:ascii="仿宋" w:hAnsi="仿宋" w:eastAsia="仿宋" w:cs="仿宋"/>
          <w:sz w:val="28"/>
          <w:szCs w:val="28"/>
          <w:lang w:eastAsia="zh-CN"/>
        </w:rPr>
        <w:t>竞争性磋商</w:t>
      </w:r>
      <w:r>
        <w:rPr>
          <w:rFonts w:hint="eastAsia" w:ascii="仿宋" w:hAnsi="仿宋" w:eastAsia="仿宋" w:cs="仿宋"/>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竞争性磋商响应</w:t>
      </w:r>
      <w:r>
        <w:rPr>
          <w:rFonts w:hint="eastAsia" w:ascii="仿宋" w:hAnsi="仿宋" w:eastAsia="仿宋" w:cs="仿宋"/>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仿宋" w:hAnsi="仿宋" w:eastAsia="仿宋" w:cs="仿宋"/>
          <w:sz w:val="28"/>
          <w:szCs w:val="28"/>
        </w:rPr>
      </w:pPr>
      <w:r>
        <w:rPr>
          <w:rFonts w:hint="eastAsia" w:ascii="仿宋" w:hAnsi="仿宋" w:eastAsia="仿宋" w:cs="仿宋"/>
          <w:sz w:val="28"/>
          <w:szCs w:val="28"/>
          <w:lang w:eastAsia="zh-CN"/>
        </w:rPr>
        <w:t>成交</w:t>
      </w:r>
      <w:r>
        <w:rPr>
          <w:rFonts w:hint="eastAsia" w:ascii="仿宋" w:hAnsi="仿宋" w:eastAsia="仿宋" w:cs="仿宋"/>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eastAsia="zh-CN"/>
        </w:rPr>
        <w:t>付款方式：</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 xml:space="preserve">  </w:t>
      </w:r>
      <w:r>
        <w:rPr>
          <w:rFonts w:hint="eastAsia" w:ascii="仿宋" w:hAnsi="仿宋" w:eastAsia="仿宋" w:cs="仿宋"/>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4、服务期限：</w:t>
      </w:r>
      <w:r>
        <w:rPr>
          <w:rFonts w:hint="eastAsia" w:ascii="仿宋" w:hAnsi="仿宋" w:eastAsia="仿宋" w:cs="仿宋"/>
          <w:sz w:val="28"/>
          <w:szCs w:val="28"/>
          <w:u w:val="single"/>
          <w:lang w:val="en-US" w:eastAsia="zh-CN"/>
        </w:rPr>
        <w:t xml:space="preserve">                   。</w:t>
      </w:r>
    </w:p>
    <w:p w14:paraId="24B7C8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5、质保期：</w:t>
      </w:r>
      <w:r>
        <w:rPr>
          <w:rFonts w:hint="eastAsia" w:ascii="仿宋" w:hAnsi="仿宋" w:eastAsia="仿宋" w:cs="仿宋"/>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、考虑到乙方提供的货物和服务并修补缺陷，甲方在此保证按照合同规定的时间和方式向乙方支付合同价或其它按合同规定支付的金额。</w:t>
      </w:r>
      <w:bookmarkStart w:id="5" w:name="_GoBack"/>
      <w:bookmarkEnd w:id="5"/>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77E4F99A">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3684B27D">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14:paraId="2FE52F0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传    真：</w:t>
            </w:r>
          </w:p>
          <w:p w14:paraId="4F6A1711">
            <w:pPr>
              <w:autoSpaceDE w:val="0"/>
              <w:autoSpaceDN w:val="0"/>
              <w:spacing w:line="460" w:lineRule="exact"/>
              <w:ind w:left="210" w:leftChars="100"/>
              <w:rPr>
                <w:rFonts w:hint="eastAsia" w:ascii="仿宋" w:hAnsi="仿宋" w:eastAsia="仿宋" w:cs="仿宋"/>
                <w:sz w:val="28"/>
                <w:szCs w:val="28"/>
              </w:rPr>
            </w:pPr>
          </w:p>
          <w:p w14:paraId="6972DA02">
            <w:pPr>
              <w:autoSpaceDE w:val="0"/>
              <w:autoSpaceDN w:val="0"/>
              <w:spacing w:line="460" w:lineRule="exact"/>
              <w:ind w:left="210" w:leftChars="100"/>
              <w:rPr>
                <w:rFonts w:hint="eastAsia" w:ascii="仿宋" w:hAnsi="仿宋" w:eastAsia="仿宋" w:cs="仿宋"/>
                <w:sz w:val="28"/>
                <w:szCs w:val="28"/>
              </w:rPr>
            </w:pPr>
          </w:p>
          <w:p w14:paraId="12BEEF9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53B833F9">
            <w:pPr>
              <w:spacing w:line="460" w:lineRule="exact"/>
              <w:ind w:left="210" w:leftChars="100"/>
              <w:rPr>
                <w:rFonts w:hint="eastAsia" w:ascii="仿宋" w:hAnsi="仿宋" w:eastAsia="仿宋" w:cs="仿宋"/>
                <w:sz w:val="28"/>
                <w:szCs w:val="28"/>
              </w:rPr>
            </w:pPr>
          </w:p>
          <w:p w14:paraId="2305BBB7">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235BE7FA">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706D9F4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1C31285E">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2A788771">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43FE0789">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14:paraId="10E4DCCC">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14:paraId="2A2C743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713ED408">
            <w:pPr>
              <w:spacing w:line="460" w:lineRule="exact"/>
              <w:ind w:left="210" w:leftChars="100"/>
              <w:rPr>
                <w:rFonts w:hint="eastAsia" w:ascii="仿宋" w:hAnsi="仿宋" w:eastAsia="仿宋" w:cs="仿宋"/>
                <w:sz w:val="28"/>
                <w:szCs w:val="28"/>
              </w:rPr>
            </w:pPr>
          </w:p>
          <w:p w14:paraId="51CEE605">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51D6FA6A">
      <w:pPr>
        <w:spacing w:line="500" w:lineRule="exact"/>
        <w:ind w:firstLine="280" w:firstLineChars="100"/>
        <w:rPr>
          <w:rFonts w:hint="eastAsia" w:ascii="仿宋" w:hAnsi="仿宋" w:eastAsia="仿宋" w:cs="仿宋"/>
          <w:sz w:val="28"/>
          <w:szCs w:val="28"/>
        </w:rPr>
      </w:pPr>
    </w:p>
    <w:p w14:paraId="6B6EDF9E"/>
    <w:p w14:paraId="611119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862E0D"/>
    <w:rsid w:val="0CBF197B"/>
    <w:rsid w:val="12CF69D1"/>
    <w:rsid w:val="1D2C2932"/>
    <w:rsid w:val="3FA95238"/>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1595</Words>
  <Characters>1611</Characters>
  <Lines>0</Lines>
  <Paragraphs>0</Paragraphs>
  <TotalTime>0</TotalTime>
  <ScaleCrop>false</ScaleCrop>
  <LinksUpToDate>false</LinksUpToDate>
  <CharactersWithSpaces>1714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田颖</cp:lastModifiedBy>
  <dcterms:modified xsi:type="dcterms:W3CDTF">2026-01-23T08:46:23Z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eyJoZGlkIjoiN2IwYjZlNmRiZjVjODYzZTEwNjBiZDc4NzZjNWNhMDAiLCJ1c2VySWQiOiI0MjYwNTYzMzIifQ==</vt:lpwstr>
  </property>
  <property fmtid="{D5CDD505-2E9C-101B-9397-08002B2CF9AE}" pid="4" name="ICV">
    <vt:lpwstr>FE46CD006912470298D029EBC3C26DB4_12</vt:lpwstr>
  </property>
</Properties>
</file>